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to Reopen Custody &amp; Parenting Time</w:t>
      </w:r>
    </w:p>
    <w:p>
      <w:r>
        <w:t>Filed by Plaintiff: Andrew Pigors</w:t>
      </w:r>
    </w:p>
    <w:p>
      <w:r>
        <w:t>[Contents of Motion to Reopen Custody &amp; Parenting Time go here]</w:t>
      </w:r>
    </w:p>
    <w:p>
      <w:r>
        <w:br/>
        <w:t>Dated: _______________</w:t>
      </w:r>
    </w:p>
    <w:p>
      <w:r>
        <w:br/>
        <w:t>_______________________________</w:t>
      </w:r>
    </w:p>
    <w:p>
      <w:r>
        <w:t>Andrew Pigors, Plaintiff</w:t>
      </w:r>
    </w:p>
    <w:p>
      <w:r>
        <w:br/>
        <w:t>_______________________________</w:t>
      </w:r>
    </w:p>
    <w:p>
      <w:r>
        <w:t>Emily Watson, Defendant (if required)</w:t>
      </w:r>
    </w:p>
    <w:p>
      <w:r>
        <w:br/>
        <w:t>_______________________________</w:t>
      </w:r>
    </w:p>
    <w:p>
      <w:r>
        <w:t>Hon. Jenny L. McNeill, Circuit Court Judge (for proposed orders if needed)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