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FirstParagraph"/>
        <w:spacing w:before="180" w:after="180"/>
        <w:jc w:val="center"/>
        <w:rPr>
          <w:rFonts w:ascii="Times New Roman" w:hAnsi="Times New Roman"/>
          <w:b w:val="false"/>
          <w:bCs/>
          <w:i w:val="false"/>
          <w:sz w:val="24"/>
        </w:rPr>
      </w:pPr>
      <w:r>
        <w:rPr>
          <w:rFonts w:ascii="Times New Roman" w:hAnsi="Times New Roman"/>
          <w:b w:val="false"/>
          <w:bCs/>
          <w:i w:val="false"/>
          <w:sz w:val="24"/>
        </w:rPr>
        <w:t>STATE OF MICHIGAN</w:t>
      </w:r>
    </w:p>
    <w:p>
      <w:pPr>
        <w:pStyle w:val="FirstParagraph"/>
        <w:jc w:val="center"/>
        <w:rPr>
          <w:rFonts w:ascii="Times New Roman" w:hAnsi="Times New Roman"/>
          <w:b w:val="false"/>
          <w:i w:val="false"/>
          <w:sz w:val="24"/>
        </w:rPr>
      </w:pPr>
      <w:r>
        <w:rPr>
          <w:rFonts w:ascii="Times New Roman" w:hAnsi="Times New Roman"/>
          <w:b w:val="false"/>
          <w:i w:val="false"/>
          <w:sz w:val="24"/>
        </w:rPr>
        <w:t xml:space="preserve"> </w:t>
      </w:r>
      <w:r>
        <w:rPr>
          <w:rFonts w:ascii="Times New Roman" w:hAnsi="Times New Roman"/>
          <w:b w:val="false"/>
          <w:bCs/>
          <w:i w:val="false"/>
          <w:sz w:val="24"/>
        </w:rPr>
        <w:t xml:space="preserve">IN THE </w:t>
      </w:r>
      <w:r>
        <w:rPr>
          <w:rFonts w:ascii="Times New Roman" w:hAnsi="Times New Roman"/>
          <w:b w:val="false"/>
          <w:bCs/>
          <w:i w:val="false"/>
          <w:sz w:val="24"/>
        </w:rPr>
        <w:t>14</w:t>
      </w:r>
      <w:r>
        <w:rPr>
          <w:rFonts w:ascii="Times New Roman" w:hAnsi="Times New Roman"/>
          <w:b w:val="false"/>
          <w:bCs/>
          <w:i w:val="false"/>
          <w:sz w:val="24"/>
          <w:vertAlign w:val="superscript"/>
        </w:rPr>
        <w:t>th</w:t>
      </w:r>
      <w:r>
        <w:rPr>
          <w:rFonts w:ascii="Times New Roman" w:hAnsi="Times New Roman"/>
          <w:b w:val="false"/>
          <w:bCs/>
          <w:i w:val="false"/>
          <w:sz w:val="24"/>
        </w:rPr>
        <w:t xml:space="preserve"> </w:t>
      </w:r>
      <w:r>
        <w:rPr>
          <w:rFonts w:ascii="Times New Roman" w:hAnsi="Times New Roman"/>
          <w:b w:val="false"/>
          <w:bCs/>
          <w:i w:val="false"/>
          <w:sz w:val="24"/>
        </w:rPr>
        <w:t>CIRCUIT COURT FOR THE COUNTY OF MUSKEGON</w:t>
      </w:r>
    </w:p>
    <w:p>
      <w:pPr>
        <w:pStyle w:val="BodyText"/>
        <w:jc w:val="center"/>
        <w:rPr>
          <w:rFonts w:ascii="Times New Roman" w:hAnsi="Times New Roman"/>
          <w:b w:val="false"/>
          <w:i w:val="false"/>
          <w:sz w:val="24"/>
        </w:rPr>
      </w:pPr>
      <w:r>
        <w:rPr>
          <w:rFonts w:ascii="Times New Roman" w:hAnsi="Times New Roman"/>
          <w:b w:val="false"/>
          <w:bCs/>
          <w:i w:val="false"/>
          <w:sz w:val="24"/>
        </w:rPr>
        <w:t>ANDREW J. PIGORS</w:t>
      </w:r>
      <w:r>
        <w:rPr>
          <w:rFonts w:ascii="Times New Roman" w:hAnsi="Times New Roman"/>
          <w:b w:val="false"/>
          <w:i w:val="false"/>
          <w:sz w:val="24"/>
        </w:rPr>
        <w:t>,</w:t>
        <w:br/>
        <w:t>Plaintiff,</w:t>
        <w:br/>
        <w:br/>
        <w:t>-vs-</w:t>
        <w:br/>
        <w:br/>
      </w:r>
      <w:r>
        <w:rPr>
          <w:rFonts w:ascii="Times New Roman" w:hAnsi="Times New Roman"/>
          <w:b w:val="false"/>
          <w:bCs/>
          <w:i w:val="false"/>
          <w:sz w:val="24"/>
        </w:rPr>
        <w:t>SHADY OAKS MHP LLC</w:t>
      </w:r>
      <w:r>
        <w:rPr>
          <w:rFonts w:ascii="Times New Roman" w:hAnsi="Times New Roman"/>
          <w:b w:val="false"/>
          <w:i w:val="false"/>
          <w:sz w:val="24"/>
        </w:rPr>
        <w:t>,</w:t>
        <w:br/>
      </w:r>
      <w:r>
        <w:rPr>
          <w:rFonts w:ascii="Times New Roman" w:hAnsi="Times New Roman"/>
          <w:b w:val="false"/>
          <w:bCs/>
          <w:i w:val="false"/>
          <w:sz w:val="24"/>
        </w:rPr>
        <w:t>HOMES OF AMERICA LLC</w:t>
      </w:r>
      <w:r>
        <w:rPr>
          <w:rFonts w:ascii="Times New Roman" w:hAnsi="Times New Roman"/>
          <w:b w:val="false"/>
          <w:i w:val="false"/>
          <w:sz w:val="24"/>
        </w:rPr>
        <w:t>,</w:t>
        <w:br/>
      </w:r>
      <w:r>
        <w:rPr>
          <w:rFonts w:ascii="Times New Roman" w:hAnsi="Times New Roman"/>
          <w:b w:val="false"/>
          <w:bCs/>
          <w:i w:val="false"/>
          <w:sz w:val="24"/>
        </w:rPr>
        <w:t>ALDEN GLOBAL CAPITAL LLC</w:t>
      </w:r>
      <w:r>
        <w:rPr>
          <w:rFonts w:ascii="Times New Roman" w:hAnsi="Times New Roman"/>
          <w:b w:val="false"/>
          <w:i w:val="false"/>
          <w:sz w:val="24"/>
        </w:rPr>
        <w:t>,</w:t>
        <w:br/>
        <w:t>Defendants.</w:t>
        <w:br/>
        <w:br/>
        <w:t>Case No. 2025-0000002760-CZ</w:t>
        <w:br/>
        <w:t>Hon. Kenneth S. Hoopes</w:t>
      </w:r>
    </w:p>
    <w:p>
      <w:pPr>
        <w:pStyle w:val="Normal"/>
        <w:rPr>
          <w:rFonts w:ascii="Times New Roman" w:hAnsi="Times New Roman"/>
          <w:b w:val="false"/>
          <w:i w:val="false"/>
          <w:sz w:val="24"/>
        </w:rPr>
      </w:pPr>
      <w:r>
        <w:rPr>
          <w:rFonts w:ascii="Times New Roman" w:hAnsi="Times New Roman"/>
          <w:b w:val="false"/>
          <w:i w:val="false"/>
          <w:sz w:val="24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jc w:val="center"/>
        <w:rPr>
          <w:rFonts w:ascii="Times New Roman" w:hAnsi="Times New Roman"/>
          <w:b/>
          <w:bCs/>
          <w:i w:val="false"/>
          <w:color w:val="FFFFFF"/>
          <w:sz w:val="24"/>
          <w:highlight w:val="none"/>
          <w:u w:val="single" w:color="FFFFFF"/>
          <w:shd w:fill="000000" w:val="clear"/>
        </w:rPr>
      </w:pPr>
      <w:bookmarkStart w:id="0" w:name="X52d901d2d16c796194c9c3f55618a48ab6e3dc5"/>
      <w:r>
        <w:rPr>
          <w:rFonts w:ascii="Times New Roman" w:hAnsi="Times New Roman"/>
          <w:b/>
          <w:bCs/>
          <w:i w:val="false"/>
          <w:color w:val="FFFFFF"/>
          <w:sz w:val="24"/>
          <w:u w:val="single" w:color="FFFFFF"/>
          <w:shd w:fill="000000" w:val="clear"/>
        </w:rPr>
        <w:t>MOTION TO SCHEDULE EVIDENTIARY HEARING ON PRELIMINARY INJUNCTION AND VERIFIED COMPLAINT</w:t>
      </w:r>
    </w:p>
    <w:p>
      <w:pPr>
        <w:pStyle w:val="FirstParagraph"/>
        <w:spacing w:lineRule="auto" w:line="360"/>
        <w:rPr>
          <w:rFonts w:ascii="Times New Roman" w:hAnsi="Times New Roman"/>
          <w:b w:val="false"/>
          <w:i w:val="false"/>
          <w:sz w:val="24"/>
        </w:rPr>
      </w:pPr>
      <w:r>
        <w:rPr>
          <w:rFonts w:ascii="Times New Roman" w:hAnsi="Times New Roman"/>
          <w:b w:val="false"/>
          <w:i w:val="false"/>
          <w:sz w:val="24"/>
        </w:rPr>
        <w:t>NOW COMES Plaintiff, ANDREW J. PIGORS, in pro per, and moves this Honorable Court pursuant to MCR 3.310(A), MCR 2.119, and the Michigan Constitution, to schedule a full evidentiary hearing on Plaintiff’s pending Motion for Preliminary Injunction and Verified Complaint filed June 13, 2025, and in support thereof states as follows:</w:t>
      </w:r>
    </w:p>
    <w:p>
      <w:pPr>
        <w:pStyle w:val="Normal"/>
        <w:numPr>
          <w:ilvl w:val="0"/>
          <w:numId w:val="4"/>
        </w:numPr>
        <w:spacing w:lineRule="auto" w:line="360"/>
        <w:rPr>
          <w:rFonts w:ascii="Times New Roman" w:hAnsi="Times New Roman"/>
          <w:b w:val="false"/>
          <w:i w:val="false"/>
          <w:sz w:val="24"/>
        </w:rPr>
      </w:pPr>
      <w:r>
        <w:rPr>
          <w:rFonts w:ascii="Times New Roman" w:hAnsi="Times New Roman"/>
          <w:b w:val="false"/>
          <w:i w:val="false"/>
          <w:sz w:val="24"/>
        </w:rPr>
        <w:t>Plaintiff’s Verified Complaint alleges constructive eviction, fraudulent entity misrepresentation, coercive housing practices, and unlawful retaliation, all causing irreparable harm and requiring injunctive relief.</w:t>
      </w:r>
    </w:p>
    <w:p>
      <w:pPr>
        <w:pStyle w:val="Normal"/>
        <w:numPr>
          <w:ilvl w:val="0"/>
          <w:numId w:val="1"/>
        </w:numPr>
        <w:spacing w:lineRule="auto" w:line="360"/>
        <w:rPr>
          <w:rFonts w:ascii="Times New Roman" w:hAnsi="Times New Roman"/>
          <w:b w:val="false"/>
          <w:i w:val="false"/>
          <w:sz w:val="24"/>
        </w:rPr>
      </w:pPr>
      <w:r>
        <w:rPr>
          <w:rFonts w:ascii="Times New Roman" w:hAnsi="Times New Roman"/>
          <w:b w:val="false"/>
          <w:i w:val="false"/>
          <w:sz w:val="24"/>
        </w:rPr>
        <w:t>On June 13, 2025, this Court denied Plaintiff’s Ex Parte Motion for Temporary Restraining Order (Event No. 12), but did not rule on Plaintiff’s Motion for Preliminary Injunction (Event No. 3).</w:t>
      </w:r>
    </w:p>
    <w:p>
      <w:pPr>
        <w:pStyle w:val="Normal"/>
        <w:numPr>
          <w:ilvl w:val="0"/>
          <w:numId w:val="1"/>
        </w:numPr>
        <w:spacing w:lineRule="auto" w:line="360"/>
        <w:rPr>
          <w:rFonts w:ascii="Times New Roman" w:hAnsi="Times New Roman"/>
          <w:b w:val="false"/>
          <w:i w:val="false"/>
          <w:sz w:val="24"/>
        </w:rPr>
      </w:pPr>
      <w:r>
        <w:rPr>
          <w:rFonts w:ascii="Times New Roman" w:hAnsi="Times New Roman"/>
          <w:b w:val="false"/>
          <w:i w:val="false"/>
          <w:sz w:val="24"/>
        </w:rPr>
        <w:t>Plaintiff has a right under MCR 3.310(A) to a noticed, evidentiary hearing on the request for preliminary injunctive relief.</w:t>
      </w:r>
    </w:p>
    <w:p>
      <w:pPr>
        <w:pStyle w:val="Normal"/>
        <w:numPr>
          <w:ilvl w:val="0"/>
          <w:numId w:val="1"/>
        </w:numPr>
        <w:spacing w:lineRule="auto" w:line="360"/>
        <w:rPr>
          <w:rFonts w:ascii="Times New Roman" w:hAnsi="Times New Roman"/>
          <w:b w:val="false"/>
          <w:i w:val="false"/>
          <w:sz w:val="24"/>
        </w:rPr>
      </w:pPr>
      <w:r>
        <w:rPr>
          <w:rFonts w:ascii="Times New Roman" w:hAnsi="Times New Roman"/>
          <w:b w:val="false"/>
          <w:i w:val="false"/>
          <w:sz w:val="24"/>
        </w:rPr>
        <w:t>Plaintiff has also filed supporting affidavits, documentary exhibits, and an exhibit index, reserving the right to supplement prior to hearing.</w:t>
      </w:r>
    </w:p>
    <w:p>
      <w:pPr>
        <w:pStyle w:val="Normal"/>
        <w:numPr>
          <w:ilvl w:val="0"/>
          <w:numId w:val="1"/>
        </w:numPr>
        <w:spacing w:lineRule="auto" w:line="360"/>
        <w:rPr>
          <w:rFonts w:ascii="Times New Roman" w:hAnsi="Times New Roman"/>
          <w:b w:val="false"/>
          <w:i w:val="false"/>
          <w:sz w:val="24"/>
        </w:rPr>
      </w:pPr>
      <w:r>
        <w:rPr>
          <w:rFonts w:ascii="Times New Roman" w:hAnsi="Times New Roman"/>
          <w:b w:val="false"/>
          <w:i w:val="false"/>
          <w:sz w:val="24"/>
        </w:rPr>
        <w:t>Plaintiff will suffer ongoing and irreparable harm—including but not limited to eviction, inflated housing charges, and deprivation of parental rights—if the injunction is not timely addressed.</w:t>
      </w:r>
    </w:p>
    <w:p>
      <w:pPr>
        <w:pStyle w:val="FirstParagraph"/>
        <w:spacing w:lineRule="auto" w:line="360"/>
        <w:rPr>
          <w:rFonts w:ascii="Times New Roman" w:hAnsi="Times New Roman"/>
          <w:b w:val="false"/>
          <w:i w:val="false"/>
          <w:sz w:val="24"/>
        </w:rPr>
      </w:pPr>
      <w:r>
        <w:rPr>
          <w:rFonts w:ascii="Times New Roman" w:hAnsi="Times New Roman"/>
          <w:b w:val="false"/>
          <w:i w:val="false"/>
          <w:sz w:val="24"/>
        </w:rPr>
        <w:t>WHEREFORE, Plaintiff respectfully requests that this Court:</w:t>
      </w:r>
    </w:p>
    <w:p>
      <w:pPr>
        <w:pStyle w:val="BodyText"/>
        <w:spacing w:lineRule="auto" w:line="360"/>
        <w:rPr>
          <w:rFonts w:ascii="Times New Roman" w:hAnsi="Times New Roman"/>
          <w:b w:val="false"/>
          <w:i w:val="false"/>
          <w:sz w:val="24"/>
        </w:rPr>
      </w:pPr>
      <w:r>
        <w:rPr>
          <w:rFonts w:ascii="Times New Roman" w:hAnsi="Times New Roman"/>
          <w:b w:val="false"/>
          <w:i w:val="false"/>
          <w:sz w:val="24"/>
        </w:rPr>
        <w:t>A. Schedule an evidentiary hearing at the Court’s earliest convenience on the Preliminary Injunction and Verified Complaint;</w:t>
      </w:r>
    </w:p>
    <w:p>
      <w:pPr>
        <w:pStyle w:val="BodyText"/>
        <w:spacing w:lineRule="auto" w:line="360"/>
        <w:rPr>
          <w:rFonts w:ascii="Times New Roman" w:hAnsi="Times New Roman"/>
          <w:b w:val="false"/>
          <w:i w:val="false"/>
          <w:sz w:val="24"/>
        </w:rPr>
      </w:pPr>
      <w:r>
        <w:rPr>
          <w:rFonts w:ascii="Times New Roman" w:hAnsi="Times New Roman"/>
          <w:b w:val="false"/>
          <w:i w:val="false"/>
          <w:sz w:val="24"/>
        </w:rPr>
        <w:t>B. Permit Plaintiff to serve formal Notice of Hearing to all parties; and</w:t>
      </w:r>
    </w:p>
    <w:p>
      <w:pPr>
        <w:pStyle w:val="BodyText"/>
        <w:spacing w:lineRule="auto" w:line="360"/>
        <w:rPr>
          <w:rFonts w:ascii="Times New Roman" w:hAnsi="Times New Roman"/>
          <w:b w:val="false"/>
          <w:i w:val="false"/>
          <w:sz w:val="24"/>
        </w:rPr>
      </w:pPr>
      <w:r>
        <w:rPr>
          <w:rFonts w:ascii="Times New Roman" w:hAnsi="Times New Roman"/>
          <w:b w:val="false"/>
          <w:i w:val="false"/>
          <w:sz w:val="24"/>
        </w:rPr>
        <w:t>C. Grant such other relief as is just and equitable.</w:t>
      </w:r>
    </w:p>
    <w:p>
      <w:pPr>
        <w:pStyle w:val="BodyText"/>
        <w:spacing w:lineRule="auto" w:line="360"/>
        <w:rPr>
          <w:rFonts w:ascii="Times New Roman" w:hAnsi="Times New Roman"/>
          <w:b w:val="false"/>
          <w:i w:val="false"/>
          <w:sz w:val="24"/>
        </w:rPr>
      </w:pPr>
      <w:r>
        <w:rPr>
          <w:rFonts w:ascii="Times New Roman" w:hAnsi="Times New Roman"/>
          <w:b w:val="false"/>
          <w:i w:val="false"/>
          <w:sz w:val="24"/>
        </w:rPr>
        <w:t>Respectfully submitted,</w:t>
      </w:r>
    </w:p>
    <w:p>
      <w:pPr>
        <w:pStyle w:val="BodyText"/>
        <w:jc w:val="center"/>
        <w:rPr>
          <w:rFonts w:ascii="Times New Roman" w:hAnsi="Times New Roman"/>
          <w:b w:val="false"/>
          <w:i w:val="false"/>
          <w:sz w:val="24"/>
        </w:rPr>
      </w:pPr>
      <w:r>
        <w:rPr>
          <w:rFonts w:ascii="Times New Roman" w:hAnsi="Times New Roman"/>
          <w:b w:val="false"/>
          <w:i w:val="false"/>
          <w:sz w:val="24"/>
        </w:rPr>
        <w:t>/s/ Andrew J. Pigors</w:t>
        <w:br/>
      </w:r>
      <w:r>
        <w:rPr>
          <w:rFonts w:ascii="Times New Roman" w:hAnsi="Times New Roman"/>
          <w:b w:val="false"/>
          <w:bCs/>
          <w:i w:val="false"/>
          <w:sz w:val="24"/>
        </w:rPr>
        <w:t>Andrew J. Pigors</w:t>
      </w:r>
      <w:r>
        <w:rPr>
          <w:rFonts w:ascii="Times New Roman" w:hAnsi="Times New Roman"/>
          <w:b w:val="false"/>
          <w:i w:val="false"/>
          <w:sz w:val="24"/>
        </w:rPr>
        <w:br/>
        <w:t>1977 Whitehall Road, Lot 17</w:t>
        <w:br/>
        <w:t>Muskegon, MI 49445</w:t>
        <w:br/>
        <w:t>(231) 903-5690</w:t>
        <w:br/>
        <w:t>In Pro Per</w:t>
      </w:r>
    </w:p>
    <w:p>
      <w:pPr>
        <w:pStyle w:val="Normal"/>
        <w:rPr>
          <w:rFonts w:ascii="Times New Roman" w:hAnsi="Times New Roman"/>
          <w:b w:val="false"/>
          <w:i w:val="false"/>
          <w:sz w:val="24"/>
        </w:rPr>
      </w:pPr>
      <w:bookmarkStart w:id="1" w:name="X52d901d2d16c796194c9c3f55618a48ab6e3dc5"/>
      <w:r>
        <w:rPr>
          <w:rFonts w:ascii="Times New Roman" w:hAnsi="Times New Roman"/>
          <w:b w:val="false"/>
          <w:i w:val="false"/>
          <w:sz w:val="24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"/>
    </w:p>
    <w:p>
      <w:pPr>
        <w:pStyle w:val="Heading3"/>
        <w:rPr>
          <w:rFonts w:ascii="Times New Roman" w:hAnsi="Times New Roman"/>
          <w:b w:val="false"/>
          <w:bCs/>
          <w:i w:val="false"/>
          <w:sz w:val="24"/>
        </w:rPr>
      </w:pPr>
      <w:r>
        <w:rPr>
          <w:rFonts w:ascii="Times New Roman" w:hAnsi="Times New Roman"/>
          <w:b w:val="false"/>
          <w:bCs/>
          <w:i w:val="false"/>
          <w:sz w:val="24"/>
        </w:rPr>
      </w:r>
      <w:r>
        <w:br w:type="page"/>
      </w:r>
    </w:p>
    <w:p>
      <w:pPr>
        <w:pStyle w:val="Heading3"/>
        <w:rPr>
          <w:rFonts w:ascii="Times New Roman" w:hAnsi="Times New Roman"/>
          <w:b w:val="false"/>
          <w:bCs/>
          <w:i w:val="false"/>
          <w:sz w:val="24"/>
        </w:rPr>
      </w:pPr>
      <w:bookmarkStart w:id="2" w:name="Xd0580c7cb0456d13a8b6e107dc1414c5c099da2"/>
      <w:r>
        <w:rPr>
          <w:rFonts w:ascii="Times New Roman" w:hAnsi="Times New Roman"/>
          <w:b w:val="false"/>
          <w:bCs/>
          <w:i w:val="false"/>
          <w:sz w:val="24"/>
        </w:rPr>
        <w:t>PROPOSED ORDER TO SCHEDULE EVIDENTIARY HEARING</w:t>
      </w:r>
    </w:p>
    <w:p>
      <w:pPr>
        <w:pStyle w:val="FirstParagraph"/>
        <w:rPr>
          <w:rFonts w:ascii="Times New Roman" w:hAnsi="Times New Roman"/>
          <w:b w:val="false"/>
          <w:i w:val="false"/>
          <w:sz w:val="24"/>
        </w:rPr>
      </w:pPr>
      <w:r>
        <w:rPr>
          <w:rFonts w:ascii="Times New Roman" w:hAnsi="Times New Roman"/>
          <w:b w:val="false"/>
          <w:i w:val="false"/>
          <w:sz w:val="24"/>
        </w:rPr>
        <w:t>At a session of said Court held in Muskegon County, Michigan, on the ___ day of ____________, 2025.</w:t>
      </w:r>
    </w:p>
    <w:p>
      <w:pPr>
        <w:pStyle w:val="BodyText"/>
        <w:rPr>
          <w:rFonts w:ascii="Times New Roman" w:hAnsi="Times New Roman"/>
          <w:b w:val="false"/>
          <w:i w:val="false"/>
          <w:sz w:val="24"/>
        </w:rPr>
      </w:pPr>
      <w:r>
        <w:rPr>
          <w:rFonts w:ascii="Times New Roman" w:hAnsi="Times New Roman"/>
          <w:b w:val="false"/>
          <w:i w:val="false"/>
          <w:sz w:val="24"/>
        </w:rPr>
        <w:t>PRESENT: Hon. Kenneth S. Hoopes, Circuit Court Judge</w:t>
      </w:r>
    </w:p>
    <w:p>
      <w:pPr>
        <w:pStyle w:val="BodyText"/>
        <w:rPr>
          <w:rFonts w:ascii="Times New Roman" w:hAnsi="Times New Roman"/>
          <w:b w:val="false"/>
          <w:i w:val="false"/>
          <w:sz w:val="24"/>
        </w:rPr>
      </w:pPr>
      <w:r>
        <w:rPr>
          <w:rFonts w:ascii="Times New Roman" w:hAnsi="Times New Roman"/>
          <w:b w:val="false"/>
          <w:i w:val="false"/>
          <w:sz w:val="24"/>
        </w:rPr>
        <w:t>Upon reading and filing Plaintiff’s Motion to Schedule Evidentiary Hearing on the Preliminary Injunction and Verified Complaint, and the Court being fully advised:</w:t>
      </w:r>
    </w:p>
    <w:p>
      <w:pPr>
        <w:pStyle w:val="BodyText"/>
        <w:rPr>
          <w:rFonts w:ascii="Times New Roman" w:hAnsi="Times New Roman"/>
          <w:b w:val="false"/>
          <w:i w:val="false"/>
          <w:sz w:val="24"/>
        </w:rPr>
      </w:pPr>
      <w:r>
        <w:rPr>
          <w:rFonts w:ascii="Times New Roman" w:hAnsi="Times New Roman"/>
          <w:b w:val="false"/>
          <w:i w:val="false"/>
          <w:sz w:val="24"/>
        </w:rPr>
        <w:t>IT IS HEREBY ORDERED:</w:t>
      </w:r>
    </w:p>
    <w:p>
      <w:pPr>
        <w:pStyle w:val="Normal"/>
        <w:numPr>
          <w:ilvl w:val="0"/>
          <w:numId w:val="5"/>
        </w:numPr>
        <w:rPr>
          <w:rFonts w:ascii="Times New Roman" w:hAnsi="Times New Roman"/>
          <w:b w:val="false"/>
          <w:i w:val="false"/>
          <w:sz w:val="24"/>
        </w:rPr>
      </w:pPr>
      <w:r>
        <w:rPr>
          <w:rFonts w:ascii="Times New Roman" w:hAnsi="Times New Roman"/>
          <w:b w:val="false"/>
          <w:i w:val="false"/>
          <w:sz w:val="24"/>
        </w:rPr>
        <w:t>An evidentiary hearing on Plaintiff’s Motion for Preliminary Injunction and Verified Complaint shall be held on:</w:t>
        <w:br/>
      </w:r>
      <w:r>
        <w:rPr>
          <w:rFonts w:ascii="Times New Roman" w:hAnsi="Times New Roman"/>
          <w:b w:val="false"/>
          <w:bCs/>
          <w:i w:val="false"/>
          <w:sz w:val="24"/>
        </w:rPr>
        <w:t>Date:</w:t>
      </w:r>
      <w:r>
        <w:rPr>
          <w:rFonts w:ascii="Times New Roman" w:hAnsi="Times New Roman"/>
          <w:b w:val="false"/>
          <w:i w:val="false"/>
          <w:sz w:val="24"/>
        </w:rPr>
        <w:t xml:space="preserve"> ______________________</w:t>
        <w:br/>
      </w:r>
      <w:r>
        <w:rPr>
          <w:rFonts w:ascii="Times New Roman" w:hAnsi="Times New Roman"/>
          <w:b w:val="false"/>
          <w:bCs/>
          <w:i w:val="false"/>
          <w:sz w:val="24"/>
        </w:rPr>
        <w:t>Time:</w:t>
      </w:r>
      <w:r>
        <w:rPr>
          <w:rFonts w:ascii="Times New Roman" w:hAnsi="Times New Roman"/>
          <w:b w:val="false"/>
          <w:i w:val="false"/>
          <w:sz w:val="24"/>
        </w:rPr>
        <w:t xml:space="preserve"> ______________________</w:t>
        <w:br/>
      </w:r>
      <w:r>
        <w:rPr>
          <w:rFonts w:ascii="Times New Roman" w:hAnsi="Times New Roman"/>
          <w:b w:val="false"/>
          <w:bCs/>
          <w:i w:val="false"/>
          <w:sz w:val="24"/>
        </w:rPr>
        <w:t>Location:</w:t>
      </w:r>
      <w:r>
        <w:rPr>
          <w:rFonts w:ascii="Times New Roman" w:hAnsi="Times New Roman"/>
          <w:b w:val="false"/>
          <w:i w:val="false"/>
          <w:sz w:val="24"/>
        </w:rPr>
        <w:t xml:space="preserve"> 14th Circuit Court – Courtroom of Judge Hoopes</w:t>
      </w:r>
    </w:p>
    <w:p>
      <w:pPr>
        <w:pStyle w:val="Normal"/>
        <w:numPr>
          <w:ilvl w:val="0"/>
          <w:numId w:val="6"/>
        </w:numPr>
        <w:rPr>
          <w:rFonts w:ascii="Times New Roman" w:hAnsi="Times New Roman"/>
          <w:b w:val="false"/>
          <w:i w:val="false"/>
          <w:sz w:val="24"/>
        </w:rPr>
      </w:pPr>
      <w:r>
        <w:rPr>
          <w:rFonts w:ascii="Times New Roman" w:hAnsi="Times New Roman"/>
          <w:b w:val="false"/>
          <w:i w:val="false"/>
          <w:sz w:val="24"/>
        </w:rPr>
        <w:t xml:space="preserve">Plaintiff shall serve a Notice of Hearing and copy of this Order upon all Defendants no later than </w:t>
      </w:r>
      <w:r>
        <w:rPr>
          <w:rFonts w:ascii="Times New Roman" w:hAnsi="Times New Roman"/>
          <w:b w:val="false"/>
          <w:bCs/>
          <w:i w:val="false"/>
          <w:sz w:val="24"/>
        </w:rPr>
        <w:t>7 days before</w:t>
      </w:r>
      <w:r>
        <w:rPr>
          <w:rFonts w:ascii="Times New Roman" w:hAnsi="Times New Roman"/>
          <w:b w:val="false"/>
          <w:i w:val="false"/>
          <w:sz w:val="24"/>
        </w:rPr>
        <w:t xml:space="preserve"> the scheduled hearing.</w:t>
      </w:r>
    </w:p>
    <w:p>
      <w:pPr>
        <w:pStyle w:val="FirstParagraph"/>
        <w:rPr>
          <w:rFonts w:ascii="Times New Roman" w:hAnsi="Times New Roman"/>
          <w:b w:val="false"/>
          <w:i w:val="false"/>
          <w:sz w:val="24"/>
        </w:rPr>
      </w:pPr>
      <w:r>
        <w:rPr>
          <w:rFonts w:ascii="Times New Roman" w:hAnsi="Times New Roman"/>
          <w:b w:val="false"/>
          <w:i w:val="false"/>
          <w:sz w:val="24"/>
        </w:rPr>
        <w:t>IT IS SO ORDERED.</w:t>
      </w:r>
    </w:p>
    <w:p>
      <w:pPr>
        <w:pStyle w:val="Normal"/>
        <w:rPr>
          <w:rFonts w:ascii="Times New Roman" w:hAnsi="Times New Roman"/>
          <w:b w:val="false"/>
          <w:i w:val="false"/>
          <w:sz w:val="24"/>
        </w:rPr>
      </w:pPr>
      <w:r>
        <w:rPr>
          <w:rFonts w:ascii="Times New Roman" w:hAnsi="Times New Roman"/>
          <w:b w:val="false"/>
          <w:i w:val="false"/>
          <w:sz w:val="24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>
          <w:rFonts w:ascii="Times New Roman" w:hAnsi="Times New Roman"/>
          <w:b w:val="false"/>
          <w:i w:val="false"/>
          <w:sz w:val="24"/>
        </w:rPr>
      </w:pPr>
      <w:r>
        <w:rPr>
          <w:rFonts w:ascii="Times New Roman" w:hAnsi="Times New Roman"/>
          <w:b w:val="false"/>
          <w:i w:val="false"/>
          <w:sz w:val="24"/>
        </w:rPr>
        <w:t>Hon. Kenneth S. Hoopes</w:t>
        <w:br/>
        <w:t>Circuit Court Judge</w:t>
      </w:r>
    </w:p>
    <w:p>
      <w:pPr>
        <w:pStyle w:val="Normal"/>
        <w:rPr>
          <w:rFonts w:ascii="Times New Roman" w:hAnsi="Times New Roman"/>
          <w:b w:val="false"/>
          <w:i w:val="false"/>
          <w:sz w:val="24"/>
        </w:rPr>
      </w:pPr>
      <w:bookmarkStart w:id="3" w:name="Xd0580c7cb0456d13a8b6e107dc1414c5c099da2"/>
      <w:r>
        <w:rPr>
          <w:rFonts w:ascii="Times New Roman" w:hAnsi="Times New Roman"/>
          <w:b w:val="false"/>
          <w:i w:val="false"/>
          <w:sz w:val="24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"/>
    </w:p>
    <w:p>
      <w:pPr>
        <w:pStyle w:val="Heading3"/>
        <w:rPr>
          <w:rFonts w:ascii="Times New Roman" w:hAnsi="Times New Roman"/>
          <w:b w:val="false"/>
          <w:i w:val="false"/>
          <w:sz w:val="24"/>
        </w:rPr>
      </w:pPr>
      <w:bookmarkStart w:id="4" w:name="certificate-of-service"/>
      <w:r>
        <w:rPr>
          <w:rFonts w:ascii="Times New Roman" w:hAnsi="Times New Roman"/>
          <w:b w:val="false"/>
          <w:bCs/>
          <w:i w:val="false"/>
          <w:sz w:val="24"/>
        </w:rPr>
        <w:t>CERTIFICATE OF SERVICE</w:t>
      </w:r>
    </w:p>
    <w:p>
      <w:pPr>
        <w:pStyle w:val="FirstParagraph"/>
        <w:rPr>
          <w:rFonts w:ascii="Times New Roman" w:hAnsi="Times New Roman"/>
          <w:b w:val="false"/>
          <w:i w:val="false"/>
          <w:sz w:val="24"/>
        </w:rPr>
      </w:pPr>
      <w:r>
        <w:rPr>
          <w:rFonts w:ascii="Times New Roman" w:hAnsi="Times New Roman"/>
          <w:b w:val="false"/>
          <w:i w:val="false"/>
          <w:sz w:val="24"/>
        </w:rPr>
        <w:t>I, Andrew J. Pigors, certify that on June 26, 2025, I served the following documents: - Motion to Schedule Evidentiary Hearing on Preliminary Injunction and Verified Complaint - Proposed Order to Schedule Hearing - This Certificate of Service</w:t>
      </w:r>
    </w:p>
    <w:p>
      <w:pPr>
        <w:pStyle w:val="BodyText"/>
        <w:rPr>
          <w:rFonts w:ascii="Times New Roman" w:hAnsi="Times New Roman"/>
          <w:b w:val="false"/>
          <w:i w:val="false"/>
          <w:sz w:val="24"/>
        </w:rPr>
      </w:pPr>
      <w:r>
        <w:rPr>
          <w:rFonts w:ascii="Times New Roman" w:hAnsi="Times New Roman"/>
          <w:b w:val="false"/>
          <w:i w:val="false"/>
          <w:sz w:val="24"/>
        </w:rPr>
        <w:t>By placing true and correct copies in the U.S. Mail, First Class postage prepaid, addressed to:</w:t>
      </w:r>
    </w:p>
    <w:p>
      <w:pPr>
        <w:pStyle w:val="BodyText"/>
        <w:rPr>
          <w:rFonts w:ascii="Times New Roman" w:hAnsi="Times New Roman"/>
          <w:b w:val="false"/>
          <w:i w:val="false"/>
          <w:sz w:val="24"/>
        </w:rPr>
      </w:pPr>
      <w:r>
        <w:rPr>
          <w:rFonts w:ascii="Times New Roman" w:hAnsi="Times New Roman"/>
          <w:b w:val="false"/>
          <w:bCs/>
          <w:i w:val="false"/>
          <w:sz w:val="24"/>
        </w:rPr>
        <w:t>Shady Oaks MHP LLC</w:t>
      </w:r>
      <w:r>
        <w:rPr>
          <w:rFonts w:ascii="Times New Roman" w:hAnsi="Times New Roman"/>
          <w:b w:val="false"/>
          <w:i w:val="false"/>
          <w:sz w:val="24"/>
        </w:rPr>
        <w:br/>
        <w:t>1977 Whitehall Road, Lot Office</w:t>
        <w:br/>
        <w:t>Muskegon, MI 49445</w:t>
      </w:r>
    </w:p>
    <w:p>
      <w:pPr>
        <w:pStyle w:val="BodyText"/>
        <w:rPr>
          <w:rFonts w:ascii="Times New Roman" w:hAnsi="Times New Roman"/>
          <w:b w:val="false"/>
          <w:i w:val="false"/>
          <w:sz w:val="24"/>
        </w:rPr>
      </w:pPr>
      <w:r>
        <w:rPr>
          <w:rFonts w:ascii="Times New Roman" w:hAnsi="Times New Roman"/>
          <w:b w:val="false"/>
          <w:bCs/>
          <w:i w:val="false"/>
          <w:sz w:val="24"/>
        </w:rPr>
        <w:t>Homes of America LLC</w:t>
      </w:r>
      <w:r>
        <w:rPr>
          <w:rFonts w:ascii="Times New Roman" w:hAnsi="Times New Roman"/>
          <w:b w:val="false"/>
          <w:i w:val="false"/>
          <w:sz w:val="24"/>
        </w:rPr>
        <w:br/>
        <w:t>c/o CT Corporation System</w:t>
        <w:br/>
        <w:t>40600 Ann Arbor Road E Ste 201</w:t>
        <w:br/>
        <w:t>Plymouth, MI 48170</w:t>
      </w:r>
    </w:p>
    <w:p>
      <w:pPr>
        <w:pStyle w:val="BodyText"/>
        <w:rPr>
          <w:rFonts w:ascii="Times New Roman" w:hAnsi="Times New Roman"/>
          <w:b w:val="false"/>
          <w:i w:val="false"/>
          <w:sz w:val="24"/>
        </w:rPr>
      </w:pPr>
      <w:r>
        <w:rPr>
          <w:rFonts w:ascii="Times New Roman" w:hAnsi="Times New Roman"/>
          <w:b w:val="false"/>
          <w:bCs/>
          <w:i w:val="false"/>
          <w:sz w:val="24"/>
        </w:rPr>
        <w:t>Alden Global Capital LLC</w:t>
      </w:r>
      <w:r>
        <w:rPr>
          <w:rFonts w:ascii="Times New Roman" w:hAnsi="Times New Roman"/>
          <w:b w:val="false"/>
          <w:i w:val="false"/>
          <w:sz w:val="24"/>
        </w:rPr>
        <w:br/>
        <w:t>885 Third Avenue, 34th Floor</w:t>
        <w:br/>
        <w:t>New York, NY 10022</w:t>
      </w:r>
    </w:p>
    <w:p>
      <w:pPr>
        <w:pStyle w:val="BodyText"/>
        <w:rPr>
          <w:rFonts w:ascii="Times New Roman" w:hAnsi="Times New Roman"/>
          <w:b w:val="false"/>
          <w:i w:val="false"/>
          <w:sz w:val="24"/>
        </w:rPr>
      </w:pPr>
      <w:r>
        <w:rPr>
          <w:rFonts w:ascii="Times New Roman" w:hAnsi="Times New Roman"/>
          <w:b w:val="false"/>
          <w:i w:val="false"/>
          <w:sz w:val="24"/>
        </w:rPr>
        <w:t>I declare that the above statements are true to the best of my knowledge, information, and belief.</w:t>
      </w:r>
    </w:p>
    <w:p>
      <w:pPr>
        <w:pStyle w:val="BodyText"/>
        <w:spacing w:before="180" w:after="180"/>
        <w:rPr>
          <w:rFonts w:ascii="Times New Roman" w:hAnsi="Times New Roman"/>
          <w:b w:val="false"/>
          <w:i w:val="false"/>
          <w:sz w:val="24"/>
        </w:rPr>
      </w:pPr>
      <w:r>
        <w:rPr>
          <w:rFonts w:ascii="Times New Roman" w:hAnsi="Times New Roman"/>
          <w:b w:val="false"/>
          <w:i w:val="false"/>
          <w:sz w:val="24"/>
        </w:rPr>
        <w:t>/s/ Andrew J. Pigors</w:t>
        <w:br/>
      </w:r>
      <w:r>
        <w:rPr>
          <w:rFonts w:ascii="Times New Roman" w:hAnsi="Times New Roman"/>
          <w:b w:val="false"/>
          <w:bCs/>
          <w:i w:val="false"/>
          <w:sz w:val="24"/>
        </w:rPr>
        <w:t>Andrew J. Pigors</w:t>
      </w:r>
      <w:r>
        <w:rPr>
          <w:rFonts w:ascii="Times New Roman" w:hAnsi="Times New Roman"/>
          <w:b w:val="false"/>
          <w:i w:val="false"/>
          <w:sz w:val="24"/>
        </w:rPr>
        <w:br/>
        <w:t>Date: June 26, 2025</w:t>
      </w:r>
      <w:bookmarkEnd w:id="4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Consolas"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Application>LibreOffice/25.2.4.3$Windows_X86_64 LibreOffice_project/33e196637044ead23f5c3226cde09b47731f7e27</Application>
  <AppVersion>15.0000</AppVersion>
  <Pages>4</Pages>
  <Words>547</Words>
  <Characters>3019</Characters>
  <CharactersWithSpaces>3529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2025-06-26T16:02:18Z</dcterms:created>
  <dc:creator/>
  <dc:description/>
  <dc:language>en-US</dc:language>
  <cp:lastModifiedBy/>
  <dcterms:modified xsi:type="dcterms:W3CDTF">2025-06-26T12:38:42Z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