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 PARTE NOTICE AND EMERGENCY FILING DESIGNATION</w:t>
      </w:r>
    </w:p>
    <w:p>
      <w:r>
        <w:rPr>
          <w:b/>
        </w:rPr>
        <w:t>TO: The Honorable Kenneth S. Hoopes</w:t>
        <w:br/>
      </w:r>
      <w:r>
        <w:rPr>
          <w:b/>
        </w:rPr>
        <w:br/>
        <w:t>RE: Emergency Relief Requested – Immediate Ex Parte Consideration Sought</w:t>
        <w:br/>
      </w:r>
      <w:r>
        <w:br/>
        <w:t>Plaintiff Andrew J. Pigors submits this package as an EMERGENCY EX PARTE FILING pursuant to MCR 3.310(A)(1) and MCR 3.310(A)(4). The underlying harm is time-sensitive, irreparable, and unresolvable through monetary damages. Plaintiff has suffered utility disconnection, threat of eviction, loss of employment, and risk to custodial access and housing, as described in the attached Affidavit of Harm.</w:t>
        <w:br/>
        <w:br/>
        <w:t>This filing includes proper Notice of Hearing (MC 326) and Proof of Service as ordered by this Court in its June 18, 2025 ruling, converting the previously denied TRO to a formally noticed Preliminary Injunction Motion. The Court is respectfully requested to consider this matter on an expedited basis and to prioritize judicial oversight to prevent further civil rights violations, retaliatory conduct, and unlawful disruption of Plaintiff’s housing and child welfare rights.</w:t>
        <w:br/>
        <w:br/>
        <w:t>All pleadings, affidavits, and evidence have been included in compliance with the Court’s instruction and Michigan Court Rules.</w:t>
      </w:r>
    </w:p>
    <w:p>
      <w:r>
        <w:br/>
        <w:t>Respectfully submitted,</w:t>
      </w:r>
    </w:p>
    <w:p>
      <w:r>
        <w:t>Andrew J. Pigors</w:t>
        <w:br/>
        <w:t>1977 Whitehall Road, Lot 17</w:t>
        <w:br/>
        <w:t>Muskegon, MI 49445</w:t>
        <w:br/>
        <w:t>(231) 903-5690</w:t>
        <w:b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