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w:t>
        <w:br/>
        <w:t>HOMES OF AMERICA, LLC,</w:t>
        <w:br/>
        <w:t>ALDEN GLOBAL CAPITAL, LLC,</w:t>
        <w:br/>
        <w:t>Defendants.</w:t>
      </w:r>
    </w:p>
    <w:p>
      <w:r>
        <w:br/>
        <w:t>Case No.: 2025-002760-CZ</w:t>
        <w:br/>
        <w:t>Hon. Kenneth S. Hoopes</w:t>
        <w:br/>
      </w:r>
    </w:p>
    <w:p>
      <w:pPr>
        <w:pStyle w:val="Heading2"/>
      </w:pPr>
      <w:r>
        <w:t>NOTICE OF INTENT TO FILE SUPPLEMENTAL EXHIBITS</w:t>
      </w:r>
    </w:p>
    <w:p>
      <w:r>
        <w:t>NOW COMES Plaintiff, ANDREW J. PIGORS, appearing in pro per, and pursuant to MCR 2.119(A)(1)(b), provides notice to the Court and to all parties that supporting exhibits referenced in Plaintiff’s:</w:t>
      </w:r>
    </w:p>
    <w:p>
      <w:r>
        <w:t>- Amended Motion for Preliminary Injunction,</w:t>
      </w:r>
    </w:p>
    <w:p>
      <w:r>
        <w:t>- Verified Chronological Affidavit of Harm v2.0, and</w:t>
      </w:r>
    </w:p>
    <w:p>
      <w:r>
        <w:t>- Motion in Limine for Judicial Notice,</w:t>
      </w:r>
    </w:p>
    <w:p>
      <w:r>
        <w:t>will be filed as supplemental exhibits upon recovery and compilation of underlying physical and electronic records. This supplemental submission will include but not be limited to:</w:t>
      </w:r>
    </w:p>
    <w:p>
      <w:r>
        <w:t xml:space="preserve">   • Photographic evidence of housing and sewage conditions (Exhibit A),</w:t>
      </w:r>
    </w:p>
    <w:p>
      <w:r>
        <w:t xml:space="preserve">   • Utility billing and water shutoff documentation (Exhibit B),</w:t>
      </w:r>
    </w:p>
    <w:p>
      <w:r>
        <w:t xml:space="preserve">   • Verified records of July 1, 2024 payments via MDHHS, True North, and Karen Rettig (Exhibit C),</w:t>
      </w:r>
    </w:p>
    <w:p>
      <w:r>
        <w:t xml:space="preserve">   • Documents evidencing coercive lease execution at Cricklewood MHP (Exhibit D),</w:t>
      </w:r>
    </w:p>
    <w:p>
      <w:r>
        <w:t xml:space="preserve">   • Certified EGLE inspection documents (Exhibit E), and</w:t>
      </w:r>
    </w:p>
    <w:p>
      <w:r>
        <w:t xml:space="preserve">   • Corporate filings from the Department of Licensing and Regulatory Affairs (Exhibit F).</w:t>
      </w:r>
    </w:p>
    <w:p>
      <w:r>
        <w:t>Due to the urgency of Plaintiff’s request for injunctive relief and the time-sensitive nature of the August 12, 2025 hearing, Plaintiff respectfully requests that the Court accept the current filing as procedurally valid and complete for purposes of consideration under MCR 3.310(A), with exhibits to be supplemented prior to or at the time of hearing.</w:t>
      </w:r>
    </w:p>
    <w:p>
      <w:r>
        <w:t>Respectfully submitted,</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