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  <w:br/>
              <w:t>FAMILY DIVISION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2024-001507-DC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MOTION FOR RELIEF FROM ORDER REQUIRING $250 BOND PER MOTION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(MCR 2.612; ALTERNATIVE REQUEST UNDER MCR 2.109)</w:t>
      </w:r>
    </w:p>
    <w:p/>
    <w:p>
      <w:r>
        <w:rPr>
          <w:rFonts w:ascii="Times New Roman" w:hAnsi="Times New Roman"/>
          <w:b/>
          <w:sz w:val="24"/>
        </w:rPr>
        <w:t>I. RELIEF REQUESTED</w:t>
      </w:r>
    </w:p>
    <w:p>
      <w:pPr>
        <w:spacing w:after="0"/>
      </w:pPr>
      <w:r>
        <w:t>1. Vacate or modify the May 20, 2025 order requiring Plaintiff to post a $250 bond for each motion. (Operating Order: Ex. P-3).</w:t>
      </w:r>
    </w:p>
    <w:p>
      <w:pPr>
        <w:spacing w:after="0"/>
      </w:pPr>
      <w:r>
        <w:t>2. Alternatively, suspend enforcement of the bond requirement for motions involving the minor child’s welfare, and/or reduce the bond to $0 based on inability to pay.</w:t>
      </w:r>
    </w:p>
    <w:p>
      <w:pPr>
        <w:spacing w:after="0"/>
      </w:pPr>
      <w:r>
        <w:t>3. Grant any other relief the Court finds just and equitable.</w:t>
      </w:r>
    </w:p>
    <w:p/>
    <w:p>
      <w:r>
        <w:rPr>
          <w:rFonts w:ascii="Times New Roman" w:hAnsi="Times New Roman"/>
          <w:b/>
          <w:sz w:val="24"/>
        </w:rPr>
        <w:t>II. RECORD ANCHOR</w:t>
      </w:r>
    </w:p>
    <w:p>
      <w:pPr>
        <w:spacing w:after="0"/>
      </w:pPr>
      <w:r>
        <w:t>1. Order Requiring $250 Bond Per Motion, filed May 20, 2025. (Ex. P-3).</w:t>
      </w:r>
    </w:p>
    <w:p/>
    <w:p>
      <w:r>
        <w:rPr>
          <w:rFonts w:ascii="Times New Roman" w:hAnsi="Times New Roman"/>
          <w:b/>
          <w:sz w:val="24"/>
        </w:rPr>
        <w:t>III. FACTS</w:t>
      </w:r>
    </w:p>
    <w:p>
      <w:pPr>
        <w:spacing w:after="0"/>
      </w:pPr>
      <w:r>
        <w:t>1. The May 20, 2025 order requires Plaintiff to post $250 as a condition of filing each motion. (Ex. P-3).</w:t>
      </w:r>
    </w:p>
    <w:p>
      <w:pPr>
        <w:spacing w:after="0"/>
      </w:pPr>
      <w:r>
        <w:t>2. Plaintiff seeks relief because the bond requirement functions as a filing barrier, including for urgent motions affecting the minor child.</w:t>
      </w:r>
    </w:p>
    <w:p/>
    <w:p>
      <w:r>
        <w:t>Plaintiff will support inability-to-pay facts through a signed verified statement (attached) and, if requested, financial documentation.</w:t>
      </w:r>
    </w:p>
    <w:p/>
    <w:p>
      <w:r>
        <w:rPr>
          <w:rFonts w:ascii="Times New Roman" w:hAnsi="Times New Roman"/>
          <w:b/>
          <w:sz w:val="24"/>
        </w:rPr>
        <w:t>IV. STANDARD</w:t>
      </w:r>
    </w:p>
    <w:p>
      <w:r>
        <w:t>Relief from an order may be granted under MCR 2.612 when justice requires (including, as applicable, mistake, newly discovered evidence, fraud/misrepresentation, or other reasons justifying relief).</w:t>
      </w:r>
    </w:p>
    <w:p>
      <w:r>
        <w:t>Security-for-costs issues are addressed in MCR 2.109. Any security requirement should be applied consistent with due process and should not operate to deny access to the Court for matters involving a child.</w:t>
      </w:r>
    </w:p>
    <w:p/>
    <w:p>
      <w:r>
        <w:rPr>
          <w:rFonts w:ascii="Times New Roman" w:hAnsi="Times New Roman"/>
          <w:b/>
          <w:sz w:val="24"/>
        </w:rPr>
        <w:t>V. ARGUMENT</w:t>
      </w:r>
    </w:p>
    <w:p>
      <w:r>
        <w:rPr>
          <w:rFonts w:ascii="Times New Roman" w:hAnsi="Times New Roman"/>
          <w:b/>
          <w:sz w:val="24"/>
        </w:rPr>
        <w:t>A. The bond condition operates as a filing barrier and should be vacated or modified.</w:t>
      </w:r>
    </w:p>
    <w:p>
      <w:r>
        <w:t>A $250-per-motion condition is not a neutral costs mechanism when applied repeatedly in a family case; it can prevent meaningful access to the Court. Where the relief sought concerns a child’s welfare, the Court should ensure that procedure does not become outcome-determinative.</w:t>
      </w:r>
    </w:p>
    <w:p/>
    <w:p>
      <w:r>
        <w:rPr>
          <w:rFonts w:ascii="Times New Roman" w:hAnsi="Times New Roman"/>
          <w:b/>
          <w:sz w:val="24"/>
        </w:rPr>
        <w:t>B. If any security is required, it should be tailored and waiveable based on inability to pay.</w:t>
      </w:r>
    </w:p>
    <w:p>
      <w:r>
        <w:t>If the Court believes some form of security is appropriate, Plaintiff requests a tailored approach: limit any security to a single, capped amount (not per motion), allow waiver based on inability to pay, and exempt emergency motions concerning parenting time and safety.</w:t>
      </w:r>
    </w:p>
    <w:p/>
    <w:p>
      <w:r>
        <w:rPr>
          <w:rFonts w:ascii="Times New Roman" w:hAnsi="Times New Roman"/>
          <w:b/>
          <w:sz w:val="24"/>
        </w:rPr>
        <w:t>VI. CONCLUSION</w:t>
      </w:r>
    </w:p>
    <w:p>
      <w:r>
        <w:t>Plaintiff respectfully requests that the Court vacate or modify the May 20, 2025 bond order and grant the relief requested.</w:t>
      </w:r>
    </w:p>
    <w:p>
      <w:r>
        <w:rPr>
          <w:rFonts w:ascii="Times New Roman" w:hAnsi="Times New Roman"/>
          <w:b/>
          <w:sz w:val="24"/>
        </w:rPr>
        <w:t>EXHIBITS</w:t>
      </w:r>
    </w:p>
    <w:p>
      <w:r>
        <w:t>Ex. P-3: Order Requiring $250 Bond Per Motion (FILED 05/20/2025)</w:t>
      </w:r>
    </w:p>
    <w:p/>
    <w:p/>
    <w:p>
      <w:pPr>
        <w:spacing w:after="0"/>
      </w:pPr>
      <w:r>
        <w:t>Respectfully submitted,</w:t>
      </w:r>
    </w:p>
    <w:p/>
    <w:p>
      <w:r>
        <w:t>/s/ Andrew J. Pigors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CERTIFICATE OF SERVICE</w:t>
      </w:r>
    </w:p>
    <w:p>
      <w:r>
        <w:t>I certify that on __________, I served a copy of this filing and all attachments upon Defendant (and counsel, if any) by First-class mail / e-service as permitted.</w:t>
      </w:r>
    </w:p>
    <w:p/>
    <w:p>
      <w:r>
        <w:t>__/s/ Andrew J. Pigors__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