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STATE OF MICHIGAN</w:t>
      </w:r>
    </w:p>
    <w:p>
      <w:pPr>
        <w:jc w:val="center"/>
      </w:pPr>
      <w:r>
        <w:rPr>
          <w:b/>
          <w:sz w:val="24"/>
        </w:rPr>
        <w:t>IN THE 14TH JUDICIAL CIRCUIT COURT</w:t>
      </w:r>
    </w:p>
    <w:p>
      <w:pPr>
        <w:jc w:val="center"/>
      </w:pPr>
      <w:r>
        <w:rPr>
          <w:b/>
          <w:sz w:val="24"/>
        </w:rPr>
        <w:t>FAMILY DIVISION</w:t>
      </w:r>
    </w:p>
    <w:p>
      <w:pPr>
        <w:jc w:val="center"/>
      </w:pPr>
      <w:r>
        <w:rPr>
          <w:b/>
          <w:sz w:val="24"/>
        </w:rPr>
        <w:t>COUNTY OF MUSKEGON</w:t>
      </w:r>
    </w:p>
    <w:p/>
    <w:p>
      <w:r>
        <w:rPr>
          <w:sz w:val="24"/>
        </w:rPr>
        <w:t>ANDREW J. PIGORS,</w:t>
      </w:r>
    </w:p>
    <w:p>
      <w:r>
        <w:rPr>
          <w:sz w:val="24"/>
        </w:rPr>
        <w:t xml:space="preserve">    Plaintiff</w:t>
      </w:r>
    </w:p>
    <w:p/>
    <w:p>
      <w:r>
        <w:rPr>
          <w:sz w:val="24"/>
        </w:rPr>
        <w:t>v.</w:t>
      </w:r>
    </w:p>
    <w:p/>
    <w:p>
      <w:r>
        <w:rPr>
          <w:sz w:val="24"/>
        </w:rPr>
        <w:t>EMILY A. WATSON,</w:t>
      </w:r>
    </w:p>
    <w:p>
      <w:r>
        <w:rPr>
          <w:sz w:val="24"/>
        </w:rPr>
        <w:t xml:space="preserve">    Defendant.</w:t>
      </w:r>
    </w:p>
    <w:p>
      <w:pPr>
        <w:jc w:val="right"/>
      </w:pPr>
      <w:r>
        <w:rPr>
          <w:b/>
          <w:sz w:val="24"/>
        </w:rPr>
        <w:t>Case No. 24-01507-DC</w:t>
      </w:r>
    </w:p>
    <w:p>
      <w:pPr>
        <w:jc w:val="right"/>
      </w:pPr>
      <w:r>
        <w:rPr>
          <w:b/>
          <w:sz w:val="24"/>
        </w:rPr>
        <w:t>Hon. Jenny L. McNeill</w:t>
      </w:r>
    </w:p>
    <w:p/>
    <w:p>
      <w:pPr>
        <w:jc w:val="center"/>
      </w:pPr>
      <w:r>
        <w:rPr>
          <w:b/>
          <w:sz w:val="26"/>
        </w:rPr>
        <w:t>CHAIN‑OF‑CUSTODY LOG — ELECTRONIC EXHIBITS (USB MEDIA)</w:t>
      </w:r>
    </w:p>
    <w:p/>
    <w:p>
      <w:r>
        <w:rPr>
          <w:b w:val="0"/>
          <w:sz w:val="22"/>
        </w:rPr>
        <w:t>Media ID: ____________________   Label: 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From (Name/Role)</w:t>
            </w:r>
          </w:p>
        </w:tc>
        <w:tc>
          <w:tcPr>
            <w:tcW w:type="dxa" w:w="1728"/>
          </w:tcPr>
          <w:p>
            <w:r>
              <w:t>To (Name/Role)</w:t>
            </w:r>
          </w:p>
        </w:tc>
        <w:tc>
          <w:tcPr>
            <w:tcW w:type="dxa" w:w="1728"/>
          </w:tcPr>
          <w:p>
            <w:r>
              <w:t>Purpose/Location</w:t>
            </w:r>
          </w:p>
        </w:tc>
        <w:tc>
          <w:tcPr>
            <w:tcW w:type="dxa" w:w="1728"/>
          </w:tcPr>
          <w:p>
            <w:r>
              <w:t>Signature/Initials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