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94E9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STATE OF MICHIGAN IN THE 60TH DISTRICT COURT, MUSKEGON COUNTY</w:t>
      </w:r>
    </w:p>
    <w:p w14:paraId="32F192D3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ANDREW PIGORS, Plaintiff, v. Case No.: 25186592GC &amp; [LT Case Number]</w:t>
      </w:r>
    </w:p>
    <w:p w14:paraId="789A7CDE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SHADY OAKS PARK MHP, LLC, AARON COX, Defendants.</w:t>
      </w:r>
    </w:p>
    <w:p w14:paraId="59B55725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JUDGE: Hon. Maria Ladas Hoopes</w:t>
      </w:r>
    </w:p>
    <w:p w14:paraId="1CDD0215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______________________________/</w:t>
      </w:r>
    </w:p>
    <w:p w14:paraId="65A598B9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PLAINTIFF’S EMERGENCY MOTION FOR INJUNCTIVE RELIEF DUE TO IMMINENT HEALTH HAZARD</w:t>
      </w:r>
    </w:p>
    <w:p w14:paraId="1CE0DAC9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NOW COMES Plaintiff, ANDREW PIGORS, acting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pro se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, and respectfully moves this Honorable Court for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emergency injunctive relief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pursuant to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MCR 3.310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, seeking an immediate order compelling Defendants to remedy an ongoing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sewage leakage hazard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that poses a direct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threat to public health and safety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. In support thereof, Plaintiff states as follows:</w:t>
      </w:r>
    </w:p>
    <w:p w14:paraId="793601DF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I. FACTUAL BACKGROUND</w:t>
      </w:r>
    </w:p>
    <w:p w14:paraId="27F2B256" w14:textId="77777777" w:rsidR="00F240E5" w:rsidRPr="00F240E5" w:rsidRDefault="00F240E5" w:rsidP="00F240E5">
      <w:pPr>
        <w:framePr w:wrap="around" w:vAnchor="text" w:hAnchor="text" w:y="1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Plaintiff is a tenant at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Shady Oaks Park MHP, LLC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, residing within the premises managed and operated by Defendants.</w:t>
      </w:r>
    </w:p>
    <w:p w14:paraId="24B05D7E" w14:textId="77777777" w:rsidR="00F240E5" w:rsidRPr="00F240E5" w:rsidRDefault="00F240E5" w:rsidP="00F240E5">
      <w:pPr>
        <w:framePr w:wrap="around" w:vAnchor="text" w:hAnchor="text" w:y="1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On or about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March 5, 2025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, Plaintiff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observed raw sewage pooling on the ground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at an empty lot situated between two trailers occupied by elderly, disabled tenants.</w:t>
      </w:r>
    </w:p>
    <w:p w14:paraId="1CFF72DB" w14:textId="77777777" w:rsidR="00F240E5" w:rsidRPr="00F240E5" w:rsidRDefault="00F240E5" w:rsidP="00F240E5">
      <w:pPr>
        <w:framePr w:wrap="around" w:vAnchor="text" w:hAnchor="text" w:y="1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The sewage leak has persisted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for over 48 hours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,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posing serious health and environmental hazards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in violation of Michigan law and local health regulations.</w:t>
      </w:r>
    </w:p>
    <w:p w14:paraId="0EE60B5C" w14:textId="77777777" w:rsidR="00F240E5" w:rsidRPr="00F240E5" w:rsidRDefault="00F240E5" w:rsidP="00F240E5">
      <w:pPr>
        <w:framePr w:wrap="around" w:vAnchor="text" w:hAnchor="text" w:y="1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Plaintiff has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documented the hazard via photographs and video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and has formally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notified Defendants via email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on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March 6, 2025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; to date, Defendants have failed to take any corrective action.</w:t>
      </w:r>
    </w:p>
    <w:p w14:paraId="2A4E8D0F" w14:textId="77777777" w:rsidR="00F240E5" w:rsidRPr="00F240E5" w:rsidRDefault="00F240E5" w:rsidP="00F240E5">
      <w:pPr>
        <w:framePr w:wrap="around" w:vAnchor="text" w:hAnchor="text" w:y="1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The affected area is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highly trafficked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, creating exposure risks for tenants, visitors, and the surrounding community.</w:t>
      </w:r>
    </w:p>
    <w:p w14:paraId="22863A9D" w14:textId="77777777" w:rsidR="00F240E5" w:rsidRPr="00F240E5" w:rsidRDefault="00F240E5" w:rsidP="00F240E5">
      <w:pPr>
        <w:framePr w:wrap="around" w:vAnchor="text" w:hAnchor="text" w:y="1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This Court has jurisdiction under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MCL 554.139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(landlord duty to maintain premises in habitable condition) and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MCL 125.536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(Michigan Housing Law provisions regarding sanitation and environmental safety).</w:t>
      </w:r>
    </w:p>
    <w:p w14:paraId="12835B6D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II. LEGAL BASIS FOR RELIEF</w:t>
      </w:r>
    </w:p>
    <w:p w14:paraId="54571586" w14:textId="77777777" w:rsidR="00F240E5" w:rsidRPr="00F240E5" w:rsidRDefault="00F240E5" w:rsidP="00F240E5">
      <w:pPr>
        <w:framePr w:wrap="around" w:vAnchor="text" w:hAnchor="text" w:y="1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MCR 3.310(B)(1)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allows for injunctive relief when a party demonstrates: (a) an imminent threat of irreparable harm, (b) the inadequacy of other legal remedies, and (c) likelihood of success on the merits.</w:t>
      </w:r>
    </w:p>
    <w:p w14:paraId="2BE1A6F9" w14:textId="77777777" w:rsidR="00F240E5" w:rsidRPr="00F240E5" w:rsidRDefault="00F240E5" w:rsidP="00F240E5">
      <w:pPr>
        <w:framePr w:wrap="around" w:vAnchor="text" w:hAnchor="text" w:y="1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Plaintiff satisfies these criteria:</w:t>
      </w:r>
    </w:p>
    <w:p w14:paraId="0ACF6A83" w14:textId="77777777" w:rsidR="00F240E5" w:rsidRPr="00F240E5" w:rsidRDefault="00F240E5" w:rsidP="00F240E5">
      <w:pPr>
        <w:framePr w:wrap="around" w:vAnchor="text" w:hAnchor="text" w:y="1"/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Imminent and Irreparable Harm: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Exposure to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raw sewage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poses severe risks, including bacterial infections, disease transmission, and contamination of soil and groundwater.</w:t>
      </w:r>
    </w:p>
    <w:p w14:paraId="5235E514" w14:textId="77777777" w:rsidR="00F240E5" w:rsidRPr="00F240E5" w:rsidRDefault="00F240E5" w:rsidP="00F240E5">
      <w:pPr>
        <w:framePr w:wrap="around" w:vAnchor="text" w:hAnchor="text" w:y="1"/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No Adequate Legal Remedy: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Without immediate action, tenants—including elderly individuals—face continued exposure, and delayed legal remedies (such as monetary damages) cannot prevent the ongoing harm.</w:t>
      </w:r>
    </w:p>
    <w:p w14:paraId="78A200A9" w14:textId="77777777" w:rsidR="00F240E5" w:rsidRPr="00F240E5" w:rsidRDefault="00F240E5" w:rsidP="00F240E5">
      <w:pPr>
        <w:framePr w:wrap="around" w:vAnchor="text" w:hAnchor="text" w:y="1"/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Likelihood of Success on the Merits: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Michigan law mandates that landlords provide habitable living conditions, and Defendants’ continued inaction demonstrates clear negligence.</w:t>
      </w:r>
    </w:p>
    <w:p w14:paraId="7A004FC6" w14:textId="77777777" w:rsidR="00F240E5" w:rsidRPr="00F240E5" w:rsidRDefault="00F240E5" w:rsidP="00F240E5">
      <w:pPr>
        <w:framePr w:wrap="around" w:vAnchor="text" w:hAnchor="text" w:y="1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MCL 554.139(1)(a)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obligates landlords to keep rental premises in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reasonable repair and fit for habitation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.</w:t>
      </w:r>
    </w:p>
    <w:p w14:paraId="79014CD9" w14:textId="77777777" w:rsidR="00F240E5" w:rsidRPr="00F240E5" w:rsidRDefault="00F240E5" w:rsidP="00F240E5">
      <w:pPr>
        <w:framePr w:wrap="around" w:vAnchor="text" w:hAnchor="text" w:y="1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MCL 125.471-125.536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empowers courts to compel landlords to correct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sanitary and environmental violations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affecting tenant safety.</w:t>
      </w:r>
    </w:p>
    <w:p w14:paraId="41EE0CA7" w14:textId="77777777" w:rsidR="00F240E5" w:rsidRPr="00F240E5" w:rsidRDefault="00F240E5" w:rsidP="00F240E5">
      <w:pPr>
        <w:framePr w:wrap="around" w:vAnchor="text" w:hAnchor="text" w:y="1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The Defendants’ refusal to act constitutes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 direct violation of Michigan public health standards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.</w:t>
      </w:r>
    </w:p>
    <w:p w14:paraId="64684B31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III. REQUESTED RELIEF</w:t>
      </w:r>
    </w:p>
    <w:p w14:paraId="10197F8E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WHEREFORE, Plaintiff respectfully requests that this Court issue an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immediate order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, compelling Defendants to:</w:t>
      </w:r>
    </w:p>
    <w:p w14:paraId="3D3F1B84" w14:textId="77777777" w:rsidR="00F240E5" w:rsidRPr="00F240E5" w:rsidRDefault="00F240E5" w:rsidP="00F240E5">
      <w:pPr>
        <w:framePr w:wrap="around" w:vAnchor="text" w:hAnchor="text" w:y="1"/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Investigate and remediate the sewage issue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within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24 hours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of the Court’s order;</w:t>
      </w:r>
    </w:p>
    <w:p w14:paraId="390F61E2" w14:textId="77777777" w:rsidR="00F240E5" w:rsidRPr="00F240E5" w:rsidRDefault="00F240E5" w:rsidP="00F240E5">
      <w:pPr>
        <w:framePr w:wrap="around" w:vAnchor="text" w:hAnchor="text" w:y="1"/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Engage a licensed sanitation service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to inspect and certify that the affected area is fully sanitized and compliant with health standards;</w:t>
      </w:r>
    </w:p>
    <w:p w14:paraId="1E2AE728" w14:textId="77777777" w:rsidR="00F240E5" w:rsidRPr="00F240E5" w:rsidRDefault="00F240E5" w:rsidP="00F240E5">
      <w:pPr>
        <w:framePr w:wrap="around" w:vAnchor="text" w:hAnchor="text" w:y="1"/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Provide written confirmation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of the corrective actions taken to Plaintiff and the Court;</w:t>
      </w:r>
    </w:p>
    <w:p w14:paraId="6EF2AB04" w14:textId="77777777" w:rsidR="00F240E5" w:rsidRPr="00F240E5" w:rsidRDefault="00F240E5" w:rsidP="00F240E5">
      <w:pPr>
        <w:framePr w:wrap="around" w:vAnchor="text" w:hAnchor="text" w:y="1"/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Bear all costs associated with the remediation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and sanitation efforts;</w:t>
      </w:r>
    </w:p>
    <w:p w14:paraId="6E97AF36" w14:textId="77777777" w:rsidR="00F240E5" w:rsidRPr="00F240E5" w:rsidRDefault="00F240E5" w:rsidP="00F240E5">
      <w:pPr>
        <w:framePr w:wrap="around" w:vAnchor="text" w:hAnchor="text" w:y="1"/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Issue any further relief this Court deems necessary to protect the safety of tenants and the public.</w:t>
      </w:r>
    </w:p>
    <w:p w14:paraId="4C29A713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IV. CONCLUSION</w:t>
      </w:r>
    </w:p>
    <w:p w14:paraId="74FB5280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Plaintiff has provided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compelling evidence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of Defendants’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ongoing neglect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, which places multiple tenants at risk. The severity of the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public health hazard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warrants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immediate injunctive relief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 to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protect residents from continued exposure to raw sewage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. Plaintiff therefore respectfully urges this Honorable Court to grant this motion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without delay</w:t>
      </w: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.</w:t>
      </w:r>
    </w:p>
    <w:p w14:paraId="6898E718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Respectfully submitted,</w:t>
      </w:r>
    </w:p>
    <w:p w14:paraId="4CE66174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Dated: March 7, 2025</w:t>
      </w:r>
    </w:p>
    <w:p w14:paraId="3D3581E6" w14:textId="77777777" w:rsidR="00F240E5" w:rsidRPr="00F240E5" w:rsidRDefault="00F240E5" w:rsidP="00F240E5">
      <w:pPr>
        <w:framePr w:wrap="around" w:vAnchor="text" w:hAnchor="text" w:y="1"/>
        <w:shd w:val="clear" w:color="auto" w:fill="FFFFFF"/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  <w:pict w14:anchorId="62FE08CD">
          <v:rect id="_x0000_i1025" style="width:0;height:0" o:hralign="center" o:hrstd="t" o:hr="t" fillcolor="#a0a0a0" stroked="f"/>
        </w:pict>
      </w:r>
    </w:p>
    <w:p w14:paraId="48C51777" w14:textId="77777777" w:rsidR="00F240E5" w:rsidRPr="00F240E5" w:rsidRDefault="00F240E5" w:rsidP="00F240E5">
      <w:pPr>
        <w:framePr w:wrap="around" w:vAnchor="text" w:hAnchor="text" w:y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F240E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ANDREW PIGORS, Plaintiff </w:t>
      </w:r>
      <w:r w:rsidRPr="00F240E5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pro se</w:t>
      </w:r>
    </w:p>
    <w:p w14:paraId="3BD2D2C2" w14:textId="74FFFBF2" w:rsidR="008B5E9B" w:rsidRPr="00F1193B" w:rsidRDefault="008B5E9B" w:rsidP="00F1193B">
      <w:pPr>
        <w:pStyle w:val="Style1"/>
        <w:framePr w:wrap="around"/>
      </w:pPr>
    </w:p>
    <w:sectPr w:rsidR="008B5E9B" w:rsidRPr="00F1193B" w:rsidSect="00F1193B">
      <w:pgSz w:w="12240" w:h="15840" w:code="1"/>
      <w:pgMar w:top="1440" w:right="1440" w:bottom="1440" w:left="1440" w:header="144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F92"/>
    <w:multiLevelType w:val="hybridMultilevel"/>
    <w:tmpl w:val="0B5C3320"/>
    <w:lvl w:ilvl="0" w:tplc="ABDA5C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421FB"/>
    <w:multiLevelType w:val="multilevel"/>
    <w:tmpl w:val="A2F65F8E"/>
    <w:lvl w:ilvl="0">
      <w:start w:val="1"/>
      <w:numFmt w:val="decimal"/>
      <w:pStyle w:val="cour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65C56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02531FC"/>
    <w:multiLevelType w:val="multilevel"/>
    <w:tmpl w:val="8EA4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E7886"/>
    <w:multiLevelType w:val="multilevel"/>
    <w:tmpl w:val="ED90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981C39"/>
    <w:multiLevelType w:val="multilevel"/>
    <w:tmpl w:val="F37466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6F6615"/>
    <w:multiLevelType w:val="hybridMultilevel"/>
    <w:tmpl w:val="649040EC"/>
    <w:lvl w:ilvl="0" w:tplc="1B00178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847037">
    <w:abstractNumId w:val="6"/>
  </w:num>
  <w:num w:numId="2" w16cid:durableId="1610697769">
    <w:abstractNumId w:val="0"/>
  </w:num>
  <w:num w:numId="3" w16cid:durableId="648827689">
    <w:abstractNumId w:val="1"/>
  </w:num>
  <w:num w:numId="4" w16cid:durableId="1710685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40022737">
    <w:abstractNumId w:val="2"/>
  </w:num>
  <w:num w:numId="6" w16cid:durableId="3292502">
    <w:abstractNumId w:val="4"/>
  </w:num>
  <w:num w:numId="7" w16cid:durableId="47461350">
    <w:abstractNumId w:val="5"/>
  </w:num>
  <w:num w:numId="8" w16cid:durableId="1788036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956"/>
    <w:rsid w:val="000A3956"/>
    <w:rsid w:val="00233B4F"/>
    <w:rsid w:val="00716C6D"/>
    <w:rsid w:val="008B5E9B"/>
    <w:rsid w:val="009750A0"/>
    <w:rsid w:val="00BB09B8"/>
    <w:rsid w:val="00CD74CD"/>
    <w:rsid w:val="00D46575"/>
    <w:rsid w:val="00EE223D"/>
    <w:rsid w:val="00F1193B"/>
    <w:rsid w:val="00F2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67D29"/>
  <w14:defaultImageDpi w14:val="330"/>
  <w15:chartTrackingRefBased/>
  <w15:docId w15:val="{D7C4675F-DF20-4E20-957A-0386BB434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urt">
    <w:name w:val="court"/>
    <w:basedOn w:val="Normal"/>
    <w:link w:val="courtChar"/>
    <w:autoRedefine/>
    <w:qFormat/>
    <w:rsid w:val="00233B4F"/>
    <w:pPr>
      <w:numPr>
        <w:numId w:val="3"/>
      </w:numPr>
      <w:p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pBdr>
      <w:suppressAutoHyphens/>
      <w:spacing w:before="120" w:after="333" w:line="360" w:lineRule="auto"/>
      <w:ind w:hanging="360"/>
      <w:outlineLvl w:val="0"/>
    </w:pPr>
    <w:rPr>
      <w:rFonts w:ascii="Times New Roman" w:eastAsia="Times New Roman" w:hAnsi="Times New Roman" w:cs="Times New Roman"/>
      <w:b/>
      <w:bCs/>
      <w:kern w:val="36"/>
      <w:bdr w:val="single" w:sz="2" w:space="0" w:color="E3E3E3" w:frame="1"/>
      <w14:ligatures w14:val="none"/>
    </w:rPr>
  </w:style>
  <w:style w:type="character" w:customStyle="1" w:styleId="courtChar">
    <w:name w:val="court Char"/>
    <w:basedOn w:val="DefaultParagraphFont"/>
    <w:link w:val="court"/>
    <w:rsid w:val="00233B4F"/>
    <w:rPr>
      <w:rFonts w:ascii="Times New Roman" w:eastAsia="Times New Roman" w:hAnsi="Times New Roman" w:cs="Times New Roman"/>
      <w:b/>
      <w:bCs/>
      <w:kern w:val="36"/>
      <w:bdr w:val="single" w:sz="2" w:space="0" w:color="E3E3E3" w:frame="1"/>
      <w14:ligatures w14:val="none"/>
    </w:rPr>
  </w:style>
  <w:style w:type="paragraph" w:customStyle="1" w:styleId="thisone">
    <w:name w:val="this one"/>
    <w:basedOn w:val="Normal"/>
    <w:link w:val="thisoneChar"/>
    <w:autoRedefine/>
    <w:qFormat/>
    <w:rsid w:val="00233B4F"/>
    <w:pPr>
      <w:tabs>
        <w:tab w:val="num" w:pos="720"/>
      </w:tabs>
      <w:spacing w:line="480" w:lineRule="auto"/>
      <w:ind w:left="720" w:hanging="360"/>
    </w:pPr>
    <w:rPr>
      <w:rFonts w:ascii="Times New Roman" w:hAnsi="Times New Roman" w:cs="Times New Roman"/>
    </w:rPr>
  </w:style>
  <w:style w:type="character" w:customStyle="1" w:styleId="thisoneChar">
    <w:name w:val="this one Char"/>
    <w:basedOn w:val="DefaultParagraphFont"/>
    <w:link w:val="thisone"/>
    <w:rsid w:val="00233B4F"/>
    <w:rPr>
      <w:rFonts w:ascii="Times New Roman" w:hAnsi="Times New Roman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BB09B8"/>
  </w:style>
  <w:style w:type="character" w:customStyle="1" w:styleId="Heading1Char">
    <w:name w:val="Heading 1 Char"/>
    <w:basedOn w:val="DefaultParagraphFont"/>
    <w:link w:val="Heading1"/>
    <w:uiPriority w:val="9"/>
    <w:rsid w:val="000A3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956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autoRedefine/>
    <w:qFormat/>
    <w:rsid w:val="00F1193B"/>
    <w:pPr>
      <w:pageBreakBefore/>
      <w:framePr w:wrap="around" w:vAnchor="text" w:hAnchor="text" w:y="1"/>
      <w:suppressLineNumbers/>
      <w:spacing w:after="240" w:line="240" w:lineRule="auto"/>
      <w:textboxTightWrap w:val="firstAndLastLine"/>
    </w:pPr>
    <w:rPr>
      <w:rFonts w:ascii="Times New Roman" w:hAnsi="Times New Roman"/>
    </w:rPr>
  </w:style>
  <w:style w:type="paragraph" w:styleId="Revision">
    <w:name w:val="Revision"/>
    <w:hidden/>
    <w:uiPriority w:val="99"/>
    <w:semiHidden/>
    <w:rsid w:val="00F240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1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11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7AB7A-601E-4692-BBAC-7DE46E619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Injunctive Relief(sewage)</dc:title>
  <dc:subject>Shady Oaks</dc:subject>
  <dc:creator>Andrew Pigors</dc:creator>
  <cp:keywords/>
  <dc:description/>
  <cp:lastModifiedBy>Andrew Pigors</cp:lastModifiedBy>
  <cp:revision>1</cp:revision>
  <dcterms:created xsi:type="dcterms:W3CDTF">2025-03-08T01:36:00Z</dcterms:created>
  <dcterms:modified xsi:type="dcterms:W3CDTF">2025-03-08T05:22:00Z</dcterms:modified>
</cp:coreProperties>
</file>