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Andrew J. Pigors</w:t>
        <w:br/>
        <w:t>Plaintiff, in pro per</w:t>
        <w:br/>
        <w:t>Contact: on file with the Court</w:t>
      </w:r>
    </w:p>
    <w:p/>
    <w:p>
      <w:pPr>
        <w:jc w:val="center"/>
      </w:pPr>
      <w:r>
        <w:t>STATE OF MICHIGAN</w:t>
        <w:br/>
        <w:t>14TH JUDICIAL CIRCUIT COURT</w:t>
        <w:br/>
        <w:t>FAMILY DIVISION</w:t>
        <w:br/>
        <w:t>MUSKEGON COUNTY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Plaintiff,</w:t>
              <w:br/>
              <w:t>v.</w:t>
              <w:br/>
              <w:t>Emily Ann Watson,</w:t>
              <w:br/>
              <w:t>Defendant.</w:t>
            </w:r>
          </w:p>
        </w:tc>
        <w:tc>
          <w:tcPr>
            <w:tcW w:type="dxa" w:w="4680"/>
          </w:tcPr>
          <w:p>
            <w:r>
              <w:t>Case No. 2024-001507-DC</w:t>
              <w:br/>
              <w:t>Hon. Jenny L. McNeill</w:t>
            </w:r>
          </w:p>
        </w:tc>
      </w:tr>
      <w:tr>
        <w:tc>
          <w:tcPr>
            <w:tcW w:type="dxa" w:w="9360"/>
            <w:gridSpan w:val="2"/>
          </w:tcPr>
          <w:p>
            <w:r/>
          </w:p>
        </w:tc>
      </w:tr>
    </w:tbl>
    <w:p>
      <w:pPr>
        <w:jc w:val="center"/>
      </w:pPr>
      <w:r>
        <w:rPr>
          <w:b/>
        </w:rPr>
        <w:t>PLAINTIFF’S MOTION TO ENFORCE PARENTING TIME,</w:t>
        <w:br/>
        <w:t>FOR MAKE-UP TIME, AND FOR ORDER TO SHOW CAUSE (CONTEMPT)</w:t>
        <w:br/>
        <w:t>(MCL 552.644; MCL 722.27a; MCR 2.119)</w:t>
      </w:r>
    </w:p>
    <w:p/>
    <w:p>
      <w:r>
        <w:rPr>
          <w:b/>
        </w:rPr>
        <w:t>I. RELIEF REQUESTED</w:t>
      </w:r>
    </w:p>
    <w:p>
      <w:r>
        <w:t>1. Enforce the parenting-time provisions of the controlling order(s) and immediately schedule an evidentiary hearing on restoration of parenting time.</w:t>
      </w:r>
    </w:p>
    <w:p>
      <w:r>
        <w:t>2. Order make-up parenting time for all missed periods since the most recent suspension/denial, with a defined schedule.</w:t>
      </w:r>
    </w:p>
    <w:p>
      <w:r>
        <w:t>3. Issue an Order to Show Cause why Defendant should not be held in contempt for willful failure to comply with parenting-time requirements and related court directives.</w:t>
      </w:r>
    </w:p>
    <w:p>
      <w:r>
        <w:t>4. Award appropriate sanctions and other relief authorized by statute and the Court’s inherent authority.</w:t>
      </w:r>
    </w:p>
    <w:p/>
    <w:p>
      <w:r>
        <w:rPr>
          <w:b/>
        </w:rPr>
        <w:t>II. KEY DATES AND CONTEXT (SUMMARY)</w:t>
      </w:r>
    </w:p>
    <w:p>
      <w:r>
        <w:t>1. 04/01/2024: Plaintiff filed the custody/parenting-time action (Case No. 2024-001507-DC).</w:t>
      </w:r>
    </w:p>
    <w:p>
      <w:r>
        <w:t>2. 07/17/2024: Non-jury trial/bench proceedings occurred before this Court (per docket/record anchors).</w:t>
      </w:r>
    </w:p>
    <w:p>
      <w:r>
        <w:t>3. 08/08/2025: Defendant obtained an ex parte order suspending parenting time (record anchor referenced in filings and docket materials).</w:t>
      </w:r>
    </w:p>
    <w:p>
      <w:r>
        <w:t>4. 09/04/2025 and 09/09/2025: The Court held follow-up proceedings and entered an order conditioning further hearing/relief on a HealthWest assessment (record anchors).</w:t>
      </w:r>
    </w:p>
    <w:p>
      <w:r>
        <w:t>5. Plaintiff states he has been deprived of meaningful parenting time for extended periods and that denials have continued through the present.</w:t>
      </w:r>
    </w:p>
    <w:p/>
    <w:p>
      <w:r>
        <w:rPr>
          <w:b/>
        </w:rPr>
        <w:t>III. LEGAL STANDARD</w:t>
      </w:r>
    </w:p>
    <w:p>
      <w:r>
        <w:t>Parenting time is governed by the Child Custody Act. The Court may enforce parenting time, order make-up parenting time, and address willful noncompliance through contempt and other sanctions. See MCL 722.27a; MCL 552.644. Motions are governed by MCR 2.119 unless a specific form is required.</w:t>
      </w:r>
    </w:p>
    <w:p/>
    <w:p>
      <w:r>
        <w:rPr>
          <w:b/>
        </w:rPr>
        <w:t>IV. ARGUMENT</w:t>
      </w:r>
    </w:p>
    <w:p>
      <w:r>
        <w:t>1. A controlling parenting-time order exists in this case. Defendant has repeatedly failed to honor scheduled parenting time and/or has taken unilateral actions that function as an ongoing suspension.</w:t>
      </w:r>
    </w:p>
    <w:p>
      <w:r>
        <w:t>2. The continued denial of contact is not supported by record-based findings of imminent harm and has not been resolved through a prompt, full evidentiary hearing. The practical consequence is indefinite deprivation of the parent-child relationship.</w:t>
      </w:r>
    </w:p>
    <w:p>
      <w:r>
        <w:t>3. If Defendant contends that restrictions are warranted, the proper vehicle is a prompt evidentiary determination on a complete record—not repeated extensions of ex parte measures or informal gatekeeping conditions.</w:t>
      </w:r>
    </w:p>
    <w:p>
      <w:r>
        <w:t>4. Because parenting time is time-sensitive and cannot be retroactively restored in a meaningful way once months have passed, immediate enforcement, make-up time, and a firm evidentiary schedule are necessary.</w:t>
      </w:r>
    </w:p>
    <w:p>
      <w:r>
        <w:t>5. The Court should issue an Order to Show Cause requiring Defendant to explain and justify each missed exchange/date and to show cause why contempt sanctions should not enter for willful noncompliance.</w:t>
      </w:r>
    </w:p>
    <w:p/>
    <w:p>
      <w:r>
        <w:rPr>
          <w:b/>
        </w:rPr>
        <w:t>V. EXHIBIT INDEX (TO BE FILED/ATTACHED)</w:t>
      </w:r>
    </w:p>
    <w:p>
      <w:r>
        <w:t>Exhibit A: scanned_300/SCANNEDcustody scanned2_0070/custody scanned2_0020.pdf</w:t>
      </w:r>
    </w:p>
    <w:p>
      <w:r>
        <w:t>Exhibit B: scanned_300/SCANNED2sided judge orders scanned_0001/2sided judge orders scanned_0029.pdf</w:t>
      </w:r>
    </w:p>
    <w:p>
      <w:r>
        <w:t>Exhibit C: scanned_300/SCANNEDcustody scanned2_0070/custody scanned2_0007.pdf</w:t>
      </w:r>
    </w:p>
    <w:p>
      <w:r>
        <w:t>Exhibit D: scanned_300/SCANNEDcustody scanned2_0070/custody scanned2_0019.pdf</w:t>
      </w:r>
    </w:p>
    <w:p>
      <w:r>
        <w:t>Exhibit E: scanned_300/SCANNEDcustody scanned2_0070/custody scanned2_0008.pdf</w:t>
      </w:r>
    </w:p>
    <w:p>
      <w:r>
        <w:t>Exhibit F: scanned_300/SCANNEDcustody scanned2_0070/custody scanned2_0028.pdf</w:t>
      </w:r>
    </w:p>
    <w:p/>
    <w:p>
      <w:r>
        <w:rPr>
          <w:b/>
        </w:rPr>
        <w:t>VI. CONCLUSION</w:t>
      </w:r>
    </w:p>
    <w:p>
      <w:r>
        <w:t>Plaintiff respectfully requests the Court grant the requested relief, set a prompt evidentiary hearing, enforce parenting time immediately, order make-up time, and issue an Order to Show Cause for contempt.</w:t>
      </w:r>
    </w:p>
    <w:p/>
    <w:p>
      <w:r>
        <w:t>Date: ____________________</w:t>
        <w:br/>
        <w:br/>
        <w:t>Respectfully submitted,</w:t>
        <w:br/>
        <w:br/>
        <w:t>Andrew J. Pigors</w:t>
        <w:br/>
        <w:t>Plaintiff,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