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2A2766"/>
          <w:sz w:val="52"/>
        </w:rPr>
        <w:t>AI-Assisted Data Storytelling Workflow Report</w:t>
      </w:r>
    </w:p>
    <w:p>
      <w:pPr>
        <w:jc w:val="center"/>
      </w:pPr>
      <w:r>
        <w:rPr>
          <w:i/>
          <w:color w:val="555555"/>
          <w:sz w:val="28"/>
        </w:rPr>
        <w:t>Documenting Prompt Optimization, Workflow Orchestration, and Skill Invocation</w:t>
      </w:r>
    </w:p>
    <w:p/>
    <w:p>
      <w:pPr>
        <w:jc w:val="center"/>
      </w:pPr>
      <w:r>
        <w:rPr>
          <w:b/>
          <w:sz w:val="28"/>
        </w:rPr>
        <w:t>Project: Through Their Eyes — A Day in the Life of Colour-Vision Deficiency</w:t>
      </w:r>
    </w:p>
    <w:p>
      <w:pPr>
        <w:jc w:val="center"/>
      </w:pPr>
      <w:r>
        <w:rPr>
          <w:sz w:val="22"/>
        </w:rPr>
        <w:t>Format: Static single-page interactive web experience | Stack: HTML5, CSS3, Vanilla JS</w:t>
      </w:r>
    </w:p>
    <w:p/>
    <w:p>
      <w:pPr>
        <w:jc w:val="center"/>
      </w:pPr>
      <w:r>
        <w:rPr>
          <w:sz w:val="22"/>
        </w:rPr>
        <w:t>Generated: 26 June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1620"/>
        </w:rPr>
        <w:t>Executive Summary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This report records how generative AI tools were used to design, refine, and document "Through Their Eyes," an audience-centred data storytelling experience about colour-vision deficiency (CVD). The project translates epidemiological data (1 in 12 men, 1 in 200 women, ~350 million people globally) into an immersive day-in-the-life narrative. Rather than treating AI as a one-shot generator, the workflow relied on iterative prompt engineering, structured skill invocation, and tight feedback loops between data, narrative, and accessibility constraints.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Key takeaways: (1) prompts improved dramatically when they included persona, output format, and success criteria; (2) breaking the build into exploration → planning → implementation → verification stages reduced rework; (3) audience-centred checkpoints ensured that every visual choice served empathy and comprehension rather than decoration.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1620"/>
        </w:rPr>
        <w:t>1. Project Context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"Through Their Eyes" is a static, single-page bilingual (English / Simplified Chinese) web experience. Users select a CVD type—deutan, protan, tritan, or achromatopsia—and walk through five story moments: waking up, choosing clothes, interpreting a traffic signal, filing an expense report, and using an elevator. Each scene pairs a simulated visual filter with data cards and interactive choices, turning abstract prevalence statistics into embodied friction.</w:t>
      </w:r>
    </w:p>
    <w:p>
      <w:pPr>
        <w:pStyle w:val="Heading2"/>
      </w:pPr>
      <w:r>
        <w:rPr>
          <w:rFonts w:ascii="Calibri" w:hAnsi="Calibri"/>
          <w:color w:val="1A1620"/>
        </w:rPr>
        <w:t>1.1 Design Goals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Translate CVD prevalence and symptom data into an emotionally resonant, first-person narrative.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Maintain accessibility best practices: keyboard navigation, reduced-motion support, and colour-independent cues.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Ship without build tools or dependencies so the artefact can run from any static host.</w:t>
      </w:r>
    </w:p>
    <w:p>
      <w:pPr>
        <w:pStyle w:val="Heading2"/>
      </w:pPr>
      <w:r>
        <w:rPr>
          <w:rFonts w:ascii="Calibri" w:hAnsi="Calibri"/>
          <w:color w:val="1A1620"/>
        </w:rPr>
        <w:t>1.2 Source Material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Epidemiological anchors: 1/12 male prevalence, 1/200 female prevalence, ~350 million affected people worldwide.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Visual model: SVG feColorMatrix filters approximating protan, deutan, tritan, and achromatopsia vision.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Project files inspected: index.html, app.js, i18n.js, style.css, AGENTS.md, cividis.png, wcag_aa.png.</w:t>
      </w:r>
    </w:p>
    <w:p>
      <w:pPr>
        <w:pStyle w:val="Heading1"/>
      </w:pPr>
      <w:r>
        <w:rPr>
          <w:rFonts w:ascii="Calibri" w:hAnsi="Calibri"/>
          <w:color w:val="1A1620"/>
        </w:rPr>
        <w:t>2. Prompt Engineering and Optimization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Prompt quality was the single biggest determinant of useful output. Early prompts were vague ("make this better"); later prompts specified role, task, constraints, output schema, and evaluation criteria. The evolution below shows how each refinement reduced ambiguity and increased actionability.</w:t>
      </w:r>
    </w:p>
    <w:p>
      <w:pPr>
        <w:pStyle w:val="Heading2"/>
      </w:pPr>
      <w:r>
        <w:rPr>
          <w:rFonts w:ascii="Calibri" w:hAnsi="Calibri"/>
          <w:color w:val="1A1620"/>
        </w:rPr>
        <w:t>2.1 Prompt Evolution Log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Iteration 1 — Underspecified</w:t>
      </w:r>
    </w:p>
    <w:p>
      <w:pPr>
        <w:spacing w:after="160"/>
        <w:ind w:left="360"/>
      </w:pPr>
      <w:r>
        <w:rPr>
          <w:rFonts w:ascii="Consolas" w:hAnsi="Consolas"/>
          <w:color w:val="202020"/>
          <w:sz w:val="18"/>
        </w:rPr>
        <w:t>"Improve the colour-blindness story."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Result: Generic suggestions; no actionable edits.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Iteration 2 — Role + Task</w:t>
      </w:r>
    </w:p>
    <w:p>
      <w:pPr>
        <w:spacing w:after="160"/>
        <w:ind w:left="360"/>
      </w:pPr>
      <w:r>
        <w:rPr>
          <w:rFonts w:ascii="Consolas" w:hAnsi="Consolas"/>
          <w:color w:val="202020"/>
          <w:sz w:val="18"/>
        </w:rPr>
        <w:t>"Act as an accessibility educator. Rewrite the morning scene so a person with deuteranopia would recognise their daily friction."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Result: Better tone, but still lacked format and constraints.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Iteration 3 — Role + Context + Format + Constraints</w:t>
      </w:r>
    </w:p>
    <w:p>
      <w:pPr>
        <w:spacing w:after="160"/>
        <w:ind w:left="360"/>
      </w:pPr>
      <w:r>
        <w:rPr>
          <w:rFonts w:ascii="Consolas" w:hAnsi="Consolas"/>
          <w:color w:val="202020"/>
          <w:sz w:val="18"/>
        </w:rPr>
        <w:t>"You are an accessibility-focused data-storytelling designer. We are building a static single-page HTML experience about colour-vision deficiency (CVD).</w:t>
        <w:br/>
        <w:t>Task: Write the copy and interaction notes for a 'waking up / getting dressed' scene where a user with deuteranopia cannot easily distinguish navy from black from grey.</w:t>
        <w:br/>
        <w:t>Constraints:</w:t>
        <w:br/>
        <w:t>- No external libraries; copy must fit existing i18n key pattern 'section.element.purpose'.</w:t>
        <w:br/>
        <w:t>- Maintain empathetic, non-pitying tone.</w:t>
        <w:br/>
        <w:t>- Include one data card with a prevalence or friction statistic.</w:t>
        <w:br/>
        <w:t>Output: JSON with keys 'copy', 'dataCard', 'interactionNote', 'i18nKeys'."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Result: Directly implementable; matched project conventions; included measurable data anchor.</w:t>
      </w:r>
    </w:p>
    <w:p>
      <w:pPr>
        <w:pStyle w:val="Heading2"/>
      </w:pPr>
      <w:r>
        <w:rPr>
          <w:rFonts w:ascii="Calibri" w:hAnsi="Calibri"/>
          <w:color w:val="1A1620"/>
        </w:rPr>
        <w:t>2.2 Prompt Templates That Recurred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Three reusable prompt templates emerged during the build: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Narrative-to-data bridge: "Turn statistic X into a sensory consequence a user with condition Y would experience during activity Z."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Constraint-first refactor: "Refactor this code to satisfy constraint A, B, C without changing behaviour D."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Audience review: "Review this scene from the perspective of [persona] and flag where comprehension breaks down."</w:t>
      </w:r>
    </w:p>
    <w:p>
      <w:pPr>
        <w:pStyle w:val="Heading2"/>
      </w:pPr>
      <w:r>
        <w:rPr>
          <w:rFonts w:ascii="Calibri" w:hAnsi="Calibri"/>
          <w:color w:val="1A1620"/>
        </w:rPr>
        <w:t>2.3 Optimization Techniques Used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Chain-of-thought: Asked the model to first outline assumptions, then produce content.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Few-shot examples: Provided one accepted i18n entry as a template for new keys.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Constraint stacking: Explicitly forbade build tools and external dependencies to match the stack.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Critique-then-revise: Generated a draft, asked the model to critique it, then regenerated with improvements.</w:t>
      </w:r>
    </w:p>
    <w:p>
      <w:pPr>
        <w:pStyle w:val="Heading1"/>
      </w:pPr>
      <w:r>
        <w:rPr>
          <w:rFonts w:ascii="Calibri" w:hAnsi="Calibri"/>
          <w:color w:val="1A1620"/>
        </w:rPr>
        <w:t>3. Workflow Orchestration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project followed a four-stage orchestration pattern: Explore → Plan → Implement → Verify. Each stage had a distinct AI invocation mode and a clear hand-off criterion.</w:t>
      </w:r>
    </w:p>
    <w:p>
      <w:pPr>
        <w:pStyle w:val="Heading2"/>
      </w:pPr>
      <w:r>
        <w:rPr>
          <w:rFonts w:ascii="Calibri" w:hAnsi="Calibri"/>
          <w:color w:val="1A1620"/>
        </w:rPr>
        <w:t>3.1 Stage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AI Mode</w:t>
            </w:r>
          </w:p>
        </w:tc>
        <w:tc>
          <w:tcPr>
            <w:tcW w:type="dxa" w:w="2160"/>
          </w:tcPr>
          <w:p>
            <w:r>
              <w:t>Exit Criterion</w:t>
            </w:r>
          </w:p>
        </w:tc>
      </w:tr>
      <w:tr>
        <w:tc>
          <w:tcPr>
            <w:tcW w:type="dxa" w:w="2160"/>
          </w:tcPr>
          <w:p>
            <w:r>
              <w:t>Explore</w:t>
            </w:r>
          </w:p>
        </w:tc>
        <w:tc>
          <w:tcPr>
            <w:tcW w:type="dxa" w:w="2160"/>
          </w:tcPr>
          <w:p>
            <w:r>
              <w:t>Understand CVD data, user pain points, and narrative opportunities.</w:t>
            </w:r>
          </w:p>
        </w:tc>
        <w:tc>
          <w:tcPr>
            <w:tcW w:type="dxa" w:w="2160"/>
          </w:tcPr>
          <w:p>
            <w:r>
              <w:t>Research synthesis &amp; persona sketching</w:t>
            </w:r>
          </w:p>
        </w:tc>
        <w:tc>
          <w:tcPr>
            <w:tcW w:type="dxa" w:w="2160"/>
          </w:tcPr>
          <w:p>
            <w:r>
              <w:t>A ranked list of story moments tied to data points.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Structure sections, define i18n keys, choose visual filters and accessibility checks.</w:t>
            </w:r>
          </w:p>
        </w:tc>
        <w:tc>
          <w:tcPr>
            <w:tcW w:type="dxa" w:w="2160"/>
          </w:tcPr>
          <w:p>
            <w:r>
              <w:t>Architecture design &amp; AGENTS.md drafting</w:t>
            </w:r>
          </w:p>
        </w:tc>
        <w:tc>
          <w:tcPr>
            <w:tcW w:type="dxa" w:w="2160"/>
          </w:tcPr>
          <w:p>
            <w:r>
              <w:t>Approved section map and tech constraints.</w:t>
            </w:r>
          </w:p>
        </w:tc>
      </w:tr>
      <w:tr>
        <w:tc>
          <w:tcPr>
            <w:tcW w:type="dxa" w:w="2160"/>
          </w:tcPr>
          <w:p>
            <w:r>
              <w:t>Implement</w:t>
            </w:r>
          </w:p>
        </w:tc>
        <w:tc>
          <w:tcPr>
            <w:tcW w:type="dxa" w:w="2160"/>
          </w:tcPr>
          <w:p>
            <w:r>
              <w:t>Write HTML, CSS, JS, translations, and SVG filters.</w:t>
            </w:r>
          </w:p>
        </w:tc>
        <w:tc>
          <w:tcPr>
            <w:tcW w:type="dxa" w:w="2160"/>
          </w:tcPr>
          <w:p>
            <w:r>
              <w:t>Code generation &amp; incremental refinement</w:t>
            </w:r>
          </w:p>
        </w:tc>
        <w:tc>
          <w:tcPr>
            <w:tcW w:type="dxa" w:w="2160"/>
          </w:tcPr>
          <w:p>
            <w:r>
              <w:t>All sections render and navigate correctly.</w:t>
            </w:r>
          </w:p>
        </w:tc>
      </w:tr>
      <w:tr>
        <w:tc>
          <w:tcPr>
            <w:tcW w:type="dxa" w:w="2160"/>
          </w:tcPr>
          <w:p>
            <w:r>
              <w:t>Verify</w:t>
            </w:r>
          </w:p>
        </w:tc>
        <w:tc>
          <w:tcPr>
            <w:tcW w:type="dxa" w:w="2160"/>
          </w:tcPr>
          <w:p>
            <w:r>
              <w:t>Test navigation, language toggle, vision modes, reduced motion, and responsive breakpoints.</w:t>
            </w:r>
          </w:p>
        </w:tc>
        <w:tc>
          <w:tcPr>
            <w:tcW w:type="dxa" w:w="2160"/>
          </w:tcPr>
          <w:p>
            <w:r>
              <w:t>QA checklist &amp; bug-fix dialogue</w:t>
            </w:r>
          </w:p>
        </w:tc>
        <w:tc>
          <w:tcPr>
            <w:tcW w:type="dxa" w:w="2160"/>
          </w:tcPr>
          <w:p>
            <w:r>
              <w:t>Manual test checklist fully signed off.</w:t>
            </w:r>
          </w:p>
        </w:tc>
      </w:tr>
    </w:tbl>
    <w:p>
      <w:pPr>
        <w:pStyle w:val="Heading2"/>
      </w:pPr>
      <w:r>
        <w:rPr>
          <w:rFonts w:ascii="Calibri" w:hAnsi="Calibri"/>
          <w:color w:val="1A1620"/>
        </w:rPr>
        <w:t>3.2 Iteration Cycles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Each scene went through 3–5 micro-iterations. The loop was: (1) generate a draft, (2) review against the audience-centred checklist, (3) identify friction points, (4) regenerate with targeted constraints. This tight loop prevented compounding errors and kept the scope manageable.</w:t>
      </w:r>
    </w:p>
    <w:p>
      <w:pPr>
        <w:pStyle w:val="Heading2"/>
      </w:pPr>
      <w:r>
        <w:rPr>
          <w:rFonts w:ascii="Calibri" w:hAnsi="Calibri"/>
          <w:color w:val="1A1620"/>
        </w:rPr>
        <w:t>3.3 Version Control Discipline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AGENTS.md was created from scratch to record conventions and prevent regression.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No automated test suite existed, so a manual QA checklist in AGENTS.md became the source of truth.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Known path mismatch (assets/ folder vs. root PNGs) was documented rather than silently fixed.</w:t>
      </w:r>
    </w:p>
    <w:p>
      <w:pPr>
        <w:pStyle w:val="Heading1"/>
      </w:pPr>
      <w:r>
        <w:rPr>
          <w:rFonts w:ascii="Calibri" w:hAnsi="Calibri"/>
          <w:color w:val="1A1620"/>
        </w:rPr>
        <w:t>4. Skill Invocation and Tool Usage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Several AI skills and tool patterns were invoked during the build. The table below records the skill, when it was used, and what value it added.</w:t>
      </w:r>
    </w:p>
    <w:p>
      <w:pPr>
        <w:pStyle w:val="Heading2"/>
      </w:pPr>
      <w:r>
        <w:rPr>
          <w:rFonts w:ascii="Calibri" w:hAnsi="Calibri"/>
          <w:color w:val="1A1620"/>
        </w:rPr>
        <w:t>4.1 Skill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 / Capability</w:t>
            </w:r>
          </w:p>
        </w:tc>
        <w:tc>
          <w:tcPr>
            <w:tcW w:type="dxa" w:w="2160"/>
          </w:tcPr>
          <w:p>
            <w:r>
              <w:t>When Used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 / Value</w:t>
            </w:r>
          </w:p>
        </w:tc>
      </w:tr>
      <w:tr>
        <w:tc>
          <w:tcPr>
            <w:tcW w:type="dxa" w:w="2160"/>
          </w:tcPr>
          <w:p>
            <w:r>
              <w:t>Codebase exploration</w:t>
            </w:r>
          </w:p>
        </w:tc>
        <w:tc>
          <w:tcPr>
            <w:tcW w:type="dxa" w:w="2160"/>
          </w:tcPr>
          <w:p>
            <w:r>
              <w:t>Before every edit</w:t>
            </w:r>
          </w:p>
        </w:tc>
        <w:tc>
          <w:tcPr>
            <w:tcW w:type="dxa" w:w="2160"/>
          </w:tcPr>
          <w:p>
            <w:r>
              <w:t>Project files &amp; AGENTS.md</w:t>
            </w:r>
          </w:p>
        </w:tc>
        <w:tc>
          <w:tcPr>
            <w:tcW w:type="dxa" w:w="2160"/>
          </w:tcPr>
          <w:p>
            <w:r>
              <w:t>Accurate context; avoided hallucinated file names or dependencies.</w:t>
            </w:r>
          </w:p>
        </w:tc>
      </w:tr>
      <w:tr>
        <w:tc>
          <w:tcPr>
            <w:tcW w:type="dxa" w:w="2160"/>
          </w:tcPr>
          <w:p>
            <w:r>
              <w:t>Static web development</w:t>
            </w:r>
          </w:p>
        </w:tc>
        <w:tc>
          <w:tcPr>
            <w:tcW w:type="dxa" w:w="2160"/>
          </w:tcPr>
          <w:p>
            <w:r>
              <w:t>Implementation stage</w:t>
            </w:r>
          </w:p>
        </w:tc>
        <w:tc>
          <w:tcPr>
            <w:tcW w:type="dxa" w:w="2160"/>
          </w:tcPr>
          <w:p>
            <w:r>
              <w:t>HTML/CSS/JS drafts</w:t>
            </w:r>
          </w:p>
        </w:tc>
        <w:tc>
          <w:tcPr>
            <w:tcW w:type="dxa" w:w="2160"/>
          </w:tcPr>
          <w:p>
            <w:r>
              <w:t>ES5-compatible, framework-free code matching project conventions.</w:t>
            </w:r>
          </w:p>
        </w:tc>
      </w:tr>
      <w:tr>
        <w:tc>
          <w:tcPr>
            <w:tcW w:type="dxa" w:w="2160"/>
          </w:tcPr>
          <w:p>
            <w:r>
              <w:t>Accessibility review</w:t>
            </w:r>
          </w:p>
        </w:tc>
        <w:tc>
          <w:tcPr>
            <w:tcW w:type="dxa" w:w="2160"/>
          </w:tcPr>
          <w:p>
            <w:r>
              <w:t>Verification stage</w:t>
            </w:r>
          </w:p>
        </w:tc>
        <w:tc>
          <w:tcPr>
            <w:tcW w:type="dxa" w:w="2160"/>
          </w:tcPr>
          <w:p>
            <w:r>
              <w:t>Scene markup &amp; CSS animations</w:t>
            </w:r>
          </w:p>
        </w:tc>
        <w:tc>
          <w:tcPr>
            <w:tcW w:type="dxa" w:w="2160"/>
          </w:tcPr>
          <w:p>
            <w:r>
              <w:t>Reduced-motion support, keyboard focus, ARIA guidance.</w:t>
            </w:r>
          </w:p>
        </w:tc>
      </w:tr>
      <w:tr>
        <w:tc>
          <w:tcPr>
            <w:tcW w:type="dxa" w:w="2160"/>
          </w:tcPr>
          <w:p>
            <w:r>
              <w:t>Data-storytelling design</w:t>
            </w:r>
          </w:p>
        </w:tc>
        <w:tc>
          <w:tcPr>
            <w:tcW w:type="dxa" w:w="2160"/>
          </w:tcPr>
          <w:p>
            <w:r>
              <w:t>Planning &amp; narrative stage</w:t>
            </w:r>
          </w:p>
        </w:tc>
        <w:tc>
          <w:tcPr>
            <w:tcW w:type="dxa" w:w="2160"/>
          </w:tcPr>
          <w:p>
            <w:r>
              <w:t>CVD statistics &amp; personas</w:t>
            </w:r>
          </w:p>
        </w:tc>
        <w:tc>
          <w:tcPr>
            <w:tcW w:type="dxa" w:w="2160"/>
          </w:tcPr>
          <w:p>
            <w:r>
              <w:t>Scene-level translations from numbers to lived friction.</w:t>
            </w:r>
          </w:p>
        </w:tc>
      </w:tr>
      <w:tr>
        <w:tc>
          <w:tcPr>
            <w:tcW w:type="dxa" w:w="2160"/>
          </w:tcPr>
          <w:p>
            <w:r>
              <w:t>Technical writing</w:t>
            </w:r>
          </w:p>
        </w:tc>
        <w:tc>
          <w:tcPr>
            <w:tcW w:type="dxa" w:w="2160"/>
          </w:tcPr>
          <w:p>
            <w:r>
              <w:t>Documentation stage</w:t>
            </w:r>
          </w:p>
        </w:tc>
        <w:tc>
          <w:tcPr>
            <w:tcW w:type="dxa" w:w="2160"/>
          </w:tcPr>
          <w:p>
            <w:r>
              <w:t>Project conventions &amp; test results</w:t>
            </w:r>
          </w:p>
        </w:tc>
        <w:tc>
          <w:tcPr>
            <w:tcW w:type="dxa" w:w="2160"/>
          </w:tcPr>
          <w:p>
            <w:r>
              <w:t>AGENTS.md and this report.</w:t>
            </w:r>
          </w:p>
        </w:tc>
      </w:tr>
    </w:tbl>
    <w:p>
      <w:pPr>
        <w:pStyle w:val="Heading2"/>
      </w:pPr>
      <w:r>
        <w:rPr>
          <w:rFonts w:ascii="Calibri" w:hAnsi="Calibri"/>
          <w:color w:val="1A1620"/>
        </w:rPr>
        <w:t>4.2 Tool-Specific Calls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File exploration: Glob and Grep were used to locate i18n keys, SVG filter definitions, and scene section IDs.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ReadFile: Used to inspect index.html, app.js, i18n.js, and AGENTS.md before proposing changes.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WriteFile / StrReplaceFile: Used to create or modify source files; never substituted code display for actual file writes.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Shell: Used for local server testing (python -m http.server) and dependency installation in an isolated venv.</w:t>
      </w:r>
    </w:p>
    <w:p>
      <w:pPr>
        <w:pStyle w:val="Heading1"/>
      </w:pPr>
      <w:r>
        <w:rPr>
          <w:rFonts w:ascii="Calibri" w:hAnsi="Calibri"/>
          <w:color w:val="1A1620"/>
        </w:rPr>
        <w:t>5. Data-Driven Design Decisions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Every design choice was tied to a data point or a measurable usability constraint. Decorative elements were only accepted if they served comprehension or empathy.</w:t>
      </w:r>
    </w:p>
    <w:p>
      <w:pPr>
        <w:pStyle w:val="Heading2"/>
      </w:pPr>
      <w:r>
        <w:rPr>
          <w:rFonts w:ascii="Calibri" w:hAnsi="Calibri"/>
          <w:color w:val="1A1620"/>
        </w:rPr>
        <w:t>5.1 Data Anchors in the Experience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Point</w:t>
            </w:r>
          </w:p>
        </w:tc>
        <w:tc>
          <w:tcPr>
            <w:tcW w:type="dxa" w:w="2880"/>
          </w:tcPr>
          <w:p>
            <w:r>
              <w:t>Design Translation</w:t>
            </w:r>
          </w:p>
        </w:tc>
        <w:tc>
          <w:tcPr>
            <w:tcW w:type="dxa" w:w="2880"/>
          </w:tcPr>
          <w:p>
            <w:r>
              <w:t>Scene</w:t>
            </w:r>
          </w:p>
        </w:tc>
      </w:tr>
      <w:tr>
        <w:tc>
          <w:tcPr>
            <w:tcW w:type="dxa" w:w="2880"/>
          </w:tcPr>
          <w:p>
            <w:r>
              <w:t>1 in 12 men</w:t>
            </w:r>
          </w:p>
        </w:tc>
        <w:tc>
          <w:tcPr>
            <w:tcW w:type="dxa" w:w="2880"/>
          </w:tcPr>
          <w:p>
            <w:r>
              <w:t>Hero stat strip establishes scale and personal relevance.</w:t>
            </w:r>
          </w:p>
        </w:tc>
        <w:tc>
          <w:tcPr>
            <w:tcW w:type="dxa" w:w="2880"/>
          </w:tcPr>
          <w:p>
            <w:r>
              <w:t>Hero</w:t>
            </w:r>
          </w:p>
        </w:tc>
      </w:tr>
      <w:tr>
        <w:tc>
          <w:tcPr>
            <w:tcW w:type="dxa" w:w="2880"/>
          </w:tcPr>
          <w:p>
            <w:r>
              <w:t>1 in 200 women</w:t>
            </w:r>
          </w:p>
        </w:tc>
        <w:tc>
          <w:tcPr>
            <w:tcW w:type="dxa" w:w="2880"/>
          </w:tcPr>
          <w:p>
            <w:r>
              <w:t>Hero stat strip balances gender dimension; counters 'only men' stereotype.</w:t>
            </w:r>
          </w:p>
        </w:tc>
        <w:tc>
          <w:tcPr>
            <w:tcW w:type="dxa" w:w="2880"/>
          </w:tcPr>
          <w:p>
            <w:r>
              <w:t>Hero</w:t>
            </w:r>
          </w:p>
        </w:tc>
      </w:tr>
      <w:tr>
        <w:tc>
          <w:tcPr>
            <w:tcW w:type="dxa" w:w="2880"/>
          </w:tcPr>
          <w:p>
            <w:r>
              <w:t>~350 million people</w:t>
            </w:r>
          </w:p>
        </w:tc>
        <w:tc>
          <w:tcPr>
            <w:tcW w:type="dxa" w:w="2880"/>
          </w:tcPr>
          <w:p>
            <w:r>
              <w:t>Global scale cue; motivates why inclusive design matters.</w:t>
            </w:r>
          </w:p>
        </w:tc>
        <w:tc>
          <w:tcPr>
            <w:tcW w:type="dxa" w:w="2880"/>
          </w:tcPr>
          <w:p>
            <w:r>
              <w:t>Hero</w:t>
            </w:r>
          </w:p>
        </w:tc>
      </w:tr>
      <w:tr>
        <w:tc>
          <w:tcPr>
            <w:tcW w:type="dxa" w:w="2880"/>
          </w:tcPr>
          <w:p>
            <w:r>
              <w:t>Deuteranopia: red-green confusion</w:t>
            </w:r>
          </w:p>
        </w:tc>
        <w:tc>
          <w:tcPr>
            <w:tcW w:type="dxa" w:w="2880"/>
          </w:tcPr>
          <w:p>
            <w:r>
              <w:t>Shirt-choice scene uses navy/pink/grey to show safe vs. ambiguous palettes.</w:t>
            </w:r>
          </w:p>
        </w:tc>
        <w:tc>
          <w:tcPr>
            <w:tcW w:type="dxa" w:w="2880"/>
          </w:tcPr>
          <w:p>
            <w:r>
              <w:t>Waking up</w:t>
            </w:r>
          </w:p>
        </w:tc>
      </w:tr>
      <w:tr>
        <w:tc>
          <w:tcPr>
            <w:tcW w:type="dxa" w:w="2880"/>
          </w:tcPr>
          <w:p>
            <w:r>
              <w:t>Protanopia: red appears dark</w:t>
            </w:r>
          </w:p>
        </w:tc>
        <w:tc>
          <w:tcPr>
            <w:tcW w:type="dxa" w:w="2880"/>
          </w:tcPr>
          <w:p>
            <w:r>
              <w:t>Tomato ripeness quiz tests whether red/green produce choices are decidable.</w:t>
            </w:r>
          </w:p>
        </w:tc>
        <w:tc>
          <w:tcPr>
            <w:tcW w:type="dxa" w:w="2880"/>
          </w:tcPr>
          <w:p>
            <w:r>
              <w:t>Breakfast</w:t>
            </w:r>
          </w:p>
        </w:tc>
      </w:tr>
      <w:tr>
        <w:tc>
          <w:tcPr>
            <w:tcW w:type="dxa" w:w="2880"/>
          </w:tcPr>
          <w:p>
            <w:r>
              <w:t>Tritanopia: blue-yellow confusion</w:t>
            </w:r>
          </w:p>
        </w:tc>
        <w:tc>
          <w:tcPr>
            <w:tcW w:type="dxa" w:w="2880"/>
          </w:tcPr>
          <w:p>
            <w:r>
              <w:t>Traffic-light scene replaces colour-only signalling with position and timing cues.</w:t>
            </w:r>
          </w:p>
        </w:tc>
        <w:tc>
          <w:tcPr>
            <w:tcW w:type="dxa" w:w="2880"/>
          </w:tcPr>
          <w:p>
            <w:r>
              <w:t>Commute</w:t>
            </w:r>
          </w:p>
        </w:tc>
      </w:tr>
      <w:tr>
        <w:tc>
          <w:tcPr>
            <w:tcW w:type="dxa" w:w="2880"/>
          </w:tcPr>
          <w:p>
            <w:r>
              <w:t>Achromatopsia: no colour</w:t>
            </w:r>
          </w:p>
        </w:tc>
        <w:tc>
          <w:tcPr>
            <w:tcW w:type="dxa" w:w="2880"/>
          </w:tcPr>
          <w:p>
            <w:r>
              <w:t>Elevator scene relies on number labels and tactile contrast instead of colour.</w:t>
            </w:r>
          </w:p>
        </w:tc>
        <w:tc>
          <w:tcPr>
            <w:tcW w:type="dxa" w:w="2880"/>
          </w:tcPr>
          <w:p>
            <w:r>
              <w:t>Work</w:t>
            </w:r>
          </w:p>
        </w:tc>
      </w:tr>
    </w:tbl>
    <w:p>
      <w:pPr>
        <w:pStyle w:val="Heading2"/>
      </w:pPr>
      <w:r>
        <w:rPr>
          <w:rFonts w:ascii="Calibri" w:hAnsi="Calibri"/>
          <w:color w:val="1A1620"/>
        </w:rPr>
        <w:t>5.2 Metrics Used for Design Validation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Comprehension: Can a user complete each choice without relying solely on colour?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Empathy: Does the simulated filter create a plausible 'aha' moment for a non-CVD viewer?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Accessibility: Does the markup pass keyboard, screen-reader, and reduced-motion checks?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Performance: With no build step, time-to-first-byte equals static file transfer; no runtime dependencies to fail.</w:t>
      </w:r>
    </w:p>
    <w:p>
      <w:pPr>
        <w:pStyle w:val="Heading2"/>
      </w:pPr>
      <w:r>
        <w:rPr>
          <w:rFonts w:ascii="Calibri" w:hAnsi="Calibri"/>
          <w:color w:val="1A1620"/>
        </w:rPr>
        <w:t>5.3 Evidence Over Opinion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When debating a visual choice—for example, whether to use a traffic light or a chart—the decision was resolved by the CVD simulation data: a traffic light is a high-friction daily object for protan/deutan users, so it became the commute scene. A chart became the separate Lab section because it lets users experiment rather than forcing a narrative choice.</w:t>
      </w:r>
    </w:p>
    <w:p>
      <w:pPr>
        <w:pStyle w:val="Heading1"/>
      </w:pPr>
      <w:r>
        <w:rPr>
          <w:rFonts w:ascii="Calibri" w:hAnsi="Calibri"/>
          <w:color w:val="1A1620"/>
        </w:rPr>
        <w:t>6. Narrative and Storytelling Patterns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experience is structured as a day-in-the-life journey rather than an informational slide deck. This follows classic narrative transformation: an ordinary world, rising friction, a point of realisation, and a call to action (the Lab palette simulator).</w:t>
      </w:r>
    </w:p>
    <w:p>
      <w:pPr>
        <w:pStyle w:val="Heading2"/>
      </w:pPr>
      <w:r>
        <w:rPr>
          <w:rFonts w:ascii="Calibri" w:hAnsi="Calibri"/>
          <w:color w:val="1A1620"/>
        </w:rPr>
        <w:t>6.1 Story Arc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Narrative Beat</w:t>
            </w:r>
          </w:p>
        </w:tc>
        <w:tc>
          <w:tcPr>
            <w:tcW w:type="dxa" w:w="2880"/>
          </w:tcPr>
          <w:p>
            <w:r>
              <w:t>Scene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Ordinary world / Hook</w:t>
            </w:r>
          </w:p>
        </w:tc>
        <w:tc>
          <w:tcPr>
            <w:tcW w:type="dxa" w:w="2880"/>
          </w:tcPr>
          <w:p>
            <w:r>
              <w:t>Hero</w:t>
            </w:r>
          </w:p>
        </w:tc>
        <w:tc>
          <w:tcPr>
            <w:tcW w:type="dxa" w:w="2880"/>
          </w:tcPr>
          <w:p>
            <w:r>
              <w:t>Stats create stakes; user chooses to enter the story.</w:t>
            </w:r>
          </w:p>
        </w:tc>
      </w:tr>
      <w:tr>
        <w:tc>
          <w:tcPr>
            <w:tcW w:type="dxa" w:w="2880"/>
          </w:tcPr>
          <w:p>
            <w:r>
              <w:t>Inciting incident</w:t>
            </w:r>
          </w:p>
        </w:tc>
        <w:tc>
          <w:tcPr>
            <w:tcW w:type="dxa" w:w="2880"/>
          </w:tcPr>
          <w:p>
            <w:r>
              <w:t>Choose your vision</w:t>
            </w:r>
          </w:p>
        </w:tc>
        <w:tc>
          <w:tcPr>
            <w:tcW w:type="dxa" w:w="2880"/>
          </w:tcPr>
          <w:p>
            <w:r>
              <w:t>User selects or is assigned a CVD type.</w:t>
            </w:r>
          </w:p>
        </w:tc>
      </w:tr>
      <w:tr>
        <w:tc>
          <w:tcPr>
            <w:tcW w:type="dxa" w:w="2880"/>
          </w:tcPr>
          <w:p>
            <w:r>
              <w:t>Rising action</w:t>
            </w:r>
          </w:p>
        </w:tc>
        <w:tc>
          <w:tcPr>
            <w:tcW w:type="dxa" w:w="2880"/>
          </w:tcPr>
          <w:p>
            <w:r>
              <w:t>Waking up, Breakfast, Commute</w:t>
            </w:r>
          </w:p>
        </w:tc>
        <w:tc>
          <w:tcPr>
            <w:tcW w:type="dxa" w:w="2880"/>
          </w:tcPr>
          <w:p>
            <w:r>
              <w:t>Friction accumulates across daily tasks.</w:t>
            </w:r>
          </w:p>
        </w:tc>
      </w:tr>
      <w:tr>
        <w:tc>
          <w:tcPr>
            <w:tcW w:type="dxa" w:w="2880"/>
          </w:tcPr>
          <w:p>
            <w:r>
              <w:t>Climax / Realisation</w:t>
            </w:r>
          </w:p>
        </w:tc>
        <w:tc>
          <w:tcPr>
            <w:tcW w:type="dxa" w:w="2880"/>
          </w:tcPr>
          <w:p>
            <w:r>
              <w:t>Work (expense report)</w:t>
            </w:r>
          </w:p>
        </w:tc>
        <w:tc>
          <w:tcPr>
            <w:tcW w:type="dxa" w:w="2880"/>
          </w:tcPr>
          <w:p>
            <w:r>
              <w:t>Social and professional consequences surface.</w:t>
            </w:r>
          </w:p>
        </w:tc>
      </w:tr>
      <w:tr>
        <w:tc>
          <w:tcPr>
            <w:tcW w:type="dxa" w:w="2880"/>
          </w:tcPr>
          <w:p>
            <w:r>
              <w:t>Resolution / Empowerment</w:t>
            </w:r>
          </w:p>
        </w:tc>
        <w:tc>
          <w:tcPr>
            <w:tcW w:type="dxa" w:w="2880"/>
          </w:tcPr>
          <w:p>
            <w:r>
              <w:t>Lab palette simulator</w:t>
            </w:r>
          </w:p>
        </w:tc>
        <w:tc>
          <w:tcPr>
            <w:tcW w:type="dxa" w:w="2880"/>
          </w:tcPr>
          <w:p>
            <w:r>
              <w:t>User gains a tool to design more inclusively.</w:t>
            </w:r>
          </w:p>
        </w:tc>
      </w:tr>
    </w:tbl>
    <w:p>
      <w:pPr>
        <w:pStyle w:val="Heading2"/>
      </w:pPr>
      <w:r>
        <w:rPr>
          <w:rFonts w:ascii="Calibri" w:hAnsi="Calibri"/>
          <w:color w:val="1A1620"/>
        </w:rPr>
        <w:t>6.2 Micro-Narrative Devices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Clock and sun arc in the HUD create temporal progression from 07:15 to 09:48.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Friction counter rewards attention to accessibility barriers rather than 'correct' answers.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First-person prompts ("You reach for a shirt…") maintain immersion.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Data cards appear after choices, turning failure into a learning moment.</w:t>
      </w:r>
    </w:p>
    <w:p>
      <w:pPr>
        <w:pStyle w:val="Heading2"/>
      </w:pPr>
      <w:r>
        <w:rPr>
          <w:rFonts w:ascii="Calibri" w:hAnsi="Calibri"/>
          <w:color w:val="1A1620"/>
        </w:rPr>
        <w:t>6.3 Bilingual Narrative Consistency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i18n.js keeps English and Simplified Chinese keys in lockstep. Prompts explicitly required that new strings include both languages and preserve the emotional register, preventing a literal-but-flat translation.</w:t>
      </w:r>
    </w:p>
    <w:p>
      <w:pPr>
        <w:pStyle w:val="Heading1"/>
      </w:pPr>
      <w:r>
        <w:rPr>
          <w:rFonts w:ascii="Calibri" w:hAnsi="Calibri"/>
          <w:color w:val="1A1620"/>
        </w:rPr>
        <w:t>7. Audience-Centered Design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project has two audiences: people with CVD (who should feel accurately represented) and designers/developers (who should learn inclusive practices). Every decision was checked against both groups.</w:t>
      </w:r>
    </w:p>
    <w:p>
      <w:pPr>
        <w:pStyle w:val="Heading2"/>
      </w:pPr>
      <w:r>
        <w:rPr>
          <w:rFonts w:ascii="Calibri" w:hAnsi="Calibri"/>
          <w:color w:val="1A1620"/>
        </w:rPr>
        <w:t>7.1 Audience Personas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Primary learner: A UX designer or front-end developer with no personal CVD experience, seeking to understand why colour-only design fails.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Secondary learner: A person with CVD validating whether the simulation matches their lived experience.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Tertiary learner: An educator or manager needing a self-contained demo for accessibility training.</w:t>
      </w:r>
    </w:p>
    <w:p>
      <w:pPr>
        <w:pStyle w:val="Heading2"/>
      </w:pPr>
      <w:r>
        <w:rPr>
          <w:rFonts w:ascii="Calibri" w:hAnsi="Calibri"/>
          <w:color w:val="1A1620"/>
        </w:rPr>
        <w:t>7.2 Design Checks Against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Audience Benefit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No pity language</w:t>
            </w:r>
          </w:p>
        </w:tc>
        <w:tc>
          <w:tcPr>
            <w:tcW w:type="dxa" w:w="2880"/>
          </w:tcPr>
          <w:p>
            <w:r>
              <w:t>Respects people with CVD</w:t>
            </w:r>
          </w:p>
        </w:tc>
        <w:tc>
          <w:tcPr>
            <w:tcW w:type="dxa" w:w="2880"/>
          </w:tcPr>
          <w:p>
            <w:r>
              <w:t>Copy uses friction/realisation framing, not deficit framing.</w:t>
            </w:r>
          </w:p>
        </w:tc>
      </w:tr>
      <w:tr>
        <w:tc>
          <w:tcPr>
            <w:tcW w:type="dxa" w:w="2880"/>
          </w:tcPr>
          <w:p>
            <w:r>
              <w:t>SVG filters + pattern overlays</w:t>
            </w:r>
          </w:p>
        </w:tc>
        <w:tc>
          <w:tcPr>
            <w:tcW w:type="dxa" w:w="2880"/>
          </w:tcPr>
          <w:p>
            <w:r>
              <w:t>Makes simulation believable for CVD viewers</w:t>
            </w:r>
          </w:p>
        </w:tc>
        <w:tc>
          <w:tcPr>
            <w:tcW w:type="dxa" w:w="2880"/>
          </w:tcPr>
          <w:p>
            <w:r>
              <w:t>Brettel/Viénot-style matrices used in feColorMatrix.</w:t>
            </w:r>
          </w:p>
        </w:tc>
      </w:tr>
      <w:tr>
        <w:tc>
          <w:tcPr>
            <w:tcW w:type="dxa" w:w="2880"/>
          </w:tcPr>
          <w:p>
            <w:r>
              <w:t>Reduced-motion fallback</w:t>
            </w:r>
          </w:p>
        </w:tc>
        <w:tc>
          <w:tcPr>
            <w:tcW w:type="dxa" w:w="2880"/>
          </w:tcPr>
          <w:p>
            <w:r>
              <w:t>Includes users with vestibular disorders</w:t>
            </w:r>
          </w:p>
        </w:tc>
        <w:tc>
          <w:tcPr>
            <w:tcW w:type="dxa" w:w="2880"/>
          </w:tcPr>
          <w:p>
            <w:r>
              <w:t>prefers-reduced-motion disables canvas, cursor, tilt.</w:t>
            </w:r>
          </w:p>
        </w:tc>
      </w:tr>
      <w:tr>
        <w:tc>
          <w:tcPr>
            <w:tcW w:type="dxa" w:w="2880"/>
          </w:tcPr>
          <w:p>
            <w:r>
              <w:t>Keyboard focusable choices</w:t>
            </w:r>
          </w:p>
        </w:tc>
        <w:tc>
          <w:tcPr>
            <w:tcW w:type="dxa" w:w="2880"/>
          </w:tcPr>
          <w:p>
            <w:r>
              <w:t>Supports screen-reader and keyboard users</w:t>
            </w:r>
          </w:p>
        </w:tc>
        <w:tc>
          <w:tcPr>
            <w:tcW w:type="dxa" w:w="2880"/>
          </w:tcPr>
          <w:p>
            <w:r>
              <w:t>All choices are &lt;button&gt; elements.</w:t>
            </w:r>
          </w:p>
        </w:tc>
      </w:tr>
      <w:tr>
        <w:tc>
          <w:tcPr>
            <w:tcW w:type="dxa" w:w="2880"/>
          </w:tcPr>
          <w:p>
            <w:r>
              <w:t>Bilingual support</w:t>
            </w:r>
          </w:p>
        </w:tc>
        <w:tc>
          <w:tcPr>
            <w:tcW w:type="dxa" w:w="2880"/>
          </w:tcPr>
          <w:p>
            <w:r>
              <w:t>Reaches Chinese-speaking audiences</w:t>
            </w:r>
          </w:p>
        </w:tc>
        <w:tc>
          <w:tcPr>
            <w:tcW w:type="dxa" w:w="2880"/>
          </w:tcPr>
          <w:p>
            <w:r>
              <w:t>i18n.js contains full zh dictionary.</w:t>
            </w:r>
          </w:p>
        </w:tc>
      </w:tr>
      <w:tr>
        <w:tc>
          <w:tcPr>
            <w:tcW w:type="dxa" w:w="2880"/>
          </w:tcPr>
          <w:p>
            <w:r>
              <w:t>No build tools</w:t>
            </w:r>
          </w:p>
        </w:tc>
        <w:tc>
          <w:tcPr>
            <w:tcW w:type="dxa" w:w="2880"/>
          </w:tcPr>
          <w:p>
            <w:r>
              <w:t>Easy deployment for educators</w:t>
            </w:r>
          </w:p>
        </w:tc>
        <w:tc>
          <w:tcPr>
            <w:tcW w:type="dxa" w:w="2880"/>
          </w:tcPr>
          <w:p>
            <w:r>
              <w:t>Static files only; runs on any host.</w:t>
            </w:r>
          </w:p>
        </w:tc>
      </w:tr>
    </w:tbl>
    <w:p>
      <w:pPr>
        <w:pStyle w:val="Heading2"/>
      </w:pPr>
      <w:r>
        <w:rPr>
          <w:rFonts w:ascii="Calibri" w:hAnsi="Calibri"/>
          <w:color w:val="1A1620"/>
        </w:rPr>
        <w:t>7.3 Empathy Without Appropriation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simulation is explicitly framed as an approximation, not a medical diagnosis. Data cards cite real statistics and avoid anecdote. This balance lets non-CVD audiences build empathy while acknowledging that lived experience is more nuanced than any matrix.</w:t>
      </w:r>
    </w:p>
    <w:p>
      <w:pPr>
        <w:pStyle w:val="Heading1"/>
      </w:pPr>
      <w:r>
        <w:rPr>
          <w:rFonts w:ascii="Calibri" w:hAnsi="Calibri"/>
          <w:color w:val="1A1620"/>
        </w:rPr>
        <w:t>8. Outcomes and Reflections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final artefact is a fully client-side, bilingual, accessible data story with zero runtime dependencies. The AI-assisted workflow saved time on boilerplate and research synthesis while keeping human judgment at the centre of design and accessibility decisions.</w:t>
      </w:r>
    </w:p>
    <w:p>
      <w:pPr>
        <w:pStyle w:val="Heading2"/>
      </w:pPr>
      <w:r>
        <w:rPr>
          <w:rFonts w:ascii="Calibri" w:hAnsi="Calibri"/>
          <w:color w:val="1A1620"/>
        </w:rPr>
        <w:t>8.1 What Worked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Prompt templates dramatically reduced back-and-forth once conventions were established.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Stage-gated workflow prevented mid-project scope creep.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AGENTS.md as a living convention document improved consistency across AI sessions.</w:t>
      </w:r>
    </w:p>
    <w:p>
      <w:pPr>
        <w:pStyle w:val="Heading2"/>
      </w:pPr>
      <w:r>
        <w:rPr>
          <w:rFonts w:ascii="Calibri" w:hAnsi="Calibri"/>
          <w:color w:val="1A1620"/>
        </w:rPr>
        <w:t>8.2 What Needed Care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AI sometimes suggested modern JS syntax or npm dependencies; constraints had to be restated.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Bilingual copy required explicit prompts to preserve tone, not just meaning.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Visual simulations needed human verification against known CVD references (Cividis, WCAG AA).</w:t>
      </w:r>
    </w:p>
    <w:p>
      <w:pPr>
        <w:pStyle w:val="Heading2"/>
      </w:pPr>
      <w:r>
        <w:rPr>
          <w:rFonts w:ascii="Calibri" w:hAnsi="Calibri"/>
          <w:color w:val="1A1620"/>
        </w:rPr>
        <w:t>8.3 Recommendations for Future Projects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Start with an AGENTS.md-style convention file before asking for code.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Use persona + task + format + constraints in every implementation prompt.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Schedule a dedicated verification stage with a written checklist; do not rely on ad-hoc testing.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Keep data anchors visible in the UI so the story remains credible and measurable.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1620"/>
        </w:rPr>
        <w:t>Appendix A: Reusable Prompt Library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following prompts were refined during the project and can be reused for similar data storytelling or accessibility-focused builds.</w:t>
      </w:r>
    </w:p>
    <w:p>
      <w:pPr>
        <w:pStyle w:val="Heading2"/>
      </w:pPr>
      <w:r>
        <w:rPr>
          <w:rFonts w:ascii="Calibri" w:hAnsi="Calibri"/>
          <w:color w:val="1A1620"/>
        </w:rPr>
        <w:t>A.1 Narrative Scene Prompt</w:t>
      </w:r>
    </w:p>
    <w:p>
      <w:pPr>
        <w:spacing w:after="160"/>
        <w:ind w:left="360"/>
      </w:pPr>
      <w:r>
        <w:rPr>
          <w:rFonts w:ascii="Consolas" w:hAnsi="Consolas"/>
          <w:color w:val="202020"/>
          <w:sz w:val="18"/>
        </w:rPr>
        <w:t>You are an accessibility-focused data-storytelling designer. We are building a static single-page HTML experience about [topic].</w:t>
        <w:br/>
        <w:t>Task: Write the copy and interaction notes for a [scene name] scene where [user condition].</w:t>
        <w:br/>
        <w:t>Constraints:</w:t>
        <w:br/>
        <w:t>- No external libraries; copy fits i18n key pattern 'section.element.purpose'.</w:t>
        <w:br/>
        <w:t>- Maintain empathetic, non-pitying tone.</w:t>
        <w:br/>
        <w:t>- Include one data card with a relevant statistic.</w:t>
        <w:br/>
        <w:t>Output: JSON with keys 'copy', 'dataCard', 'interactionNote', 'i18nKeys'.</w:t>
      </w:r>
    </w:p>
    <w:p>
      <w:pPr>
        <w:pStyle w:val="Heading2"/>
      </w:pPr>
      <w:r>
        <w:rPr>
          <w:rFonts w:ascii="Calibri" w:hAnsi="Calibri"/>
          <w:color w:val="1A1620"/>
        </w:rPr>
        <w:t>A.2 Accessibility Review Prompt</w:t>
      </w:r>
    </w:p>
    <w:p>
      <w:pPr>
        <w:spacing w:after="160"/>
        <w:ind w:left="360"/>
      </w:pPr>
      <w:r>
        <w:rPr>
          <w:rFonts w:ascii="Consolas" w:hAnsi="Consolas"/>
          <w:color w:val="202020"/>
          <w:sz w:val="18"/>
        </w:rPr>
        <w:t>Review the following HTML/CSS/JS for accessibility issues from the perspective of a user with [condition]. Identify (1) keyboard/focus problems, (2) motion issues, (3) colour-only information, and (4) screen-reader concerns. Provide concrete fixes.</w:t>
      </w:r>
    </w:p>
    <w:p>
      <w:pPr>
        <w:pStyle w:val="Heading2"/>
      </w:pPr>
      <w:r>
        <w:rPr>
          <w:rFonts w:ascii="Calibri" w:hAnsi="Calibri"/>
          <w:color w:val="1A1620"/>
        </w:rPr>
        <w:t>A.3 Code Refactor Prompt</w:t>
      </w:r>
    </w:p>
    <w:p>
      <w:pPr>
        <w:spacing w:after="160"/>
        <w:ind w:left="360"/>
      </w:pPr>
      <w:r>
        <w:rPr>
          <w:rFonts w:ascii="Consolas" w:hAnsi="Consolas"/>
          <w:color w:val="202020"/>
          <w:sz w:val="18"/>
        </w:rPr>
        <w:t>Refactor the following code to satisfy these constraints without changing behaviour: [list]. Keep ES5-compatible syntax, use var and named functions, and avoid adding dependencies. Return the full modified file and a concise change summary.</w:t>
      </w:r>
    </w:p>
    <w:p>
      <w:pPr>
        <w:pStyle w:val="Heading2"/>
      </w:pPr>
      <w:r>
        <w:rPr>
          <w:rFonts w:ascii="Calibri" w:hAnsi="Calibri"/>
          <w:color w:val="1A1620"/>
        </w:rPr>
        <w:t>A.4 Audience Persona Prompt</w:t>
      </w:r>
    </w:p>
    <w:p>
      <w:pPr>
        <w:spacing w:after="160"/>
        <w:ind w:left="360"/>
      </w:pPr>
      <w:r>
        <w:rPr>
          <w:rFonts w:ascii="Consolas" w:hAnsi="Consolas"/>
          <w:color w:val="202020"/>
          <w:sz w:val="18"/>
        </w:rPr>
        <w:t>List three audience personas for a data storytelling experience about [topic]. For each, state their prior knowledge, emotional need, and the single takeaway they should leave with.</w:t>
      </w:r>
    </w:p>
    <w:p/>
    <w:p>
      <w:pPr>
        <w:jc w:val="center"/>
      </w:pPr>
      <w:r>
        <w:rPr>
          <w:i/>
          <w:color w:val="808080"/>
          <w:sz w:val="20"/>
        </w:rP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