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1FF61B24"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6BAFCEF9"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w:t>
      </w:r>
      <w:commentRangeStart w:id="1"/>
      <w:r w:rsidRPr="0021208C">
        <w:rPr>
          <w:b/>
        </w:rPr>
        <w:t>figure</w:t>
      </w:r>
      <w:commentRangeEnd w:id="1"/>
      <w:r w:rsidR="000746C7">
        <w:rPr>
          <w:rStyle w:val="CommentReference"/>
        </w:rPr>
        <w:commentReference w:id="1"/>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2"/>
      <w:r w:rsidR="00D5623F"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commentRangeEnd w:id="2"/>
      <w:proofErr w:type="gramEnd"/>
      <w:r w:rsidR="00D5623F">
        <w:rPr>
          <w:rStyle w:val="CommentReference"/>
        </w:rPr>
        <w:commentReference w:id="2"/>
      </w:r>
      <w:r w:rsidR="00D5623F" w:rsidRPr="00D5623F">
        <w:br/>
      </w:r>
      <w:r w:rsidR="00D5623F" w:rsidRPr="00D5623F">
        <w:br/>
      </w:r>
      <w:commentRangeStart w:id="3"/>
      <w:r w:rsidR="00D5623F" w:rsidRPr="00D5623F">
        <w:t xml:space="preserve">7. Similarly here, it took me a while to understand the clustering algorithm and its goal. I think it needs to be clarified here and likely needs its own paragraph (separated from the COG). I might be wrong, but </w:t>
      </w:r>
      <w:r w:rsidR="00D5623F" w:rsidRPr="00D5623F">
        <w:lastRenderedPageBreak/>
        <w:t xml:space="preserve">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4"/>
      <w:r w:rsidR="00D5623F" w:rsidRPr="00D5623F">
        <w:t>What are you defining as near</w:t>
      </w:r>
      <w:commentRangeEnd w:id="4"/>
      <w:r w:rsidR="0068799B">
        <w:rPr>
          <w:rStyle w:val="CommentReference"/>
        </w:rPr>
        <w:commentReference w:id="4"/>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3"/>
      <w:r w:rsidR="0034385C">
        <w:rPr>
          <w:rStyle w:val="CommentReference"/>
        </w:rPr>
        <w:commentReference w:id="3"/>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2E7117F6" w14:textId="77777777" w:rsidR="00645A36" w:rsidRDefault="00D5623F" w:rsidP="0021208C">
      <w:pPr>
        <w:spacing w:after="0"/>
        <w:rPr>
          <w:ins w:id="5" w:author="Lewis.Barnett" w:date="2020-06-23T15:03:00Z"/>
        </w:rPr>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6" w:author="Lewis.Barnett" w:date="2020-06-23T15:03:00Z"/>
        </w:rPr>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w:t>
      </w:r>
      <w:bookmarkStart w:id="7" w:name="_GoBack"/>
      <w:bookmarkEnd w:id="7"/>
      <w:r w:rsidR="00D5623F" w:rsidRPr="00D5623F">
        <w:t xml:space="preserve">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6F87BD3E" w14:textId="3163E50F" w:rsidR="00661C37"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r w:rsidR="00D5623F" w:rsidRPr="00D5623F">
        <w:br/>
        <w:t>I would number all of the equations. It helps to refer to them.</w:t>
      </w:r>
      <w:r w:rsidR="00D5623F" w:rsidRPr="00D5623F">
        <w:br/>
      </w:r>
    </w:p>
    <w:p w14:paraId="08E4A027" w14:textId="503820CA" w:rsidR="00661C37" w:rsidRPr="00661C37" w:rsidRDefault="00661C37" w:rsidP="0021208C">
      <w:pPr>
        <w:spacing w:after="0"/>
        <w:rPr>
          <w:b/>
        </w:rPr>
      </w:pPr>
      <w:r w:rsidRPr="00661C37">
        <w:rPr>
          <w:b/>
        </w:rPr>
        <w:lastRenderedPageBreak/>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8"/>
      <w:r w:rsidR="00D5623F" w:rsidRPr="00D5623F">
        <w:t xml:space="preserve">t 0 and final time, </w:t>
      </w:r>
      <w:commentRangeEnd w:id="8"/>
      <w:r w:rsidR="005204BF">
        <w:rPr>
          <w:rStyle w:val="CommentReference"/>
        </w:rPr>
        <w:commentReference w:id="8"/>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9"/>
      <w:r w:rsidR="00D421A4">
        <w:rPr>
          <w:b/>
        </w:rPr>
        <w:t>revised the introduction and discussion to further emphasize relevance to fields beyond fisheries</w:t>
      </w:r>
      <w:commentRangeEnd w:id="9"/>
      <w:r w:rsidR="00D421A4">
        <w:rPr>
          <w:rStyle w:val="CommentReference"/>
        </w:rPr>
        <w:commentReference w:id="9"/>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w:t>
      </w:r>
      <w:r w:rsidRPr="00D5623F">
        <w:lastRenderedPageBreak/>
        <w:t>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w:t>
      </w:r>
      <w:commentRangeStart w:id="10"/>
      <w:r>
        <w:rPr>
          <w:b/>
        </w:rPr>
        <w:t>added additional text and citations to the introduction and discussion to provide more direct analogies to established terrestrial approaches to species distribution modeling and multiple data types.</w:t>
      </w:r>
      <w:commentRangeEnd w:id="10"/>
      <w:r>
        <w:rPr>
          <w:rStyle w:val="CommentReference"/>
        </w:rPr>
        <w:commentReference w:id="10"/>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77777777" w:rsidR="008C5948" w:rsidRDefault="008C5948" w:rsidP="0021208C">
      <w:pPr>
        <w:spacing w:after="0"/>
      </w:pP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77777777" w:rsidR="008C5948" w:rsidRDefault="008C5948" w:rsidP="0021208C">
      <w:pPr>
        <w:spacing w:after="0"/>
      </w:pP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77777777" w:rsidR="008C5948" w:rsidRDefault="008C5948" w:rsidP="0021208C">
      <w:pPr>
        <w:spacing w:after="0"/>
      </w:pPr>
    </w:p>
    <w:p w14:paraId="2396D948" w14:textId="77777777" w:rsidR="008C5948" w:rsidRDefault="008C5948" w:rsidP="0021208C">
      <w:pPr>
        <w:spacing w:after="0"/>
      </w:pPr>
    </w:p>
    <w:p w14:paraId="2B44A473" w14:textId="77777777" w:rsidR="008C5948" w:rsidRDefault="00D5623F" w:rsidP="0021208C">
      <w:pPr>
        <w:spacing w:after="0"/>
      </w:pPr>
      <w:r w:rsidRPr="00D5623F">
        <w:lastRenderedPageBreak/>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77777777" w:rsidR="008C5948" w:rsidRDefault="008C5948" w:rsidP="0021208C">
      <w:pPr>
        <w:spacing w:after="0"/>
      </w:pP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77777777" w:rsidR="008C5948" w:rsidRDefault="008C5948" w:rsidP="0021208C">
      <w:pPr>
        <w:spacing w:after="0"/>
      </w:pPr>
    </w:p>
    <w:sectPr w:rsidR="008C5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 w:author="Sean Anderson" w:date="2020-06-17T13:32:00Z" w:initials="SA">
    <w:p w14:paraId="37C3380E" w14:textId="1DC13077" w:rsidR="000746C7" w:rsidRDefault="000746C7">
      <w:pPr>
        <w:pStyle w:val="CommentText"/>
      </w:pPr>
      <w:r>
        <w:rPr>
          <w:rStyle w:val="CommentReference"/>
        </w:rPr>
        <w:annotationRef/>
      </w:r>
      <w:proofErr w:type="gramStart"/>
      <w:r>
        <w:t>reference</w:t>
      </w:r>
      <w:proofErr w:type="gramEnd"/>
      <w:r>
        <w:t xml:space="preserve"> fig number?</w:t>
      </w:r>
    </w:p>
  </w:comment>
  <w:comment w:id="2"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4"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3"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8"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9" w:author="Lewis Barnett" w:date="2020-06-16T14:45:00Z" w:initials="LB">
    <w:p w14:paraId="323BC466" w14:textId="79CB2D8E" w:rsidR="00D421A4" w:rsidRDefault="00D421A4">
      <w:pPr>
        <w:pStyle w:val="CommentText"/>
      </w:pPr>
      <w:r>
        <w:rPr>
          <w:rStyle w:val="CommentReference"/>
        </w:rPr>
        <w:annotationRef/>
      </w:r>
      <w:r>
        <w:t>To do</w:t>
      </w:r>
    </w:p>
  </w:comment>
  <w:comment w:id="10"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5B758" w15:done="0"/>
  <w15:commentEx w15:paraId="37C3380E" w15:done="0"/>
  <w15:commentEx w15:paraId="636991BD" w15:done="0"/>
  <w15:commentEx w15:paraId="35B9F05E" w15:done="0"/>
  <w15:commentEx w15:paraId="64541FCC" w15:done="0"/>
  <w15:commentEx w15:paraId="504A3210" w15:done="0"/>
  <w15:commentEx w15:paraId="323BC466" w15:done="0"/>
  <w15:commentEx w15:paraId="48525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 Barnett">
    <w15:presenceInfo w15:providerId="Windows Live" w15:userId="e7a5ac68f48391f2"/>
  </w15:person>
  <w15:person w15:author="Sean Anderson">
    <w15:presenceInfo w15:providerId="Windows Live" w15:userId="0e8b02e483029969"/>
  </w15:person>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34385C"/>
    <w:rsid w:val="003B1619"/>
    <w:rsid w:val="004D5D6B"/>
    <w:rsid w:val="004E7F46"/>
    <w:rsid w:val="005204BF"/>
    <w:rsid w:val="005840DB"/>
    <w:rsid w:val="00645A36"/>
    <w:rsid w:val="00661C37"/>
    <w:rsid w:val="0068799B"/>
    <w:rsid w:val="0080583F"/>
    <w:rsid w:val="00844A0D"/>
    <w:rsid w:val="008C5948"/>
    <w:rsid w:val="008D3858"/>
    <w:rsid w:val="009216AB"/>
    <w:rsid w:val="00953429"/>
    <w:rsid w:val="00953921"/>
    <w:rsid w:val="00964DF3"/>
    <w:rsid w:val="00B0130D"/>
    <w:rsid w:val="00B56819"/>
    <w:rsid w:val="00B6170F"/>
    <w:rsid w:val="00C23BA9"/>
    <w:rsid w:val="00C269E2"/>
    <w:rsid w:val="00CE189B"/>
    <w:rsid w:val="00D01BAE"/>
    <w:rsid w:val="00D421A4"/>
    <w:rsid w:val="00D5623F"/>
    <w:rsid w:val="00DF2A40"/>
    <w:rsid w:val="00E16CA2"/>
    <w:rsid w:val="00E45B64"/>
    <w:rsid w:val="00ED5B1A"/>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1CDDA-23A1-4227-BFB2-F8EB791C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4</cp:revision>
  <dcterms:created xsi:type="dcterms:W3CDTF">2020-06-23T21:27:00Z</dcterms:created>
  <dcterms:modified xsi:type="dcterms:W3CDTF">2020-06-23T22:06:00Z</dcterms:modified>
</cp:coreProperties>
</file>