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77777777" w:rsidR="00C07284" w:rsidRPr="00C07284" w:rsidRDefault="00C07284" w:rsidP="00C07284">
      <w:pPr>
        <w:rPr>
          <w:b/>
        </w:rPr>
      </w:pPr>
      <w:bookmarkStart w:id="0" w:name="_GoBack"/>
      <w:bookmarkEnd w:id="0"/>
      <w:r w:rsidRPr="00C07284">
        <w:rPr>
          <w:b/>
        </w:rPr>
        <w:t>Modeling spatially varying temporal trends in abundance distributions to reveal nuanced changes in complex marine ecosystems</w:t>
      </w:r>
    </w:p>
    <w:p w14:paraId="1528C327" w14:textId="19269E18" w:rsidR="00626DCC" w:rsidRDefault="00626DCC"/>
    <w:p w14:paraId="798BB6E9" w14:textId="1FBEB49E" w:rsidR="008A1F51" w:rsidRDefault="008A1F51">
      <w:r>
        <w:t xml:space="preserve">Spatiotemporal </w:t>
      </w:r>
      <w:commentRangeStart w:id="1"/>
      <w:commentRangeStart w:id="2"/>
      <w:r>
        <w:t>methods</w:t>
      </w:r>
      <w:commentRangeEnd w:id="1"/>
      <w:r w:rsidR="002C7F14">
        <w:rPr>
          <w:rStyle w:val="CommentReference"/>
          <w:rFonts w:asciiTheme="minorHAnsi" w:eastAsiaTheme="minorHAnsi" w:hAnsiTheme="minorHAnsi" w:cstheme="minorBidi"/>
          <w:lang w:val="en-US"/>
        </w:rPr>
        <w:commentReference w:id="1"/>
      </w:r>
      <w:r>
        <w:t xml:space="preserve"> </w:t>
      </w:r>
      <w:commentRangeEnd w:id="2"/>
      <w:r w:rsidR="00F86BF5">
        <w:rPr>
          <w:rStyle w:val="CommentReference"/>
        </w:rPr>
        <w:commentReference w:id="2"/>
      </w:r>
      <w:r>
        <w:t xml:space="preserve">for contrasting metrics of species change across multiple spatial </w:t>
      </w:r>
      <w:commentRangeStart w:id="3"/>
      <w:r>
        <w:t>scales</w:t>
      </w:r>
      <w:commentRangeEnd w:id="3"/>
      <w:r>
        <w:rPr>
          <w:rStyle w:val="CommentReference"/>
        </w:rPr>
        <w:commentReference w:id="3"/>
      </w:r>
      <w:r>
        <w:t xml:space="preserve"> </w:t>
      </w:r>
    </w:p>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Montlake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7" w:history="1">
        <w:r w:rsidRPr="004325B0">
          <w:rPr>
            <w:rStyle w:val="Hyperlink"/>
            <w:lang w:val="en"/>
          </w:rPr>
          <w:t>lewis.barnett@noaa.gov</w:t>
        </w:r>
      </w:hyperlink>
      <w:r w:rsidRPr="004325B0">
        <w:rPr>
          <w:lang w:val="en"/>
        </w:rPr>
        <w:t xml:space="preserve"> </w:t>
      </w:r>
      <w:r w:rsidR="00F11C3A">
        <w:rPr>
          <w:b/>
        </w:rPr>
        <w:br w:type="page"/>
      </w:r>
    </w:p>
    <w:p w14:paraId="5463C7F1" w14:textId="77777777" w:rsidR="0089470C" w:rsidRPr="003860C5" w:rsidRDefault="0089470C" w:rsidP="0089470C">
      <w:pPr>
        <w:spacing w:after="120" w:line="259" w:lineRule="auto"/>
        <w:rPr>
          <w:b/>
        </w:rPr>
      </w:pPr>
      <w:r>
        <w:rPr>
          <w:b/>
        </w:rPr>
        <w:lastRenderedPageBreak/>
        <w:t>Introduction</w:t>
      </w:r>
    </w:p>
    <w:p w14:paraId="12FA54C0" w14:textId="22FD0882" w:rsidR="0089470C" w:rsidRDefault="0089470C" w:rsidP="00D766A8">
      <w:pPr>
        <w:spacing w:after="120" w:line="259" w:lineRule="auto"/>
      </w:pPr>
      <w:commentRangeStart w:id="4"/>
      <w:r>
        <w:t>In the fields of natural resource conservation, management and global change biology</w:t>
      </w:r>
      <w:commentRangeEnd w:id="4"/>
      <w:r w:rsidR="00657174">
        <w:rPr>
          <w:rStyle w:val="CommentReference"/>
          <w:rFonts w:asciiTheme="minorHAnsi" w:eastAsiaTheme="minorHAnsi" w:hAnsiTheme="minorHAnsi" w:cstheme="minorBidi"/>
          <w:lang w:val="en-US"/>
        </w:rPr>
        <w:commentReference w:id="4"/>
      </w:r>
      <w:r>
        <w:t xml:space="preserve">,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These approaches are widely applicable, from studies of plants (</w:t>
      </w:r>
      <w:commentRangeStart w:id="5"/>
      <w:r>
        <w:t>Lenoir et al. 2008</w:t>
      </w:r>
      <w:commentRangeEnd w:id="5"/>
      <w:r>
        <w:rPr>
          <w:rStyle w:val="CommentReference"/>
        </w:rPr>
        <w:commentReference w:id="5"/>
      </w:r>
      <w:r>
        <w:t>), terrestrial vertebrates (</w:t>
      </w:r>
      <w:commentRangeStart w:id="6"/>
      <w:r>
        <w:t xml:space="preserve">Hitch &amp; </w:t>
      </w:r>
      <w:proofErr w:type="spellStart"/>
      <w:r>
        <w:t>Leberg</w:t>
      </w:r>
      <w:proofErr w:type="spellEnd"/>
      <w:r>
        <w:t xml:space="preserve"> 2006</w:t>
      </w:r>
      <w:commentRangeEnd w:id="6"/>
      <w:r>
        <w:rPr>
          <w:rStyle w:val="CommentReference"/>
        </w:rPr>
        <w:commentReference w:id="6"/>
      </w:r>
      <w:r>
        <w:t>), and marine fishes (</w:t>
      </w:r>
      <w:commentRangeStart w:id="7"/>
      <w:r>
        <w:t>Pinsky et al. 2013</w:t>
      </w:r>
      <w:commentRangeEnd w:id="7"/>
      <w:r>
        <w:rPr>
          <w:rStyle w:val="CommentReference"/>
        </w:rPr>
        <w:commentReference w:id="7"/>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commentRangeStart w:id="8"/>
      <w:r>
        <w:t>hen reliable abundance data are available</w:t>
      </w:r>
      <w:r w:rsidR="00697697">
        <w:t>,</w:t>
      </w:r>
      <w:r>
        <w:t xml:space="preserve"> distribution shifts are better quantified by spatial predictions of population, </w:t>
      </w:r>
      <w:commentRangeStart w:id="9"/>
      <w:r>
        <w:t xml:space="preserve">as the notion that the distribution of abundance within a species range is greatest at the center and declines smoothly toward the range edge (the abundant-center hypothesis) has been debunked </w:t>
      </w:r>
      <w:r w:rsidRPr="00C80ECF">
        <w:t>(</w:t>
      </w:r>
      <w:proofErr w:type="spellStart"/>
      <w:r w:rsidRPr="00C80ECF">
        <w:t>Sagarin</w:t>
      </w:r>
      <w:proofErr w:type="spellEnd"/>
      <w:r w:rsidRPr="00C80ECF">
        <w:t xml:space="preserve"> and Gaines 2002, </w:t>
      </w:r>
      <w:proofErr w:type="spellStart"/>
      <w:r w:rsidRPr="00C80ECF">
        <w:t>Sagarin</w:t>
      </w:r>
      <w:proofErr w:type="spellEnd"/>
      <w:r w:rsidRPr="00C80ECF">
        <w:t xml:space="preserve"> et al. 2006)</w:t>
      </w:r>
      <w:commentRangeEnd w:id="8"/>
      <w:r>
        <w:rPr>
          <w:rStyle w:val="CommentReference"/>
        </w:rPr>
        <w:commentReference w:id="8"/>
      </w:r>
      <w:r>
        <w:t xml:space="preserve">. </w:t>
      </w:r>
      <w:commentRangeEnd w:id="9"/>
      <w:r w:rsidR="00697697">
        <w:rPr>
          <w:rStyle w:val="CommentReference"/>
        </w:rPr>
        <w:commentReference w:id="9"/>
      </w:r>
      <w:r>
        <w:t xml:space="preserve">Shifting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abundance (also termed the center of gravity, COG). </w:t>
      </w:r>
    </w:p>
    <w:p w14:paraId="28920851" w14:textId="5990FEFA" w:rsidR="0089470C" w:rsidRDefault="00697697" w:rsidP="0089470C">
      <w:pPr>
        <w:spacing w:after="120" w:line="259" w:lineRule="auto"/>
        <w:ind w:firstLine="720"/>
      </w:pPr>
      <w:r>
        <w:t>A</w:t>
      </w:r>
      <w:r w:rsidR="0089470C">
        <w:t>bundance distributions are often complex and heterogeneous, even when barriers to dispersal are minimal (</w:t>
      </w:r>
      <w:r w:rsidR="0089470C" w:rsidRPr="005465E2">
        <w:rPr>
          <w:highlight w:val="yellow"/>
        </w:rPr>
        <w:t>cite</w:t>
      </w:r>
      <w:r w:rsidR="0089470C">
        <w:t>), let alone in typical marine ecosystems where complex coastline and bathymetric topography and geology interact with physical oceanographic drivers (</w:t>
      </w:r>
      <w:commentRangeStart w:id="10"/>
      <w:r w:rsidR="0089470C">
        <w:rPr>
          <w:highlight w:val="yellow"/>
        </w:rPr>
        <w:t>Levin et al. 2010</w:t>
      </w:r>
      <w:commentRangeEnd w:id="10"/>
      <w:r w:rsidR="0089470C">
        <w:rPr>
          <w:rStyle w:val="CommentReference"/>
        </w:rPr>
        <w:commentReference w:id="10"/>
      </w:r>
      <w:r w:rsidR="0089470C">
        <w:t>). Heterogeneity may be present in the distribution of a species throughout its range, but the change in a species</w:t>
      </w:r>
      <w:r>
        <w:t xml:space="preserve">’ </w:t>
      </w:r>
      <w:r w:rsidR="00D766A8">
        <w:t xml:space="preserve">abundance </w:t>
      </w:r>
      <w:r w:rsidR="0089470C">
        <w:t>over time may also have a spatially varying component. Consequently, attempting to describe a uniform shift in distribution across a broad geographic range can be misleading, particularly when different regions exhibit contrasting trends. 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p>
    <w:p w14:paraId="0555D89B" w14:textId="4D2244A4" w:rsidR="0089470C" w:rsidRDefault="0089470C" w:rsidP="0089470C">
      <w:pPr>
        <w:spacing w:after="120" w:line="259" w:lineRule="auto"/>
        <w:ind w:firstLine="720"/>
      </w:pPr>
      <w:r>
        <w:t>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commentRangeStart w:id="11"/>
      <w:r>
        <w:t>Rice et al. 2011</w:t>
      </w:r>
      <w:commentRangeEnd w:id="11"/>
      <w:r>
        <w:rPr>
          <w:rStyle w:val="CommentReference"/>
        </w:rPr>
        <w:commentReference w:id="11"/>
      </w:r>
      <w:r>
        <w:t xml:space="preserve">). The most reliable estimates of marine fish </w:t>
      </w:r>
      <w:r w:rsidR="00D766A8">
        <w:t xml:space="preserve">abundances </w:t>
      </w:r>
      <w:r>
        <w:t>are generally derived from fishery-independent survey data</w:t>
      </w:r>
      <w:r w:rsidR="00AA0C6A">
        <w:t xml:space="preserve">. </w:t>
      </w:r>
      <w:r>
        <w:t xml:space="preserve">In addition to providing data used for managing individual fish populations, fishery-independent survey data may be used to </w:t>
      </w:r>
      <w:r w:rsidR="00697697">
        <w:t>derive</w:t>
      </w:r>
      <w:r>
        <w:t xml:space="preserve"> indicators for ecosystem assessments </w:t>
      </w:r>
      <w:r>
        <w:fldChar w:fldCharType="begin"/>
      </w:r>
      <w:r>
        <w:instrText xml:space="preserve"> ADDIN ZOTERO_ITEM CSL_CITATION {"citationID":"STv7yh1x","properties":{"formattedCitation":"(Nicholson and Jennings 2004, Harvey et al. 2018)","plainCitation":"(Nicholson and Jennings 2004, Harvey et al. 2018)","noteIndex":0},"citationItems":[{"id":"SciteAxG/RboMyUIk","uris":["http://zotero.org/users/2529419/items/RHNEAWQW"],"uri":["http://zotero.org/users/2529419/items/RHNEAWQW"],"itemData":{"id":2693,"type":"article-journal","title":"Testing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SciteAxG/1Igq9KbP","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instrText xml:space="preserve"> ADDIN ZOTERO_ITEM CSL_CITATION {"citationID":"lLZdXdsq","properties":{"formattedCitation":"(Stock et al. 2019)","plainCitation":"(Stock et al. 2019)","noteIndex":0},"citationItems":[{"id":"SciteAxG/DyikvD86","uris":["http://zotero.org/users/2529419/items/PDXNLWXP"],"uri":["http://zotero.org/users/2529419/items/PDXNLWXP"],"itemData":{"id":2700,"type":"article-journal","title":"Comparing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instrText xml:space="preserve"> ADDIN ZOTERO_ITEM CSL_CITATION {"citationID":"6ewOWxZc","properties":{"formattedCitation":"(Link et al. 2002)","plainCitation":"(Link et al. 2002)","noteIndex":0},"citationItems":[{"id":"SciteAxG/YKVPqylR","uris":["http://zotero.org/users/2529419/items/AKMXUF8H"],"uri":["http://zotero.org/users/2529419/items/AKMXUF8H"],"itemData":{"id":2698,"type":"article-journal","title":"Marine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297B796C"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w:t>
      </w:r>
      <w:r>
        <w:lastRenderedPageBreak/>
        <w:t xml:space="preserve">spatiotemporal modeling that have modeled space continuously and explicitly accounted for spatial autocorrelation between spatially-referenced observations that are proximate in both space and time </w:t>
      </w:r>
      <w:r>
        <w:fldChar w:fldCharType="begin"/>
      </w:r>
      <w:r>
        <w:instrText xml:space="preserve"> ADDIN ZOTERO_ITEM CSL_CITATION {"citationID":"GMdtHpIy","properties":{"formattedCitation":"(Shelton et al. 2014, Thorson et al. 2015)","plainCitation":"(Shelton et al. 2014, Thorson et al. 2015)","noteIndex":0},"citationItems":[{"id":"SciteAxG/32PaW9br","uris":["http://zotero.org/users/2529419/items/3URC5K6B"],"uri":["http://zotero.org/users/2529419/items/3URC5K6B"],"itemData":{"id":2709,"type":"article-journal","title":"Spatial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E."}],"issued":{"date-parts":[["2014",7,8]]}},"label":"page"},{"id":"SciteAxG/Tq5nutnN","uris":["http://zotero.org/users/2529419/items/PCF4QQP6"],"uri":["http://zotero.org/users/2529419/items/PCF4QQP6"],"itemData":{"id":2703,"type":"article-journal","title":"Geostatistical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766A8">
        <w:t xml:space="preserve">abundance </w:t>
      </w:r>
      <w:r>
        <w:t xml:space="preserve">is homogenous within </w:t>
      </w:r>
      <w:r w:rsidR="00707973">
        <w:t xml:space="preserve">sampling </w:t>
      </w:r>
      <w:r>
        <w:t xml:space="preserve">strata </w:t>
      </w:r>
      <w:r>
        <w:fldChar w:fldCharType="begin"/>
      </w:r>
      <w:r>
        <w:instrText xml:space="preserve"> ADDIN ZOTERO_ITEM CSL_CITATION {"citationID":"PhGIUYby","properties":{"formattedCitation":"(Chen et al. 2004)","plainCitation":"(Chen et al. 2004)","noteIndex":0},"citationItems":[{"id":"SciteAxG/dGaH9HNW","uris":["http://zotero.org/users/2529419/items/MAAYT7G8"],"uri":["http://zotero.org/users/2529419/items/MAAYT7G8"],"itemData":{"id":2706,"type":"article-journal","title":"Estimation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w:t>
      </w:r>
      <w:commentRangeStart w:id="12"/>
      <w:r>
        <w:t xml:space="preserve">as </w:t>
      </w:r>
      <w:commentRangeEnd w:id="12"/>
      <w:r w:rsidR="00707973">
        <w:rPr>
          <w:rStyle w:val="CommentReference"/>
        </w:rPr>
        <w:commentReference w:id="12"/>
      </w:r>
      <w:r w:rsidR="00B27A54">
        <w:t xml:space="preserve">INLA </w:t>
      </w:r>
      <w:r w:rsidR="00B27A54" w:rsidRPr="00045217">
        <w:t>(Rue et al. 2009</w:t>
      </w:r>
      <w:r w:rsidR="00B27A54">
        <w:t xml:space="preserve">) or </w:t>
      </w:r>
      <w:r>
        <w:t xml:space="preserve">VAST </w:t>
      </w:r>
      <w:r>
        <w:fldChar w:fldCharType="begin"/>
      </w:r>
      <w:r>
        <w:instrText xml:space="preserve"> ADDIN ZOTERO_ITEM CSL_CITATION {"citationID":"m4MfTsKu","properties":{"formattedCitation":"(Thorson 2019)","plainCitation":"(Thorson 2019)","noteIndex":0},"citationItems":[{"id":"SciteAxG/Q7pVELcf","uris":["http://zotero.org/users/2529419/items/VPSVIDZL"],"uri":["http://zotero.org/users/2529419/items/VPSVIDZL"],"itemData":{"id":2712,"type":"article-journal","title":"Guidance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Pr>
          <w:noProof/>
        </w:rPr>
        <w:t>(Thorson 2019)</w:t>
      </w:r>
      <w:r>
        <w:fldChar w:fldCharType="end"/>
      </w:r>
      <w:r>
        <w:t xml:space="preserve"> and as a result these approaches have been applied to fish populations in diverse ecosystems around the world. In addition to being used for estimating abundance or spatial distributions, output from these modeling approaches have been used to generate model-based summaries to track change in species distributions, including center of gravity (COG) or area occupied, with more robust estimation than those provided by design-based estimates </w:t>
      </w:r>
      <w:r>
        <w:fldChar w:fldCharType="begin"/>
      </w:r>
      <w:r>
        <w:instrText xml:space="preserve"> ADDIN ZOTERO_ITEM CSL_CITATION {"citationID":"FmQijs6a","properties":{"formattedCitation":"(Thorson et al. 2016)","plainCitation":"(Thorson et al. 2016)","noteIndex":0},"citationItems":[{"id":"SciteAxG/5xQJsGTT","uris":["http://zotero.org/users/2529419/items/K2DVEVVA"],"uri":["http://zotero.org/users/2529419/items/K2DVEVVA"],"itemData":{"id":2710,"type":"article-journal","title":"Model-based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1CDAD027" w:rsidR="0089470C" w:rsidRDefault="0089470C" w:rsidP="00D766A8">
      <w:pPr>
        <w:spacing w:after="120" w:line="259" w:lineRule="auto"/>
        <w:ind w:firstLine="720"/>
      </w:pPr>
      <w:r>
        <w:t xml:space="preserve">There are a number of advantages of estimating a </w:t>
      </w:r>
      <w:commentRangeStart w:id="13"/>
      <w:r>
        <w:t xml:space="preserve">species’ </w:t>
      </w:r>
      <w:r w:rsidR="00D766A8">
        <w:t>abundance</w:t>
      </w:r>
      <w:r>
        <w:t xml:space="preserve"> </w:t>
      </w:r>
      <w:commentRangeEnd w:id="13"/>
      <w:r>
        <w:rPr>
          <w:rStyle w:val="CommentReference"/>
        </w:rPr>
        <w:commentReference w:id="13"/>
      </w:r>
      <w:r>
        <w:t>in a framework that accounts for spatial or spatiotemporal variation. First, explicitly accounting for spatial variation in</w:t>
      </w:r>
      <w:r w:rsidR="00D766A8">
        <w:t xml:space="preserve"> abundance</w:t>
      </w:r>
      <w:r>
        <w:t xml:space="preserve"> has been shown to increase precision of estimated temporal trends </w:t>
      </w:r>
      <w:r>
        <w:fldChar w:fldCharType="begin"/>
      </w:r>
      <w:r>
        <w:instrText xml:space="preserve"> ADDIN ZOTERO_ITEM CSL_CITATION {"citationID":"v5MYhubN","properties":{"formattedCitation":"(Thorson et al. 2015)","plainCitation":"(Thorson et al. 2015)","noteIndex":0},"citationItems":[{"id":"SciteAxG/Tq5nutnN","uris":["http://zotero.org/users/2529419/items/PCF4QQP6"],"uri":["http://zotero.org/users/2529419/items/PCF4QQP6"],"itemData":{"id":2703,"type":"article-journal","title":"Geostatistical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766A8">
        <w:t xml:space="preserve">abundance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instrText xml:space="preserve"> ADDIN ZOTERO_ITEM CSL_CITATION {"citationID":"bxqakZ4K","properties":{"formattedCitation":"(Latimer et al. 2009, Shelton et al. 2014)","plainCitation":"(Latimer et al. 2009, Shelton et al. 2014)","noteIndex":0},"citationItems":[{"id":"SciteAxG/OHLP9Cnc","uris":["http://zotero.org/users/2529419/items/4NTJB76B"],"uri":["http://zotero.org/users/2529419/items/4NTJB76B"],"itemData":{"id":2714,"type":"article-journal","title":"Hierarchical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Silander"}],"issued":{"date-parts":[["2009"]]}},"label":"page"},{"id":"SciteAxG/32PaW9br","uris":["http://zotero.org/users/2529419/items/3URC5K6B"],"uri":["http://zotero.org/users/2529419/items/3URC5K6B"],"itemData":{"id":2709,"type":"article-journal","title":"Spatial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incorporation of covariates such as depth </w:t>
      </w:r>
      <w:r>
        <w:fldChar w:fldCharType="begin"/>
      </w:r>
      <w:r>
        <w:instrText xml:space="preserve"> ADDIN ZOTERO_ITEM CSL_CITATION {"citationID":"xY5MmH62","properties":{"formattedCitation":"(Johnson et al. 2019)","plainCitation":"(Johnson et al. 2019)","noteIndex":0},"citationItems":[{"id":"SciteAxG/UrmbrFEt","uris":["http://zotero.org/users/2529419/items/R6IICQMZ"],"uri":["http://zotero.org/users/2529419/items/R6IICQMZ"],"itemData":{"id":2718,"type":"article-journal","title":"Investigating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commentRangeStart w:id="14"/>
      <w:r w:rsidR="0067570C">
        <w:t>or</w:t>
      </w:r>
      <w:commentRangeEnd w:id="14"/>
      <w:r w:rsidR="0067570C">
        <w:rPr>
          <w:rStyle w:val="CommentReference"/>
          <w:rFonts w:asciiTheme="minorHAnsi" w:eastAsiaTheme="minorHAnsi" w:hAnsiTheme="minorHAnsi" w:cstheme="minorBidi"/>
          <w:lang w:val="en-US"/>
        </w:rPr>
        <w:commentReference w:id="14"/>
      </w:r>
      <w:r w:rsidR="0067570C">
        <w:t xml:space="preserve"> </w:t>
      </w:r>
      <w:r>
        <w:t xml:space="preserve">modeling extremes in spatial processes </w:t>
      </w:r>
      <w:r>
        <w:fldChar w:fldCharType="begin"/>
      </w:r>
      <w:r>
        <w:instrText xml:space="preserve"> ADDIN ZOTERO_ITEM CSL_CITATION {"citationID":"JH61sSur","properties":{"formattedCitation":"(Anderson and Ward 2019)","plainCitation":"(Anderson and Ward 2019)","noteIndex":0},"citationItems":[{"id":"SciteAxG/8qdTV03t","uris":["http://zotero.org/users/2529419/items/SXPS5PRB"],"uri":["http://zotero.org/users/2529419/items/SXPS5PRB"],"itemData":{"id":2723,"type":"article-journal","title":"Black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428F9712"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766A8">
        <w:t xml:space="preserve">abundance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the spatial variability in how species change through time. While widely applicable to a wide range of biological data (or even non-biological data), we focus on an application to changes in the distribution for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model-based COG estimates for these </w:t>
      </w:r>
      <w:proofErr w:type="spellStart"/>
      <w:r>
        <w:t>subregions</w:t>
      </w:r>
      <w:proofErr w:type="spellEnd"/>
      <w:r>
        <w:t xml:space="preserve">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commentRangeStart w:id="15"/>
      <w:r w:rsidRPr="00166AA7">
        <w:rPr>
          <w:b/>
        </w:rPr>
        <w:t>M</w:t>
      </w:r>
      <w:commentRangeStart w:id="16"/>
      <w:r w:rsidRPr="00166AA7">
        <w:rPr>
          <w:b/>
        </w:rPr>
        <w:t>ethods</w:t>
      </w:r>
      <w:commentRangeEnd w:id="15"/>
      <w:r w:rsidR="00CF409B">
        <w:rPr>
          <w:rStyle w:val="CommentReference"/>
        </w:rPr>
        <w:commentReference w:id="15"/>
      </w:r>
      <w:commentRangeEnd w:id="16"/>
      <w:r w:rsidR="005E40CA">
        <w:rPr>
          <w:rStyle w:val="CommentReference"/>
        </w:rPr>
        <w:commentReference w:id="16"/>
      </w:r>
    </w:p>
    <w:p w14:paraId="5D98CA3C" w14:textId="1EA4B8FF" w:rsidR="00216F6D" w:rsidRPr="009F6418" w:rsidRDefault="00216F6D" w:rsidP="009F6418">
      <w:pPr>
        <w:spacing w:after="120"/>
        <w:rPr>
          <w:i/>
        </w:rPr>
      </w:pPr>
      <w:r w:rsidRPr="00216F6D">
        <w:rPr>
          <w:i/>
        </w:rPr>
        <w:t>Spatial GLMM Overview</w:t>
      </w:r>
    </w:p>
    <w:p w14:paraId="3A6DD311" w14:textId="7DE12F9D"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 xml:space="preserve">Spatial components are differentiated from </w:t>
      </w:r>
      <w:r w:rsidR="00216F6D">
        <w:lastRenderedPageBreak/>
        <w:t xml:space="preserve">spatiotemporal components in that the former are constant, whereas the latter vary through time.  </w:t>
      </w:r>
      <w:r w:rsidRPr="002D6DFC">
        <w:t xml:space="preserve">Examples include applications to Gaussian predictive process models </w:t>
      </w:r>
      <w:r w:rsidR="00045217">
        <w:fldChar w:fldCharType="begin"/>
      </w:r>
      <w:r w:rsidR="00CB31A2">
        <w:instrText xml:space="preserve"> ADDIN ZOTERO_ITEM CSL_CITATION {"citationID":"iB4vWtb8","properties":{"formattedCitation":"(Shelton et al. 2014, Thorson et al. 2015, Anderson and Ward 2019)","plainCitation":"(Shelton et al. 2014, Thorson et al. 2015, Anderson and Ward 2019)","noteIndex":0},"citationItems":[{"id":"NaQbSs6x/kh5JCEjN","uris":["http://zotero.org/users/2529419/items/3URC5K6B"],"uri":["http://zotero.org/users/2529419/items/3URC5K6B"],"itemData":{"id":2709,"type":"article-journal","title":"Spatial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E."}],"issued":{"date-parts":[["2014",7,8]]}},"label":"page"},{"id":"NaQbSs6x/xFbqDMaY","uris":["http://zotero.org/users/2529419/items/PCF4QQP6"],"uri":["http://zotero.org/users/2529419/items/PCF4QQP6"],"itemData":{"id":2703,"type":"article-journal","title":"Geostatistical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J."}],"issued":{"date-parts":[["2015",6,1]]}},"label":"page"},{"id":"NaQbSs6x/v9xlQDb8","uris":["http://zotero.org/users/2529419/items/SXPS5PRB"],"uri":["http://zotero.org/users/2529419/items/SXPS5PRB"],"itemData":{"id":2723,"type":"article-journal","title":"Black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s (</w:t>
      </w:r>
      <w:commentRangeStart w:id="17"/>
      <w:r w:rsidR="003860C5" w:rsidRPr="002D6DFC">
        <w:t>INLA;</w:t>
      </w:r>
      <w:commentRangeEnd w:id="17"/>
      <w:r w:rsidR="00843B51">
        <w:rPr>
          <w:rStyle w:val="CommentReference"/>
        </w:rPr>
        <w:commentReference w:id="17"/>
      </w:r>
      <w:r w:rsidR="00045217">
        <w:t xml:space="preserve"> </w:t>
      </w:r>
      <w:r w:rsidR="00045217">
        <w:fldChar w:fldCharType="begin"/>
      </w:r>
      <w:r w:rsidR="00CB31A2">
        <w:instrText xml:space="preserve"> ADDIN ZOTERO_ITEM CSL_CITATION {"citationID":"bsyp29RH","properties":{"formattedCitation":"(Rue et al. 2009, Ruiz-C\\uc0\\u225{}rdenas et al. 2012)","plainCitation":"(Rue et al. 2009, Ruiz-Cárdenas et al. 2012)","noteIndex":0},"citationItems":[{"id":"NaQbSs6x/Dkgk9bjU","uris":["http://zotero.org/users/2529419/items/JEVMTMK3"],"uri":["http://zotero.org/users/2529419/items/JEVMTMK3"],"itemData":{"id":2725,"type":"article-journal","title":"Approximate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label":"page"},{"id":"NaQbSs6x/YRvZH8nY","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045217" w:rsidRPr="00045217">
        <w:t>(Rue et al. 2009, Ruiz-Cárdenas et al. 2012)</w:t>
      </w:r>
      <w:r w:rsidR="00045217">
        <w:fldChar w:fldCharType="end"/>
      </w:r>
      <w:r w:rsidR="003860C5" w:rsidRPr="002D6DFC">
        <w:t>). 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CB31A2">
        <w:instrText xml:space="preserve"> ADDIN ZOTERO_ITEM CSL_CITATION {"citationID":"JvQteIYR","properties":{"formattedCitation":"(Thorson and Barnett 2017)","plainCitation":"(Thorson and Barnett 2017)","noteIndex":0},"citationItems":[{"id":"NaQbSs6x/4yMfKefn","uris":["http://zotero.org/users/2529419/items/URBQTB4Q"],"uri":["http://zotero.org/users/2529419/items/URBQTB4Q"],"itemData":{"id":2729,"type":"article-journal","title":"Comparing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7919C06D" w:rsidR="002D09CF" w:rsidRPr="002D6DFC" w:rsidRDefault="002D09CF" w:rsidP="009F6418">
      <w:pPr>
        <w:spacing w:after="120"/>
      </w:pPr>
      <w:r w:rsidRPr="002D6DFC">
        <w:t xml:space="preserve">where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is flexible in that it can be removed from the model (leaving a model with a spatial but no spatiotemporal component), may be independent for each time slice, or modeled with an autoregressive process (</w:t>
      </w:r>
      <w:commentRangeStart w:id="18"/>
      <w:r w:rsidRPr="002D6DFC">
        <w:t>allowing hotspots to persist through time</w:t>
      </w:r>
      <w:commentRangeEnd w:id="18"/>
      <w:r w:rsidR="00A63541">
        <w:rPr>
          <w:rStyle w:val="CommentReference"/>
        </w:rPr>
        <w:commentReference w:id="18"/>
      </w:r>
      <w:r w:rsidRPr="002D6DFC">
        <w:t>;</w:t>
      </w:r>
      <w:r w:rsidR="00045217">
        <w:t xml:space="preserve"> </w:t>
      </w:r>
      <w:r w:rsidR="00045217">
        <w:fldChar w:fldCharType="begin"/>
      </w:r>
      <w:r w:rsidR="00CB31A2">
        <w:instrText xml:space="preserve"> ADDIN ZOTERO_ITEM CSL_CITATION {"citationID":"p8zNkoWl","properties":{"formattedCitation":"(Thorson et al. 2015, Ward et al. 2015, Anderson and Ward 2019)","plainCitation":"(Thorson et al. 2015, Ward et al. 2015, Anderson and Ward 2019)","noteIndex":0},"citationItems":[{"id":"NaQbSs6x/xFbqDMaY","uris":["http://zotero.org/users/2529419/items/PCF4QQP6"],"uri":["http://zotero.org/users/2529419/items/PCF4QQP6"],"itemData":{"id":2703,"type":"article-journal","title":"Geostatistical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J."}],"issued":{"date-parts":[["2015",6,1]]}},"label":"page"},{"id":"NaQbSs6x/yFlPeVdn","uris":["http://zotero.org/users/2529419/items/NPM279KG"],"uri":["http://zotero.org/users/2529419/items/NPM279KG"],"itemData":{"id":2733,"type":"article-journal","title":"Using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T."}],"issued":{"date-parts":[["2015",12]]}},"label":"page"},{"id":"NaQbSs6x/v9xlQDb8","uris":["http://zotero.org/users/2529419/items/SXPS5PRB"],"uri":["http://zotero.org/users/2529419/items/SXPS5PRB"],"itemData":{"id":2723,"type":"article-journal","title":"Black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CB31A2">
        <w:instrText xml:space="preserve"> ADDIN ZOTERO_ITEM CSL_CITATION {"citationID":"b5b1TEnS","properties":{"formattedCitation":"(Thorson et al. 2015)","plainCitation":"(Thorson et al. 2015)","noteIndex":0},"citationItems":[{"id":"NaQbSs6x/xFbqDMaY","uris":["http://zotero.org/users/2529419/items/PCF4QQP6"],"uri":["http://zotero.org/users/2529419/items/PCF4QQP6"],"itemData":{"id":2703,"type":"article-journal","title":"Geostatistical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45217">
        <w:fldChar w:fldCharType="separate"/>
      </w:r>
      <w:r w:rsidR="00045217">
        <w:rPr>
          <w:noProof/>
        </w:rPr>
        <w:t>(Thorson et al. 2015)</w:t>
      </w:r>
      <w:r w:rsidR="00045217">
        <w:fldChar w:fldCharType="end"/>
      </w:r>
      <w:r w:rsidR="00045217">
        <w:t xml:space="preserve"> </w:t>
      </w:r>
      <w:r w:rsidR="007730D8">
        <w:t xml:space="preserve">or a Tweedie distribution to model total variation in </w:t>
      </w:r>
      <w:r w:rsidR="00D766A8">
        <w:t xml:space="preserve">abundance </w:t>
      </w:r>
      <w:commentRangeStart w:id="19"/>
      <w:r w:rsidR="00045217">
        <w:fldChar w:fldCharType="begin"/>
      </w:r>
      <w:r w:rsidR="00CB31A2">
        <w:instrText xml:space="preserve"> ADDIN ZOTERO_ITEM CSL_CITATION {"citationID":"fA8yyGz9","properties":{"formattedCitation":"(Shono 2008)","plainCitation":"(Shono 2008)","noteIndex":0},"citationItems":[{"id":"NaQbSs6x/uM9ItNgR","uris":["http://zotero.org/users/2529419/items/I332CYJK"],"uri":["http://zotero.org/users/2529419/items/I332CYJK"],"itemData":{"id":2720,"type":"article-journal","title":"Application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045217">
        <w:rPr>
          <w:noProof/>
        </w:rPr>
        <w:t>(Shono 2008)</w:t>
      </w:r>
      <w:r w:rsidR="00045217">
        <w:fldChar w:fldCharType="end"/>
      </w:r>
      <w:r w:rsidR="007730D8">
        <w:t xml:space="preserve">. </w:t>
      </w:r>
      <w:commentRangeEnd w:id="19"/>
      <w:r w:rsidR="00BD2E04">
        <w:rPr>
          <w:rStyle w:val="CommentReference"/>
        </w:rPr>
        <w:commentReference w:id="19"/>
      </w:r>
    </w:p>
    <w:p w14:paraId="77E7B0B4" w14:textId="42ECA5DA"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To explicitly account for non-stationary trends in densities, we </w:t>
      </w:r>
      <w:r w:rsidR="0089470C">
        <w:t>extend</w:t>
      </w:r>
      <w:r w:rsidRPr="002D6DFC">
        <w:t xml:space="preserve"> the above framework to include a trend parameter as an additional spatial field. Extending the model above, this beco</w:t>
      </w:r>
      <w:commentRangeStart w:id="20"/>
      <w:commentRangeStart w:id="21"/>
      <w:r w:rsidRPr="002D6DFC">
        <w:t xml:space="preserve">mes </w:t>
      </w:r>
      <w:commentRangeEnd w:id="20"/>
      <w:r w:rsidR="00D5130E">
        <w:rPr>
          <w:rStyle w:val="CommentReference"/>
        </w:rPr>
        <w:commentReference w:id="20"/>
      </w:r>
      <w:commentRangeEnd w:id="21"/>
      <w:r w:rsidR="008018DD">
        <w:rPr>
          <w:rStyle w:val="CommentReference"/>
          <w:rFonts w:asciiTheme="minorHAnsi" w:eastAsiaTheme="minorHAnsi" w:hAnsiTheme="minorHAnsi" w:cstheme="minorBidi"/>
          <w:lang w:val="en-US"/>
        </w:rPr>
        <w:commentReference w:id="21"/>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03F60AD8" w14:textId="4875ACB2" w:rsidR="0089470C" w:rsidRDefault="002D09CF" w:rsidP="0089470C">
      <w:pPr>
        <w:spacing w:after="120"/>
      </w:pPr>
      <w:r w:rsidRPr="002D6DF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56525B">
        <w:rPr>
          <w:rFonts w:eastAsiaTheme="minorEastAsia"/>
        </w:rPr>
        <w:t xml:space="preserve"> </w:t>
      </w:r>
      <w:r w:rsidR="0089470C">
        <w:rPr>
          <w:rFonts w:eastAsiaTheme="minorEastAsia"/>
        </w:rPr>
        <w:t>This trend field can be thought of as the spatial variability in how a species</w:t>
      </w:r>
      <w:r w:rsidR="00BD2E04">
        <w:rPr>
          <w:rFonts w:eastAsiaTheme="minorEastAsia"/>
        </w:rPr>
        <w:t xml:space="preserve">’ </w:t>
      </w:r>
      <w:r w:rsidR="00D766A8">
        <w:rPr>
          <w:rFonts w:eastAsiaTheme="minorEastAsia"/>
        </w:rPr>
        <w:t xml:space="preserve">abundance </w:t>
      </w:r>
      <w:r w:rsidR="0089470C">
        <w:rPr>
          <w:rFonts w:eastAsiaTheme="minorEastAsia"/>
        </w:rPr>
        <w:t xml:space="preserve">changes through time (Figure 1). </w:t>
      </w:r>
    </w:p>
    <w:p w14:paraId="24456555" w14:textId="18A38C91" w:rsidR="002D6DFC" w:rsidRDefault="002D6DFC" w:rsidP="009F6418">
      <w:pPr>
        <w:spacing w:after="120"/>
      </w:pP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05A0EF42" w:rsidR="001F7F7D" w:rsidRDefault="00D42716" w:rsidP="00D766A8">
      <w:pPr>
        <w:spacing w:after="120" w:line="259" w:lineRule="auto"/>
      </w:pPr>
      <w:r>
        <w:t>To evaluate our ability to recover an added spatial field representing the trend, we conducted a simulation analysis. Given results from previous work with state space models (</w:t>
      </w:r>
      <w:commentRangeStart w:id="22"/>
      <w:r w:rsidR="0089470C">
        <w:t>Auger-</w:t>
      </w:r>
      <w:proofErr w:type="spellStart"/>
      <w:r w:rsidR="0089470C">
        <w:t>Methe</w:t>
      </w:r>
      <w:proofErr w:type="spellEnd"/>
      <w:r w:rsidR="0089470C">
        <w:t xml:space="preserve"> et al. 2016</w:t>
      </w:r>
      <w:commentRangeEnd w:id="22"/>
      <w:r w:rsidR="0089470C">
        <w:rPr>
          <w:rStyle w:val="CommentReference"/>
        </w:rPr>
        <w:commentReference w:id="22"/>
      </w:r>
      <w:r>
        <w:t xml:space="preserve">), we focused our simulations on understanding how the magnitude of spatiotemporal variation or observation error variation affect our ability to recover the spatial trend. The simulations were conducted as follows: for each value of spatiotemporal variation and observation error, we simulated a random spatial field. We then simulated </w:t>
      </w:r>
      <w:r w:rsidR="001F7F7D">
        <w:t xml:space="preserve">a latent </w:t>
      </w:r>
      <w:r>
        <w:t xml:space="preserve">spatiotemporal </w:t>
      </w:r>
      <w:r w:rsidR="001F7F7D">
        <w:lastRenderedPageBreak/>
        <w:t>process</w:t>
      </w:r>
      <w:r>
        <w:t xml:space="preserve"> over 10 time steps, </w:t>
      </w:r>
      <w:commentRangeStart w:id="23"/>
      <w:r>
        <w:t xml:space="preserve">using spatial and </w:t>
      </w:r>
      <w:commentRangeEnd w:id="23"/>
      <w:r w:rsidR="00C25093">
        <w:rPr>
          <w:rStyle w:val="CommentReference"/>
        </w:rPr>
        <w:commentReference w:id="23"/>
      </w:r>
      <w:r>
        <w:t>spatiotemporal components (modeled as independent</w:t>
      </w:r>
      <w:r w:rsidR="0089470C">
        <w:t xml:space="preserve">ly </w:t>
      </w:r>
      <w:r w:rsidR="00BD2E04">
        <w:t xml:space="preserve">from </w:t>
      </w:r>
      <w:r w:rsidR="0089470C">
        <w:t>year to year</w:t>
      </w:r>
      <w:r>
        <w:t xml:space="preserve">) along with a spatial field representing the temporal trend.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(bias, variance, correlations between predicted and observed values). For each combination of parameter values, we simulated 100 random datasets. Code to replicate this analysis is included in the repository </w:t>
      </w:r>
      <w:commentRangeStart w:id="24"/>
      <w:r w:rsidR="001F7F7D">
        <w:t>for this project</w:t>
      </w:r>
      <w:commentRangeEnd w:id="24"/>
      <w:r w:rsidR="001277EE">
        <w:rPr>
          <w:rStyle w:val="CommentReference"/>
        </w:rPr>
        <w:commentReference w:id="24"/>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w:t>
      </w:r>
      <w:proofErr w:type="spellStart"/>
      <w:r w:rsidRPr="00454BC9">
        <w:rPr>
          <w:i/>
        </w:rPr>
        <w:t>groundfish</w:t>
      </w:r>
      <w:proofErr w:type="spellEnd"/>
      <w:r w:rsidRPr="00454BC9">
        <w:rPr>
          <w:i/>
        </w:rPr>
        <w:t xml:space="preserve"> </w:t>
      </w:r>
      <w:r w:rsidR="0089470C">
        <w:rPr>
          <w:i/>
        </w:rPr>
        <w:t>application</w:t>
      </w:r>
    </w:p>
    <w:p w14:paraId="617ACE96" w14:textId="4F1CD727" w:rsidR="009C4CF6" w:rsidRPr="009F6418" w:rsidRDefault="006F0F50" w:rsidP="00D766A8">
      <w:pPr>
        <w:spacing w:after="120"/>
        <w:rPr>
          <w:rFonts w:ascii="Times" w:hAnsi="Times"/>
        </w:rPr>
      </w:pPr>
      <w:r w:rsidRPr="009C4CF6">
        <w:rPr>
          <w:rFonts w:ascii="Times" w:hAnsi="Times"/>
        </w:rPr>
        <w:t>As an example, we fit the spatial trend model to</w:t>
      </w:r>
      <w:r w:rsidR="00751649" w:rsidRPr="009C4CF6">
        <w:rPr>
          <w:rFonts w:ascii="Times" w:hAnsi="Times"/>
        </w:rPr>
        <w:t xml:space="preserve"> </w:t>
      </w:r>
      <w:proofErr w:type="spellStart"/>
      <w:r w:rsidR="00751649" w:rsidRPr="009C4CF6">
        <w:rPr>
          <w:rFonts w:ascii="Times" w:hAnsi="Times"/>
        </w:rPr>
        <w:t>groundfish</w:t>
      </w:r>
      <w:proofErr w:type="spellEnd"/>
      <w:r w:rsidR="00751649" w:rsidRPr="009C4CF6">
        <w:rPr>
          <w:rFonts w:ascii="Times" w:hAnsi="Times"/>
        </w:rPr>
        <w:t xml:space="preserve">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xml:space="preserve">: the NOAA Fisheries, Northwest Fisheries Science Center, US West Coast </w:t>
      </w:r>
      <w:proofErr w:type="spellStart"/>
      <w:r w:rsidR="008F53D3" w:rsidRPr="008F53D3">
        <w:rPr>
          <w:rFonts w:ascii="Times" w:hAnsi="Times"/>
        </w:rPr>
        <w:t>Groundfish</w:t>
      </w:r>
      <w:proofErr w:type="spellEnd"/>
      <w:r w:rsidR="008F53D3" w:rsidRPr="008F53D3">
        <w:rPr>
          <w:rFonts w:ascii="Times" w:hAnsi="Times"/>
        </w:rPr>
        <w:t xml:space="preserve">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CB31A2">
        <w:rPr>
          <w:rFonts w:ascii="Times" w:hAnsi="Times"/>
        </w:rPr>
        <w:instrText xml:space="preserve"> ADDIN ZOTERO_ITEM CSL_CITATION {"citationID":"G5T7z80m","properties":{"formattedCitation":"(Thorson et al. 2015)","plainCitation":"(Thorson et al. 2015)","noteIndex":0},"citationItems":[{"id":"NaQbSs6x/xFbqDMaY","uris":["http://zotero.org/users/2529419/items/PCF4QQP6"],"uri":["http://zotero.org/users/2529419/items/PCF4QQP6"],"itemData":{"id":2703,"type":"article-journal","title":"Geostatistical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8"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has been used to develop coastwide indicators, including shifts in center of gravity</w:t>
      </w:r>
      <w:r w:rsidR="00BF2CBC">
        <w:rPr>
          <w:rFonts w:ascii="Times" w:hAnsi="Times"/>
        </w:rPr>
        <w:t xml:space="preserve"> </w:t>
      </w:r>
      <w:r w:rsidR="00BF2CBC">
        <w:rPr>
          <w:rFonts w:ascii="Times" w:hAnsi="Times"/>
        </w:rPr>
        <w:fldChar w:fldCharType="begin"/>
      </w:r>
      <w:r w:rsidR="00CB31A2">
        <w:rPr>
          <w:rFonts w:ascii="Times" w:hAnsi="Times"/>
        </w:rPr>
        <w:instrText xml:space="preserve"> ADDIN ZOTERO_ITEM CSL_CITATION {"citationID":"m4jFRMHo","properties":{"formattedCitation":"(Thorson et al. 2016)","plainCitation":"(Thorson et al. 2016)","noteIndex":0},"citationItems":[{"id":"NaQbSs6x/R3GphZSZ","uris":["http://zotero.org/users/2529419/items/K2DVEVVA"],"uri":["http://zotero.org/users/2529419/items/K2DVEVVA"],"itemData":{"id":2710,"type":"article-journal","title":"Model-based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proofErr w:type="spellStart"/>
      <w:r w:rsidR="0089470C" w:rsidRPr="009C4CF6">
        <w:rPr>
          <w:rFonts w:ascii="Times" w:hAnsi="Times"/>
        </w:rPr>
        <w:t>groundfish</w:t>
      </w:r>
      <w:proofErr w:type="spellEnd"/>
      <w:r w:rsidR="0089470C" w:rsidRPr="009C4CF6">
        <w:rPr>
          <w:rFonts w:ascii="Times" w:hAnsi="Times"/>
        </w:rPr>
        <w:t xml:space="preserve"> </w:t>
      </w:r>
      <w:r w:rsidR="003D219B" w:rsidRPr="009C4CF6">
        <w:rPr>
          <w:rFonts w:ascii="Times" w:hAnsi="Times"/>
        </w:rPr>
        <w:t>species to model</w:t>
      </w:r>
      <w:r w:rsidR="009C4CF6" w:rsidRPr="009C4CF6">
        <w:rPr>
          <w:rFonts w:ascii="Times" w:hAnsi="Times"/>
        </w:rPr>
        <w:t xml:space="preserve"> in this analysis</w:t>
      </w:r>
      <w:r w:rsidR="003D219B" w:rsidRPr="009C4CF6">
        <w:rPr>
          <w:rFonts w:ascii="Times" w:hAnsi="Times"/>
        </w:rPr>
        <w:t>, chosen based on a combination of high commercial landings, market value, conservation concern, and prevalence in the survey data</w:t>
      </w:r>
      <w:r w:rsidR="002D6DFC" w:rsidRPr="009C4CF6">
        <w:rPr>
          <w:rFonts w:ascii="Times" w:hAnsi="Times"/>
        </w:rPr>
        <w:t xml:space="preserve"> (Table S1)</w:t>
      </w:r>
      <w:r w:rsidR="003D219B" w:rsidRPr="009C4CF6">
        <w:rPr>
          <w:rFonts w:ascii="Times" w:hAnsi="Times"/>
        </w:rPr>
        <w:t xml:space="preserve">.  </w:t>
      </w:r>
    </w:p>
    <w:p w14:paraId="1C5E7FBE" w14:textId="3BD773F9" w:rsidR="009C4CF6" w:rsidRDefault="009B4FC6" w:rsidP="009F6418">
      <w:pPr>
        <w:spacing w:after="120"/>
        <w:ind w:firstLine="720"/>
        <w:rPr>
          <w:rFonts w:ascii="Times" w:hAnsi="Times"/>
        </w:rPr>
      </w:pPr>
      <w:r>
        <w:rPr>
          <w:rFonts w:ascii="Times" w:hAnsi="Times"/>
        </w:rPr>
        <w:t xml:space="preserve">To evaluate whether </w:t>
      </w:r>
      <w:r w:rsidR="0089470C">
        <w:rPr>
          <w:rFonts w:ascii="Times" w:hAnsi="Times"/>
        </w:rPr>
        <w:t xml:space="preserve">the </w:t>
      </w:r>
      <w:r>
        <w:rPr>
          <w:rFonts w:ascii="Times" w:hAnsi="Times"/>
        </w:rPr>
        <w:t xml:space="preserve">spatial trend may be appropriate for modeling </w:t>
      </w:r>
      <w:r w:rsidR="0089470C">
        <w:rPr>
          <w:rFonts w:ascii="Times" w:hAnsi="Times"/>
        </w:rPr>
        <w:t>how these 19 species change over time</w:t>
      </w:r>
      <w:r>
        <w:rPr>
          <w:rFonts w:ascii="Times" w:hAnsi="Times"/>
        </w:rPr>
        <w:t>, we fit spatial GLMM</w:t>
      </w:r>
      <w:r w:rsidR="00584268">
        <w:rPr>
          <w:rFonts w:ascii="Times" w:hAnsi="Times"/>
        </w:rPr>
        <w:t>s</w:t>
      </w:r>
      <w:r>
        <w:rPr>
          <w:rFonts w:ascii="Times" w:hAnsi="Times"/>
        </w:rPr>
        <w:t xml:space="preserve"> </w:t>
      </w:r>
      <w:r w:rsidR="00584268">
        <w:rPr>
          <w:rFonts w:ascii="Times" w:hAnsi="Times"/>
        </w:rPr>
        <w:t xml:space="preserve">with and </w:t>
      </w:r>
      <w:r>
        <w:rPr>
          <w:rFonts w:ascii="Times" w:hAnsi="Times"/>
        </w:rPr>
        <w:t xml:space="preserve">without a </w:t>
      </w:r>
      <w:r w:rsidR="00584268">
        <w:rPr>
          <w:rFonts w:ascii="Times" w:hAnsi="Times"/>
        </w:rPr>
        <w:t xml:space="preserve">spatial </w:t>
      </w:r>
      <w:r>
        <w:rPr>
          <w:rFonts w:ascii="Times" w:hAnsi="Times"/>
        </w:rPr>
        <w:t xml:space="preserve">trend to each species. We allowed </w:t>
      </w:r>
      <w:r w:rsidR="00584268">
        <w:rPr>
          <w:rFonts w:ascii="Times" w:hAnsi="Times"/>
        </w:rPr>
        <w:t>both</w:t>
      </w:r>
      <w:r>
        <w:rPr>
          <w:rFonts w:ascii="Times" w:hAnsi="Times"/>
        </w:rPr>
        <w:t xml:space="preserve"> model</w:t>
      </w:r>
      <w:r w:rsidR="00584268">
        <w:rPr>
          <w:rFonts w:ascii="Times" w:hAnsi="Times"/>
        </w:rPr>
        <w:t>s</w:t>
      </w:r>
      <w:r>
        <w:rPr>
          <w:rFonts w:ascii="Times" w:hAnsi="Times"/>
        </w:rPr>
        <w:t xml:space="preserve"> to include spatial and spatiotemporal components (independent </w:t>
      </w:r>
      <w:r w:rsidR="0089470C">
        <w:rPr>
          <w:rFonts w:ascii="Times" w:hAnsi="Times"/>
        </w:rPr>
        <w:t>by year</w:t>
      </w:r>
      <w:r>
        <w:rPr>
          <w:rFonts w:ascii="Times" w:hAnsi="Times"/>
        </w:rPr>
        <w:t xml:space="preserve">), depth </w:t>
      </w:r>
      <w:r w:rsidR="00584268">
        <w:rPr>
          <w:rFonts w:ascii="Times" w:hAnsi="Times"/>
        </w:rPr>
        <w:t xml:space="preserve">modeled </w:t>
      </w:r>
      <w:r>
        <w:rPr>
          <w:rFonts w:ascii="Times" w:hAnsi="Times"/>
        </w:rPr>
        <w:t>as a quadratic effect</w:t>
      </w:r>
      <w:r w:rsidR="00BF2CBC">
        <w:rPr>
          <w:rFonts w:ascii="Times" w:hAnsi="Times"/>
        </w:rPr>
        <w:t xml:space="preserve"> </w:t>
      </w:r>
      <w:r w:rsidR="00BF2CBC">
        <w:rPr>
          <w:rFonts w:ascii="Times" w:hAnsi="Times"/>
        </w:rPr>
        <w:fldChar w:fldCharType="begin"/>
      </w:r>
      <w:r w:rsidR="00CB31A2">
        <w:rPr>
          <w:rFonts w:ascii="Times" w:hAnsi="Times"/>
        </w:rPr>
        <w:instrText xml:space="preserve"> ADDIN ZOTERO_ITEM CSL_CITATION {"citationID":"K6mYXjQI","properties":{"formattedCitation":"(Thorson et al. 2015)","plainCitation":"(Thorson et al. 2015)","noteIndex":0},"citationItems":[{"id":"NaQbSs6x/xFbqDMaY","uris":["http://zotero.org/users/2529419/items/PCF4QQP6"],"uri":["http://zotero.org/users/2529419/items/PCF4QQP6"],"itemData":{"id":2703,"type":"article-journal","title":"Geostatistical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 xml:space="preserve">with vertices at 350 knots to approximate a continuous spatial </w:t>
      </w:r>
      <w:commentRangeStart w:id="25"/>
      <w:proofErr w:type="gramStart"/>
      <w:r w:rsidR="000B1287">
        <w:rPr>
          <w:rFonts w:ascii="Times" w:hAnsi="Times"/>
        </w:rPr>
        <w:t>field</w:t>
      </w:r>
      <w:r w:rsidR="005E1879">
        <w:rPr>
          <w:rFonts w:ascii="Times" w:hAnsi="Times"/>
        </w:rPr>
        <w:t xml:space="preserve"> </w:t>
      </w:r>
      <w:r w:rsidR="006454FE">
        <w:rPr>
          <w:rFonts w:ascii="Times" w:hAnsi="Times"/>
        </w:rPr>
        <w:t>.</w:t>
      </w:r>
      <w:proofErr w:type="gramEnd"/>
      <w:r w:rsidR="006454FE">
        <w:rPr>
          <w:rFonts w:ascii="Times" w:hAnsi="Times"/>
        </w:rPr>
        <w:t xml:space="preserve"> </w:t>
      </w:r>
      <w:commentRangeEnd w:id="25"/>
      <w:r w:rsidR="005E1879">
        <w:rPr>
          <w:rStyle w:val="CommentReference"/>
        </w:rPr>
        <w:commentReference w:id="25"/>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commentRangeStart w:id="26"/>
      <w:r w:rsidR="00BF2CBC">
        <w:rPr>
          <w:rFonts w:ascii="Times" w:hAnsi="Times"/>
        </w:rPr>
        <w:fldChar w:fldCharType="begin"/>
      </w:r>
      <w:r w:rsidR="00CB31A2">
        <w:rPr>
          <w:rFonts w:ascii="Times" w:hAnsi="Times"/>
        </w:rPr>
        <w:instrText xml:space="preserve"> ADDIN ZOTERO_ITEM CSL_CITATION {"citationID":"NU9TXThI","properties":{"formattedCitation":"(Shono 2008)","plainCitation":"(Shono 2008)","noteIndex":0},"citationItems":[{"id":"NaQbSs6x/uM9ItNgR","uris":["http://zotero.org/users/2529419/items/I332CYJK"],"uri":["http://zotero.org/users/2529419/items/I332CYJK"],"itemData":{"id":2720,"type":"article-journal","title":"Application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BF2CBC">
        <w:rPr>
          <w:rFonts w:ascii="Times" w:hAnsi="Times"/>
        </w:rPr>
        <w:fldChar w:fldCharType="separate"/>
      </w:r>
      <w:r w:rsidR="00BF2CBC">
        <w:rPr>
          <w:rFonts w:ascii="Times" w:hAnsi="Times"/>
          <w:noProof/>
        </w:rPr>
        <w:t>(Shono 2008)</w:t>
      </w:r>
      <w:r w:rsidR="00BF2CBC">
        <w:rPr>
          <w:rFonts w:ascii="Times" w:hAnsi="Times"/>
        </w:rPr>
        <w:fldChar w:fldCharType="end"/>
      </w:r>
      <w:commentRangeEnd w:id="26"/>
      <w:r w:rsidR="005B0DAC">
        <w:rPr>
          <w:rStyle w:val="CommentReference"/>
        </w:rPr>
        <w:commentReference w:id="26"/>
      </w:r>
      <w:r w:rsidR="002C63FC">
        <w:rPr>
          <w:rFonts w:ascii="Times" w:hAnsi="Times"/>
        </w:rPr>
        <w:t xml:space="preserve">. All estimation was done in </w:t>
      </w:r>
      <w:r w:rsidR="00527CF7">
        <w:rPr>
          <w:rFonts w:ascii="Times" w:hAnsi="Times"/>
        </w:rPr>
        <w:t xml:space="preserve">R </w:t>
      </w:r>
      <w:r w:rsidR="00BD2EB1">
        <w:rPr>
          <w:rFonts w:ascii="Times" w:hAnsi="Times"/>
        </w:rPr>
        <w:fldChar w:fldCharType="begin"/>
      </w:r>
      <w:r w:rsidR="00CB31A2">
        <w:rPr>
          <w:rFonts w:ascii="Times" w:hAnsi="Times"/>
        </w:rPr>
        <w:instrText xml:space="preserve"> ADDIN ZOTERO_ITEM CSL_CITATION {"citationID":"XhmzOw5a","properties":{"formattedCitation":"(R Core Team 2018)","plainCitation":"(R Core Team 2018)","noteIndex":0},"citationItems":[{"id":"NaQbSs6x/RNhx5qKa","uris":["http://zotero.org/users/2529419/items/JVL9GRH4"],"uri":["http://zotero.org/users/2529419/items/JVL9GRH4"],"itemData":{"id":2741,"type":"book","title":"R: A language and environment for statistical computing","publisher-place":"Vienna, Austria","event-place":"Vienna, Austria","URL":"https://www.R-project.org/","note":"bibtex*[organization=R Foundation for Statistical Computing]","author":[{"literal":"R Core Team"}],"issued":{"date-parts":[["2018"]]}}}],"schema":"https://github.com/citation-style-language/schema/raw/master/csl-citation.json"} </w:instrText>
      </w:r>
      <w:r w:rsidR="00BD2EB1">
        <w:rPr>
          <w:rFonts w:ascii="Times" w:hAnsi="Times"/>
        </w:rPr>
        <w:fldChar w:fldCharType="separate"/>
      </w:r>
      <w:r w:rsidR="00BD2EB1">
        <w:rPr>
          <w:rFonts w:ascii="Times" w:hAnsi="Times"/>
          <w:noProof/>
        </w:rPr>
        <w:t>(R Core Team 2018)</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w:t>
      </w:r>
      <w:proofErr w:type="spellStart"/>
      <w:r w:rsidR="002C63FC">
        <w:rPr>
          <w:rFonts w:ascii="Times" w:hAnsi="Times"/>
        </w:rPr>
        <w:t>sdmTMB</w:t>
      </w:r>
      <w:proofErr w:type="spellEnd"/>
      <w:r w:rsidR="002C63FC">
        <w:rPr>
          <w:rFonts w:ascii="Times" w:hAnsi="Times"/>
        </w:rPr>
        <w:t xml:space="preserve"> </w:t>
      </w:r>
      <w:r w:rsidR="002C63FC" w:rsidRPr="00D766A8">
        <w:rPr>
          <w:rFonts w:ascii="Times" w:hAnsi="Times"/>
          <w:highlight w:val="yellow"/>
        </w:rPr>
        <w:t>(</w:t>
      </w:r>
      <w:commentRangeStart w:id="27"/>
      <w:r w:rsidR="00BD2EB1" w:rsidRPr="00246658">
        <w:rPr>
          <w:rFonts w:ascii="Times" w:hAnsi="Times"/>
          <w:highlight w:val="yellow"/>
        </w:rPr>
        <w:t>cite Sean</w:t>
      </w:r>
      <w:commentRangeEnd w:id="27"/>
      <w:r w:rsidR="005B0DAC">
        <w:rPr>
          <w:rStyle w:val="CommentReference"/>
        </w:rPr>
        <w:commentReference w:id="27"/>
      </w:r>
      <w:r w:rsidR="002C63FC" w:rsidRPr="00D766A8">
        <w:rPr>
          <w:rFonts w:ascii="Times" w:hAnsi="Times"/>
          <w:highlight w:val="yellow"/>
        </w:rPr>
        <w:t>)</w:t>
      </w:r>
      <w:r w:rsidR="002C63FC">
        <w:rPr>
          <w:rFonts w:ascii="Times" w:hAnsi="Times"/>
        </w:rPr>
        <w:t xml:space="preserve"> which interfaces automatic differentiation in Template Model Builder </w:t>
      </w:r>
      <w:r w:rsidR="00BF2CBC">
        <w:rPr>
          <w:rFonts w:ascii="Times" w:hAnsi="Times"/>
        </w:rPr>
        <w:fldChar w:fldCharType="begin"/>
      </w:r>
      <w:r w:rsidR="00CB31A2">
        <w:rPr>
          <w:rFonts w:ascii="Times" w:hAnsi="Times"/>
        </w:rPr>
        <w:instrText xml:space="preserve"> ADDIN ZOTERO_ITEM CSL_CITATION {"citationID":"8mEMQRrh","properties":{"formattedCitation":"(Kristensen et al. 2016)","plainCitation":"(Kristensen et al. 2016)","noteIndex":0},"citationItems":[{"id":"NaQbSs6x/8ceyManb","uris":["http://zotero.org/users/2529419/items/6YXSVAKL"],"uri":["http://zotero.org/users/2529419/items/6YXSVAKL"],"itemData":{"id":2737,"type":"article-journal","title":"TMB: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CB31A2">
        <w:rPr>
          <w:rFonts w:ascii="Times" w:hAnsi="Times"/>
        </w:rPr>
        <w:instrText xml:space="preserve"> ADDIN ZOTERO_ITEM CSL_CITATION {"citationID":"lx0bUsxn","properties":{"formattedCitation":"(Rue et al. 2009)","plainCitation":"(Rue et al. 2009)","noteIndex":0},"citationItems":[{"id":"NaQbSs6x/Dkgk9bjU","uris":["http://zotero.org/users/2529419/items/JEVMTMK3"],"uri":["http://zotero.org/users/2529419/items/JEVMTMK3"],"itemData":{"id":2725,"type":"article-journal","title":"Approximate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 xml:space="preserve">Because we were interested in comparing models with different random effect structures (with and without the spatial trend field), we used restricted maximum likelihood (REML, </w:t>
      </w:r>
      <w:commentRangeStart w:id="28"/>
      <w:proofErr w:type="spellStart"/>
      <w:r w:rsidR="00584268" w:rsidRPr="00584268">
        <w:rPr>
          <w:rFonts w:ascii="Times" w:hAnsi="Times"/>
          <w:highlight w:val="yellow"/>
        </w:rPr>
        <w:t>Zuur</w:t>
      </w:r>
      <w:proofErr w:type="spellEnd"/>
      <w:r w:rsidR="00584268" w:rsidRPr="00584268">
        <w:rPr>
          <w:rFonts w:ascii="Times" w:hAnsi="Times"/>
          <w:highlight w:val="yellow"/>
        </w:rPr>
        <w:t xml:space="preserve"> et al</w:t>
      </w:r>
      <w:commentRangeEnd w:id="28"/>
      <w:r w:rsidR="00584268">
        <w:rPr>
          <w:rStyle w:val="CommentReference"/>
        </w:rPr>
        <w:commentReference w:id="28"/>
      </w:r>
      <w:r w:rsidR="00584268" w:rsidRPr="00584268">
        <w:rPr>
          <w:rFonts w:ascii="Times" w:hAnsi="Times"/>
          <w:highlight w:val="yellow"/>
        </w:rPr>
        <w:t>. 2009</w:t>
      </w:r>
      <w:r w:rsidR="00584268">
        <w:rPr>
          <w:rFonts w:ascii="Times" w:hAnsi="Times"/>
        </w:rPr>
        <w:t xml:space="preserve">) to generate </w:t>
      </w:r>
      <w:r w:rsidR="00584268">
        <w:rPr>
          <w:rFonts w:ascii="Times" w:eastAsiaTheme="minorEastAsia" w:hAnsi="Times"/>
        </w:rPr>
        <w:t xml:space="preserve">Akaike’s Information Criterion values for each </w:t>
      </w:r>
      <w:r w:rsidR="005B0DAC">
        <w:rPr>
          <w:rFonts w:ascii="Times" w:eastAsiaTheme="minorEastAsia" w:hAnsi="Times"/>
        </w:rPr>
        <w:t xml:space="preserve">model </w:t>
      </w:r>
      <w:r w:rsidR="00584268">
        <w:rPr>
          <w:rFonts w:ascii="Times" w:eastAsiaTheme="minorEastAsia" w:hAnsi="Times"/>
        </w:rPr>
        <w:t>(</w:t>
      </w:r>
      <w:commentRangeStart w:id="29"/>
      <w:r w:rsidR="00584268">
        <w:rPr>
          <w:rFonts w:ascii="Times" w:eastAsiaTheme="minorEastAsia" w:hAnsi="Times"/>
        </w:rPr>
        <w:t xml:space="preserve">AIC, </w:t>
      </w:r>
      <w:r w:rsidR="00584268">
        <w:rPr>
          <w:rFonts w:ascii="Times" w:eastAsiaTheme="minorEastAsia" w:hAnsi="Times"/>
        </w:rPr>
        <w:fldChar w:fldCharType="begin"/>
      </w:r>
      <w:r w:rsidR="00CB31A2">
        <w:rPr>
          <w:rFonts w:ascii="Times" w:eastAsiaTheme="minorEastAsia" w:hAnsi="Times"/>
        </w:rPr>
        <w:instrText xml:space="preserve"> ADDIN ZOTERO_ITEM CSL_CITATION {"citationID":"FKhEtYEN","properties":{"formattedCitation":"(Akaike 1973)","plainCitation":"(Akaike 1973)","noteIndex":0},"citationItems":[{"id":"NaQbSs6x/woI0yHTS","uris":["http://zotero.org/users/2529419/items/UWLWJGZZ"],"uri":["http://zotero.org/users/2529419/items/UWLWJGZZ"],"itemData":{"id":2742,"type":"paper-conference","title":"Information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USSR","author":[{"family":"Akaike","given":"H."}],"issued":{"date-parts":[["1973"]]}}}],"schema":"https://github.com/citation-style-language/schema/raw/master/csl-citation.json"} </w:instrText>
      </w:r>
      <w:r w:rsidR="00584268">
        <w:rPr>
          <w:rFonts w:ascii="Times" w:eastAsiaTheme="minorEastAsia" w:hAnsi="Times"/>
        </w:rPr>
        <w:fldChar w:fldCharType="separate"/>
      </w:r>
      <w:r w:rsidR="00584268">
        <w:rPr>
          <w:rFonts w:ascii="Times" w:eastAsiaTheme="minorEastAsia" w:hAnsi="Times"/>
          <w:noProof/>
        </w:rPr>
        <w:t>(Akaike 1973)</w:t>
      </w:r>
      <w:r w:rsidR="00584268">
        <w:rPr>
          <w:rFonts w:ascii="Times" w:eastAsiaTheme="minorEastAsia" w:hAnsi="Times"/>
        </w:rPr>
        <w:fldChar w:fldCharType="end"/>
      </w:r>
      <w:commentRangeEnd w:id="29"/>
      <w:r w:rsidR="005B0DAC">
        <w:rPr>
          <w:rStyle w:val="CommentReference"/>
        </w:rPr>
        <w:commentReference w:id="29"/>
      </w:r>
      <w:r w:rsidR="00584268">
        <w:rPr>
          <w:rFonts w:ascii="Times" w:eastAsiaTheme="minorEastAsia" w:hAnsi="Times"/>
        </w:rPr>
        <w:t>)</w:t>
      </w:r>
      <w:r w:rsidR="00584268">
        <w:rPr>
          <w:rFonts w:ascii="Times" w:hAnsi="Times"/>
        </w:rPr>
        <w:t xml:space="preserve">. 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(Table S2).</w:t>
      </w:r>
    </w:p>
    <w:p w14:paraId="6E391888" w14:textId="46FDEB02" w:rsidR="00437DE9" w:rsidRDefault="005437A8" w:rsidP="00584268">
      <w:pPr>
        <w:spacing w:after="120"/>
        <w:ind w:firstLine="720"/>
        <w:rPr>
          <w:rFonts w:ascii="Times" w:hAnsi="Times"/>
        </w:rPr>
      </w:pPr>
      <w:commentRangeStart w:id="30"/>
      <w:r>
        <w:rPr>
          <w:rFonts w:ascii="Times" w:hAnsi="Times"/>
        </w:rPr>
        <w:t xml:space="preserve"> (Fig. 2)</w:t>
      </w:r>
      <w:r w:rsidR="00527CF7">
        <w:rPr>
          <w:rFonts w:ascii="Times" w:hAnsi="Times"/>
        </w:rPr>
        <w:t>.</w:t>
      </w:r>
      <w:r w:rsidR="00647FFB" w:rsidRPr="00647FFB">
        <w:rPr>
          <w:rFonts w:ascii="Times" w:hAnsi="Times"/>
        </w:rPr>
        <w:t xml:space="preserve">To obtain a smooth surface of predicted </w:t>
      </w:r>
      <w:r w:rsidR="00D766A8">
        <w:rPr>
          <w:rFonts w:ascii="Times" w:hAnsi="Times"/>
        </w:rPr>
        <w:t>abundance</w:t>
      </w:r>
      <w:r w:rsidR="00D766A8" w:rsidRPr="00647FFB">
        <w:rPr>
          <w:rFonts w:ascii="Times" w:hAnsi="Times"/>
        </w:rPr>
        <w:t xml:space="preserve"> </w:t>
      </w:r>
      <w:r w:rsidR="00647FFB" w:rsidRPr="00647FFB">
        <w:rPr>
          <w:rFonts w:ascii="Times" w:hAnsi="Times"/>
        </w:rPr>
        <w:t xml:space="preserve">across the footprint of the survey area, we predicted </w:t>
      </w:r>
      <w:r w:rsidR="00D766A8">
        <w:rPr>
          <w:rFonts w:ascii="Times" w:hAnsi="Times"/>
        </w:rPr>
        <w:t xml:space="preserve">abundance </w:t>
      </w:r>
      <w:r w:rsidR="00647FFB" w:rsidRPr="00647FFB">
        <w:rPr>
          <w:rFonts w:ascii="Times" w:hAnsi="Times"/>
        </w:rPr>
        <w:t>from the spatial trend models using depth defined by NOAA bathymetry data (https://www.ngdc.noaa.gov/mgg/coastal/crm.html), averaged over space to match the resolution of the survey sampling grid (~2.8 x 3.7 km), which is the spatial resolution we used for all analyses</w:t>
      </w:r>
      <w:r w:rsidR="00A37B6E">
        <w:rPr>
          <w:rFonts w:ascii="Times" w:hAnsi="Times"/>
        </w:rPr>
        <w:t xml:space="preserve">. A number of diagnostics could be made to these predictions </w:t>
      </w:r>
      <w:r w:rsidR="00A37B6E">
        <w:rPr>
          <w:rFonts w:ascii="Times" w:hAnsi="Times"/>
        </w:rPr>
        <w:lastRenderedPageBreak/>
        <w:t xml:space="preserve">or raw model fits to </w:t>
      </w:r>
      <w:r w:rsidR="0089470C">
        <w:rPr>
          <w:rFonts w:ascii="Times" w:hAnsi="Times"/>
        </w:rPr>
        <w:t xml:space="preserve">further </w:t>
      </w:r>
      <w:r w:rsidR="00A37B6E">
        <w:rPr>
          <w:rFonts w:ascii="Times" w:hAnsi="Times"/>
        </w:rPr>
        <w:t>diagnose whether a spatial trend may be appropriate</w:t>
      </w:r>
      <w:r w:rsidR="0089470C">
        <w:rPr>
          <w:rFonts w:ascii="Times" w:hAnsi="Times"/>
        </w:rPr>
        <w:t>;</w:t>
      </w:r>
      <w:r w:rsidR="00774334">
        <w:rPr>
          <w:rFonts w:ascii="Times" w:hAnsi="Times"/>
        </w:rPr>
        <w:t xml:space="preserve"> </w:t>
      </w:r>
      <w:r w:rsidR="0089470C">
        <w:rPr>
          <w:rFonts w:ascii="Times" w:hAnsi="Times"/>
        </w:rPr>
        <w:t>e</w:t>
      </w:r>
      <w:r w:rsidR="00774334">
        <w:rPr>
          <w:rFonts w:ascii="Times" w:hAnsi="Times"/>
        </w:rPr>
        <w:t>xamples</w:t>
      </w:r>
      <w:r w:rsidR="00A37B6E">
        <w:rPr>
          <w:rFonts w:ascii="Times" w:hAnsi="Times"/>
        </w:rPr>
        <w:t xml:space="preserve"> include </w:t>
      </w:r>
      <w:r w:rsidR="00774334">
        <w:rPr>
          <w:rFonts w:ascii="Times" w:hAnsi="Times"/>
        </w:rPr>
        <w:t>examining spatial patterns in residuals or the estimated spatiotemporal component</w:t>
      </w:r>
      <w:r w:rsidR="00584268">
        <w:rPr>
          <w:rFonts w:ascii="Times" w:hAnsi="Times"/>
        </w:rPr>
        <w:t>.</w:t>
      </w:r>
      <w:r w:rsidR="00774334">
        <w:rPr>
          <w:rFonts w:ascii="Times" w:hAnsi="Times"/>
        </w:rPr>
        <w:t xml:space="preserve"> </w:t>
      </w:r>
      <w:commentRangeEnd w:id="30"/>
      <w:r w:rsidR="00584268">
        <w:rPr>
          <w:rStyle w:val="CommentReference"/>
        </w:rPr>
        <w:commentReference w:id="30"/>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42833339" w:rsidR="002D6DFC" w:rsidRPr="00986655" w:rsidRDefault="0089470C" w:rsidP="00D766A8">
      <w:pPr>
        <w:pStyle w:val="Bibliography"/>
        <w:spacing w:after="120" w:line="240" w:lineRule="auto"/>
        <w:ind w:left="0" w:firstLine="0"/>
        <w:rPr>
          <w:rFonts w:ascii="Times" w:hAnsi="Times"/>
        </w:rPr>
      </w:pPr>
      <w:r>
        <w:rPr>
          <w:rFonts w:ascii="Times" w:hAnsi="Times"/>
        </w:rPr>
        <w:t xml:space="preserve">As a demonstration of the utility of understanding finer scale temporal trends, we calculated regional metrics (change in </w:t>
      </w:r>
      <w:r w:rsidR="0000736B">
        <w:rPr>
          <w:rFonts w:ascii="Times" w:hAnsi="Times"/>
        </w:rPr>
        <w:t>abundance</w:t>
      </w:r>
      <w:r>
        <w:rPr>
          <w:rFonts w:ascii="Times" w:hAnsi="Times"/>
        </w:rPr>
        <w:t>, area occupied, COG), and compared those fine</w:t>
      </w:r>
      <w:r w:rsidR="005B0DAC">
        <w:rPr>
          <w:rFonts w:ascii="Times" w:hAnsi="Times"/>
        </w:rPr>
        <w:t>-</w:t>
      </w:r>
      <w:r>
        <w:rPr>
          <w:rFonts w:ascii="Times" w:hAnsi="Times"/>
        </w:rPr>
        <w:t xml:space="preserve">scale metrics to their coastwide equivalents. Quantifying change at multiple spatial scales has implications for the management of marine fishes, and has </w:t>
      </w:r>
      <w:r w:rsidR="00437DE9" w:rsidRPr="00E81ACF">
        <w:rPr>
          <w:rFonts w:ascii="Times" w:hAnsi="Times"/>
        </w:rPr>
        <w:t>utility as a spatial indicator within the California Current</w:t>
      </w:r>
      <w:r>
        <w:rPr>
          <w:rFonts w:ascii="Times" w:hAnsi="Times"/>
        </w:rPr>
        <w:t xml:space="preserve"> ecosystem. Spatial trend estimates from our model can be used to identify discrete areas of change. One approach for doing this is to apply post-hoc cluster analyses to model outputs or covariates; for our </w:t>
      </w:r>
      <w:proofErr w:type="spellStart"/>
      <w:r>
        <w:rPr>
          <w:rFonts w:ascii="Times" w:hAnsi="Times"/>
        </w:rPr>
        <w:t>groundfish</w:t>
      </w:r>
      <w:proofErr w:type="spellEnd"/>
      <w:r>
        <w:rPr>
          <w:rFonts w:ascii="Times" w:hAnsi="Times"/>
        </w:rPr>
        <w:t xml:space="preserve"> application, we </w:t>
      </w:r>
      <w:r w:rsidR="00E14054" w:rsidRPr="00E81ACF">
        <w:rPr>
          <w:rFonts w:ascii="Times" w:hAnsi="Times"/>
        </w:rPr>
        <w:t xml:space="preserve">used the partitioning around </w:t>
      </w:r>
      <w:commentRangeStart w:id="31"/>
      <w:proofErr w:type="spellStart"/>
      <w:r w:rsidR="00E14054" w:rsidRPr="00E81ACF">
        <w:rPr>
          <w:rFonts w:ascii="Times" w:hAnsi="Times"/>
        </w:rPr>
        <w:t>mediods</w:t>
      </w:r>
      <w:proofErr w:type="spellEnd"/>
      <w:r w:rsidR="00E14054" w:rsidRPr="00E81ACF">
        <w:rPr>
          <w:rFonts w:ascii="Times" w:hAnsi="Times"/>
        </w:rPr>
        <w:t xml:space="preserve"> </w:t>
      </w:r>
      <w:r w:rsidR="005B0DAC">
        <w:rPr>
          <w:rFonts w:ascii="Times" w:hAnsi="Times"/>
        </w:rPr>
        <w:t xml:space="preserve">(PAM) </w:t>
      </w:r>
      <w:r w:rsidR="00E14054" w:rsidRPr="00E81ACF">
        <w:rPr>
          <w:rFonts w:ascii="Times" w:hAnsi="Times"/>
        </w:rPr>
        <w:t>algorithm</w:t>
      </w:r>
      <w:commentRangeEnd w:id="31"/>
      <w:r w:rsidR="005B0DAC">
        <w:rPr>
          <w:rStyle w:val="CommentReference"/>
        </w:rPr>
        <w:commentReference w:id="31"/>
      </w:r>
      <w:r>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6B08B7">
        <w:rPr>
          <w:rFonts w:ascii="Times" w:hAnsi="Times"/>
        </w:rPr>
        <w:t xml:space="preserve">. </w:t>
      </w:r>
      <w:r w:rsidR="005B0DAC">
        <w:rPr>
          <w:rFonts w:ascii="Times" w:hAnsi="Times"/>
        </w:rPr>
        <w:t>We used l</w:t>
      </w:r>
      <w:r>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Other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DE4D0D">
        <w:rPr>
          <w:rFonts w:ascii="Times" w:hAnsi="Times"/>
        </w:rPr>
        <w:t>that optimized the average silhouette width (REF).</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1285FB5B" w:rsidR="00454BC9" w:rsidRDefault="001F7F7D" w:rsidP="009F6418">
      <w:pPr>
        <w:spacing w:after="120" w:line="259" w:lineRule="auto"/>
      </w:pPr>
      <w:r>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commentRangeStart w:id="32"/>
      <w:r>
        <w:t xml:space="preserve">variation </w:t>
      </w:r>
      <w:commentRangeEnd w:id="32"/>
      <w:r w:rsidR="00F613C1">
        <w:rPr>
          <w:rStyle w:val="CommentReference"/>
        </w:rPr>
        <w:commentReference w:id="32"/>
      </w:r>
      <w:r>
        <w:t>parameters)</w:t>
      </w:r>
      <w:r w:rsidR="00F613C1">
        <w:t>;</w:t>
      </w:r>
      <w:r>
        <w:t xml:space="preserve"> </w:t>
      </w:r>
      <w:commentRangeStart w:id="33"/>
      <w:r>
        <w:t>however</w:t>
      </w:r>
      <w:r w:rsidR="00F613C1">
        <w:t>,</w:t>
      </w:r>
      <w:r>
        <w:t xml:space="preserve"> </w:t>
      </w:r>
      <w:r w:rsidR="001A7D16">
        <w:t xml:space="preserve">these results </w:t>
      </w:r>
      <w:r w:rsidR="00D234E0">
        <w:t>indicate</w:t>
      </w:r>
      <w:r w:rsidR="001A7D16">
        <w:t xml:space="preserve"> </w:t>
      </w:r>
      <w:r w:rsidR="0054003B">
        <w:t>that spatiotemporal variation has a slightly larger effect on our ability to recover trends than does observation error (</w:t>
      </w:r>
      <w:r w:rsidR="0089470C">
        <w:t xml:space="preserve">comparison of rows in </w:t>
      </w:r>
      <w:r w:rsidR="0054003B">
        <w:t xml:space="preserve">Fig. </w:t>
      </w:r>
      <w:r w:rsidR="00246658">
        <w:t>3</w:t>
      </w:r>
      <w:r w:rsidR="0054003B">
        <w:t xml:space="preserve">). </w:t>
      </w:r>
      <w:commentRangeEnd w:id="33"/>
      <w:r w:rsidR="00A04BCB">
        <w:rPr>
          <w:rStyle w:val="CommentReference"/>
        </w:rPr>
        <w:commentReference w:id="33"/>
      </w:r>
    </w:p>
    <w:p w14:paraId="7D5F123F" w14:textId="77777777" w:rsidR="009F6418" w:rsidRDefault="009F6418" w:rsidP="009F6418">
      <w:pPr>
        <w:spacing w:after="120" w:line="259" w:lineRule="auto"/>
        <w:rPr>
          <w:i/>
        </w:rPr>
      </w:pPr>
    </w:p>
    <w:p w14:paraId="1878F4FB" w14:textId="19700DFE" w:rsidR="00454BC9" w:rsidRPr="00454BC9" w:rsidRDefault="00454BC9" w:rsidP="009F6418">
      <w:pPr>
        <w:spacing w:after="120" w:line="259" w:lineRule="auto"/>
        <w:rPr>
          <w:i/>
        </w:rPr>
      </w:pPr>
      <w:r w:rsidRPr="00454BC9">
        <w:rPr>
          <w:i/>
        </w:rPr>
        <w:t xml:space="preserve">West </w:t>
      </w:r>
      <w:r w:rsidR="00860B19">
        <w:rPr>
          <w:i/>
        </w:rPr>
        <w:t>C</w:t>
      </w:r>
      <w:r w:rsidRPr="00454BC9">
        <w:rPr>
          <w:i/>
        </w:rPr>
        <w:t xml:space="preserve">oast </w:t>
      </w:r>
      <w:proofErr w:type="spellStart"/>
      <w:r w:rsidRPr="00454BC9">
        <w:rPr>
          <w:i/>
        </w:rPr>
        <w:t>groundfish</w:t>
      </w:r>
      <w:proofErr w:type="spellEnd"/>
      <w:r w:rsidRPr="00454BC9">
        <w:rPr>
          <w:i/>
        </w:rPr>
        <w:t xml:space="preserve"> </w:t>
      </w:r>
      <w:r w:rsidR="0089470C">
        <w:rPr>
          <w:i/>
        </w:rPr>
        <w:t>application</w:t>
      </w:r>
    </w:p>
    <w:p w14:paraId="1BF5074F" w14:textId="6B1D1000" w:rsidR="005B5CB5" w:rsidRDefault="00B21799" w:rsidP="00D766A8">
      <w:pPr>
        <w:spacing w:after="120" w:line="259" w:lineRule="auto"/>
      </w:pPr>
      <w:r>
        <w:t>Predictions of the spatially</w:t>
      </w:r>
      <w:r w:rsidR="00A04BCB">
        <w:t xml:space="preserve"> </w:t>
      </w:r>
      <w:r>
        <w:t xml:space="preserve">explicit trend from the </w:t>
      </w:r>
      <w:r w:rsidR="0089470C">
        <w:t xml:space="preserve">spatial trend model </w:t>
      </w:r>
      <w:r>
        <w:t xml:space="preserve">revealed intricate fine-scale spatial structure and </w:t>
      </w:r>
      <w:r w:rsidR="0089470C">
        <w:t xml:space="preserve">rates of change of species in the </w:t>
      </w:r>
      <w:r w:rsidR="00860B19">
        <w:t>W</w:t>
      </w:r>
      <w:r>
        <w:t xml:space="preserve">est </w:t>
      </w:r>
      <w:r w:rsidR="00860B19">
        <w:t>C</w:t>
      </w:r>
      <w:r>
        <w:t xml:space="preserve">oast </w:t>
      </w:r>
      <w:proofErr w:type="spellStart"/>
      <w:r>
        <w:t>groundfish</w:t>
      </w:r>
      <w:proofErr w:type="spellEnd"/>
      <w:r>
        <w:t xml:space="preserve"> </w:t>
      </w:r>
      <w:r w:rsidR="0089470C">
        <w:t>community</w:t>
      </w:r>
      <w:r>
        <w:t xml:space="preserve">. </w:t>
      </w:r>
      <w:r w:rsidR="0089470C">
        <w:t>Our cluster analysis of the estimated spatial trend and latitude</w:t>
      </w:r>
      <w:r>
        <w:t xml:space="preserve"> helped delineate areas with the greatest relative rate of change in </w:t>
      </w:r>
      <w:r w:rsidR="0000736B">
        <w:t>abundance</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between the boundary of the spatial trend clusters occurred most often near Point Conception in southern California, and Cape Mendocino in northern California. Approximately 14-15 species had cluster boundaries near Cape Mendocino, with roughly 6-7 near Point Conception, and nearly all major cluster breaks </w:t>
      </w:r>
      <w:r w:rsidR="005B5CB5">
        <w:lastRenderedPageBreak/>
        <w:t xml:space="preserve">occurred within latitudes between Cape Mendocino and Point Conception. However, there was </w:t>
      </w:r>
      <w:r w:rsidR="0089470C">
        <w:t xml:space="preserve">some </w:t>
      </w:r>
      <w:r w:rsidR="005B5CB5">
        <w:t xml:space="preserve">variability among species in the precise location of the boundary of the spatial trend cluster. Given the general proximity between trend cluster breaks and the established biogeographic boundaries, we chose to evaluate the latitudinal center of gravity (COG) within each biogeographic region to compare with the coastwide COG.  </w:t>
      </w:r>
    </w:p>
    <w:p w14:paraId="2E6C10B8" w14:textId="777AC52D" w:rsidR="00B21799" w:rsidRDefault="00B21799" w:rsidP="006B1E39">
      <w:pPr>
        <w:spacing w:after="120" w:line="259" w:lineRule="auto"/>
        <w:ind w:firstLine="720"/>
      </w:pPr>
      <w:r>
        <w:t>W</w:t>
      </w:r>
      <w:r w:rsidR="002D6DFC">
        <w:t>e highlight</w:t>
      </w:r>
      <w:r w:rsidR="003D219B">
        <w:t xml:space="preserve"> </w:t>
      </w:r>
      <w:r w:rsidR="002D6DFC">
        <w:t xml:space="preserve">results for </w:t>
      </w:r>
      <w:r>
        <w:t>six</w:t>
      </w:r>
      <w:r w:rsidR="003D219B">
        <w:t xml:space="preserve"> </w:t>
      </w:r>
      <w:proofErr w:type="spellStart"/>
      <w:r w:rsidR="0089470C">
        <w:t>groundfish</w:t>
      </w:r>
      <w:proofErr w:type="spellEnd"/>
      <w:r w:rsidR="0089470C">
        <w:t xml:space="preserve"> </w:t>
      </w:r>
      <w:r w:rsidR="003D219B">
        <w:t xml:space="preserve">species </w:t>
      </w:r>
      <w:r w:rsidR="0089470C">
        <w:t>with</w:t>
      </w:r>
      <w:r w:rsidR="003D219B">
        <w:t xml:space="preserve"> unique </w:t>
      </w:r>
      <w:r w:rsidR="002D6DFC">
        <w:t>distributional responses (</w:t>
      </w:r>
      <w:r w:rsidR="005B5CB5">
        <w:t>Fig. 5</w:t>
      </w:r>
      <w:r w:rsidR="00815BD5">
        <w:t>; see Figs. S1</w:t>
      </w:r>
      <w:r w:rsidR="005437A8">
        <w:t>-3</w:t>
      </w:r>
      <w:r w:rsidR="00815BD5">
        <w:t xml:space="preserve"> for results from all </w:t>
      </w:r>
      <w:r w:rsidR="005F2BA0">
        <w:t>19</w:t>
      </w:r>
      <w:r w:rsidR="00815BD5">
        <w:t xml:space="preserve"> species</w:t>
      </w:r>
      <w:r w:rsidR="002D6DFC">
        <w:t xml:space="preserve">). </w:t>
      </w:r>
      <w:r>
        <w:t xml:space="preserve">Within each of </w:t>
      </w:r>
      <w:r w:rsidR="0089470C">
        <w:t xml:space="preserve">the </w:t>
      </w:r>
      <w:r>
        <w:t xml:space="preserve">six species, there was support for </w:t>
      </w:r>
      <w:commentRangeStart w:id="34"/>
      <w:r>
        <w:t xml:space="preserve">2-3 </w:t>
      </w:r>
      <w:r w:rsidR="0089470C">
        <w:t>trend</w:t>
      </w:r>
      <w:r w:rsidR="00C41D9E">
        <w:t>s</w:t>
      </w:r>
      <w:r w:rsidR="0089470C">
        <w:t xml:space="preserve"> </w:t>
      </w:r>
      <w:commentRangeEnd w:id="34"/>
      <w:r w:rsidR="00C41D9E">
        <w:rPr>
          <w:rStyle w:val="CommentReference"/>
        </w:rPr>
        <w:commentReference w:id="34"/>
      </w:r>
      <w:r>
        <w:t xml:space="preserve">(Fig. 5; second column). Comparison of the spatial trend predictions and clusters (Fig. 5; first two columns) and the </w:t>
      </w:r>
      <w:commentRangeStart w:id="35"/>
      <w:r>
        <w:t xml:space="preserve">mean </w:t>
      </w:r>
      <w:r w:rsidR="0000736B">
        <w:t>abundance</w:t>
      </w:r>
      <w:r w:rsidR="00FA378B">
        <w:t xml:space="preserve"> </w:t>
      </w:r>
      <w:commentRangeEnd w:id="35"/>
      <w:r w:rsidR="00F67548">
        <w:rPr>
          <w:rStyle w:val="CommentReference"/>
        </w:rPr>
        <w:commentReference w:id="35"/>
      </w:r>
      <w:r>
        <w:t xml:space="preserve">from the full model (Fig. 5; third column) revealed how several unique patterns of </w:t>
      </w:r>
      <w:proofErr w:type="spellStart"/>
      <w:r>
        <w:t>subregional</w:t>
      </w:r>
      <w:proofErr w:type="spellEnd"/>
      <w:r>
        <w:t xml:space="preserve"> relationships can contribute to nuanced and difficult to detect broad-scale distributional changes including northward, southward, and bi-directional range shifts, in addition to localized offshore shifts. Furthermore, the interpretation of the observed distributional change often varied between spatial scales of </w:t>
      </w:r>
      <w:commentRangeStart w:id="36"/>
      <w:r>
        <w:t xml:space="preserve">interpretation along the spectrum from </w:t>
      </w:r>
      <w:r w:rsidR="006B1E39">
        <w:t xml:space="preserve">summarizing trends in </w:t>
      </w:r>
      <w:r>
        <w:t xml:space="preserve">the </w:t>
      </w:r>
      <w:r w:rsidR="006B1E39">
        <w:t xml:space="preserve">coastwide latitudinal COG to regional COGs, and </w:t>
      </w:r>
      <w:r>
        <w:t>fine-scale map-based interpre</w:t>
      </w:r>
      <w:commentRangeEnd w:id="36"/>
      <w:r w:rsidR="008A5785">
        <w:rPr>
          <w:rStyle w:val="CommentReference"/>
        </w:rPr>
        <w:commentReference w:id="36"/>
      </w:r>
      <w:r>
        <w:t>tation</w:t>
      </w:r>
      <w:r w:rsidR="006B1E39">
        <w:t xml:space="preserve">. </w:t>
      </w:r>
      <w:r w:rsidR="005C2A54">
        <w:t>T</w:t>
      </w:r>
      <w:r w:rsidR="006B1E39">
        <w:t xml:space="preserve">he map of </w:t>
      </w:r>
      <w:r w:rsidR="0089470C">
        <w:t xml:space="preserve">estimated </w:t>
      </w:r>
      <w:r w:rsidR="005C2A54">
        <w:t xml:space="preserve">mean </w:t>
      </w:r>
      <w:r w:rsidR="0000736B">
        <w:t xml:space="preserve">abundance </w:t>
      </w:r>
      <w:r w:rsidR="005C2A54">
        <w:t>allows one to</w:t>
      </w:r>
      <w:r w:rsidR="006B1E39">
        <w:t xml:space="preserve"> visually weight the spatial trend map to better understand where absolute changes in </w:t>
      </w:r>
      <w:r w:rsidR="0000736B">
        <w:t xml:space="preserve">abundance </w:t>
      </w:r>
      <w:r w:rsidR="006B1E39">
        <w:t>are greatest.</w:t>
      </w:r>
    </w:p>
    <w:p w14:paraId="055F0A67" w14:textId="26EFFE25" w:rsidR="00386DC1" w:rsidRDefault="000631C2" w:rsidP="009F6418">
      <w:pPr>
        <w:spacing w:after="120" w:line="259" w:lineRule="auto"/>
      </w:pPr>
      <w:r>
        <w:tab/>
      </w:r>
      <w:commentRangeStart w:id="37"/>
      <w:r w:rsidR="0089470C">
        <w:t>Examining the</w:t>
      </w:r>
      <w:r>
        <w:t xml:space="preserve"> predictions of the spatial trend </w:t>
      </w:r>
      <w:r w:rsidR="006B1E39">
        <w:t xml:space="preserve">and </w:t>
      </w:r>
      <w:r w:rsidR="0000736B">
        <w:t xml:space="preserve">abundance </w:t>
      </w:r>
      <w:r>
        <w:t xml:space="preserve">indicated that </w:t>
      </w:r>
      <w:proofErr w:type="spellStart"/>
      <w:r>
        <w:t>arrowtooth</w:t>
      </w:r>
      <w:proofErr w:type="spellEnd"/>
      <w:r>
        <w:t xml:space="preserve"> flounder </w:t>
      </w:r>
      <w:r w:rsidR="00D93BDD">
        <w:t>(</w:t>
      </w:r>
      <w:proofErr w:type="spellStart"/>
      <w:r w:rsidR="00D93BDD" w:rsidRPr="00D766A8">
        <w:rPr>
          <w:i/>
          <w:iCs/>
        </w:rPr>
        <w:t>Atheresthes</w:t>
      </w:r>
      <w:proofErr w:type="spellEnd"/>
      <w:r w:rsidR="00D93BDD" w:rsidRPr="00D766A8">
        <w:rPr>
          <w:i/>
          <w:iCs/>
        </w:rPr>
        <w:t xml:space="preserve"> stomas</w:t>
      </w:r>
      <w:r w:rsidR="00D93BDD">
        <w:t xml:space="preserve">) </w:t>
      </w:r>
      <w:r w:rsidR="00A349C7">
        <w:t xml:space="preserve">had a southward range shift </w:t>
      </w:r>
      <w:r>
        <w:t xml:space="preserve">and </w:t>
      </w:r>
      <w:bookmarkStart w:id="38" w:name="_Hlk27058813"/>
      <w:proofErr w:type="spellStart"/>
      <w:r>
        <w:t>shortspine</w:t>
      </w:r>
      <w:proofErr w:type="spellEnd"/>
      <w:r>
        <w:t xml:space="preserve"> </w:t>
      </w:r>
      <w:proofErr w:type="spellStart"/>
      <w:r>
        <w:t>thornyh</w:t>
      </w:r>
      <w:bookmarkEnd w:id="38"/>
      <w:r>
        <w:t>ead</w:t>
      </w:r>
      <w:proofErr w:type="spellEnd"/>
      <w:r>
        <w:t xml:space="preserve"> </w:t>
      </w:r>
      <w:r w:rsidR="003D16A7">
        <w:t>(</w:t>
      </w:r>
      <w:proofErr w:type="spellStart"/>
      <w:r w:rsidR="003D16A7" w:rsidRPr="00D766A8">
        <w:rPr>
          <w:i/>
          <w:iCs/>
        </w:rPr>
        <w:t>Sebastolobus</w:t>
      </w:r>
      <w:proofErr w:type="spellEnd"/>
      <w:r w:rsidR="003D16A7" w:rsidRPr="00D766A8">
        <w:rPr>
          <w:i/>
          <w:iCs/>
        </w:rPr>
        <w:t xml:space="preserve"> </w:t>
      </w:r>
      <w:proofErr w:type="spellStart"/>
      <w:r w:rsidR="003D16A7" w:rsidRPr="00D766A8">
        <w:rPr>
          <w:i/>
          <w:iCs/>
        </w:rPr>
        <w:t>alascanus</w:t>
      </w:r>
      <w:proofErr w:type="spellEnd"/>
      <w:r w:rsidR="003D16A7">
        <w:t xml:space="preserve">) </w:t>
      </w:r>
      <w:r>
        <w:t xml:space="preserve">had </w:t>
      </w:r>
      <w:r w:rsidR="00A349C7">
        <w:t>a northward</w:t>
      </w:r>
      <w:r>
        <w:t xml:space="preserve"> range s</w:t>
      </w:r>
      <w:r w:rsidR="00A349C7">
        <w:t>hift</w:t>
      </w:r>
      <w:r>
        <w:t xml:space="preserve">, yet the COG inferences differed to some degree between species. </w:t>
      </w:r>
      <w:r w:rsidR="0089470C">
        <w:t>T</w:t>
      </w:r>
      <w:r w:rsidR="00BD4BEF">
        <w:t xml:space="preserve">he predicted </w:t>
      </w:r>
      <w:r w:rsidR="0000736B">
        <w:t>abundance</w:t>
      </w:r>
      <w:r w:rsidR="0000736B" w:rsidDel="0000736B">
        <w:t xml:space="preserve"> </w:t>
      </w:r>
      <w:r w:rsidR="0089470C">
        <w:t xml:space="preserve">indicated that the majority of </w:t>
      </w:r>
      <w:proofErr w:type="spellStart"/>
      <w:r w:rsidR="00BD4BEF">
        <w:t>arrowtooth</w:t>
      </w:r>
      <w:proofErr w:type="spellEnd"/>
      <w:r w:rsidR="00BD4BEF">
        <w:t xml:space="preserve"> flounder </w:t>
      </w:r>
      <w:r w:rsidR="003D16A7">
        <w:t xml:space="preserve">(Fig. 5, first row) </w:t>
      </w:r>
      <w:r w:rsidR="0089470C">
        <w:t>was in the northern region</w:t>
      </w:r>
      <w:r w:rsidR="003D16A7">
        <w:t xml:space="preserve">, </w:t>
      </w:r>
      <w:r w:rsidR="00BD4BEF">
        <w:t xml:space="preserve">yet the spatial trend pattern indicates that their </w:t>
      </w:r>
      <w:r w:rsidR="0000736B">
        <w:t xml:space="preserve">abundance </w:t>
      </w:r>
      <w:r w:rsidR="00BD4BEF">
        <w:t>is increasing at the highest rate in the central region</w:t>
      </w:r>
      <w:r w:rsidR="0089470C">
        <w:t xml:space="preserve">. Combined, these regional results suggest a </w:t>
      </w:r>
      <w:r w:rsidR="00BD4BEF">
        <w:t>southward range expansion</w:t>
      </w:r>
      <w:r w:rsidR="00812679">
        <w:t xml:space="preserve"> toward the range edge</w:t>
      </w:r>
      <w:r w:rsidR="00BD4BEF">
        <w:t>.</w:t>
      </w:r>
      <w:r w:rsidR="00812679">
        <w:t xml:space="preserve"> The </w:t>
      </w:r>
      <w:r w:rsidR="00897D80">
        <w:t xml:space="preserve">time series of the </w:t>
      </w:r>
      <w:r w:rsidR="00812679">
        <w:t xml:space="preserve">coastwide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coastwide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we can see that coastwide COG has been driven further south by decreases in</w:t>
      </w:r>
      <w:r w:rsidR="00897D80">
        <w:t xml:space="preserve"> the </w:t>
      </w:r>
      <w:r w:rsidR="00A349C7" w:rsidRPr="00A349C7">
        <w:t>COG in the central region in</w:t>
      </w:r>
      <w:r w:rsidR="00897D80">
        <w:t xml:space="preserve"> </w:t>
      </w:r>
      <w:r w:rsidR="00CA5103">
        <w:t xml:space="preserve">the </w:t>
      </w:r>
      <w:r w:rsidR="00A349C7" w:rsidRPr="00A349C7">
        <w:t>latter half</w:t>
      </w:r>
      <w:r w:rsidR="00225C4A">
        <w:t xml:space="preserve"> of the </w:t>
      </w:r>
      <w:r w:rsidR="00A349C7" w:rsidRPr="00A349C7">
        <w:t>time series</w:t>
      </w:r>
      <w:r w:rsidR="00225C4A">
        <w:t xml:space="preserve"> </w:t>
      </w:r>
      <w:commentRangeStart w:id="39"/>
      <w:r w:rsidR="00225C4A">
        <w:t xml:space="preserve">and </w:t>
      </w:r>
      <w:r w:rsidR="0089470C">
        <w:t>estimates from the north and south appear to converge,</w:t>
      </w:r>
      <w:r w:rsidR="00897D80">
        <w:t xml:space="preserve"> </w:t>
      </w:r>
      <w:commentRangeEnd w:id="39"/>
      <w:r w:rsidR="00E5101B">
        <w:rPr>
          <w:rStyle w:val="CommentReference"/>
        </w:rPr>
        <w:commentReference w:id="39"/>
      </w:r>
      <w:r w:rsidR="00897D80">
        <w:t>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00736B">
        <w:t xml:space="preserve">abundance </w:t>
      </w:r>
      <w:r w:rsidR="00A349C7">
        <w:t xml:space="preserve">or southward shifts </w:t>
      </w:r>
      <w:r w:rsidR="00897D80">
        <w:t>in the central region.</w:t>
      </w:r>
      <w:r w:rsidR="004F2DA7">
        <w:t xml:space="preserve"> </w:t>
      </w:r>
    </w:p>
    <w:p w14:paraId="06262984" w14:textId="6AFB85E4" w:rsidR="00812679" w:rsidRDefault="004F2DA7" w:rsidP="00D766A8">
      <w:pPr>
        <w:spacing w:after="120" w:line="259" w:lineRule="auto"/>
        <w:ind w:firstLine="720"/>
      </w:pPr>
      <w:r>
        <w:t>For other species</w:t>
      </w:r>
      <w:r w:rsidR="0089470C">
        <w:t xml:space="preserve"> in our analysis</w:t>
      </w:r>
      <w:r>
        <w:t xml:space="preserve">, even the </w:t>
      </w:r>
      <w:r w:rsidR="006B1E39">
        <w:t>region</w:t>
      </w:r>
      <w:r>
        <w:t>-specific COG does not accurately capture the nuanced spatial changes</w:t>
      </w:r>
      <w:r w:rsidR="0089470C">
        <w:t xml:space="preserve"> described by the spatial trend field</w:t>
      </w:r>
      <w:r>
        <w:t xml:space="preserve">. For example, </w:t>
      </w:r>
      <w:proofErr w:type="spellStart"/>
      <w:r>
        <w:t>shortspine</w:t>
      </w:r>
      <w:proofErr w:type="spellEnd"/>
      <w:r>
        <w:t xml:space="preserve"> </w:t>
      </w:r>
      <w:proofErr w:type="spellStart"/>
      <w:r>
        <w:t>thornyhead</w:t>
      </w:r>
      <w:proofErr w:type="spellEnd"/>
      <w:r>
        <w:t xml:space="preserve"> is distributed coastwide, yet they </w:t>
      </w:r>
      <w:r w:rsidR="00386DC1">
        <w:t xml:space="preserve">their </w:t>
      </w:r>
      <w:r w:rsidR="0000736B">
        <w:t xml:space="preserve">abundance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coastwide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w:t>
      </w:r>
      <w:commentRangeStart w:id="40"/>
      <w:r w:rsidR="007A6870">
        <w:t xml:space="preserve">yet do not reflect the complete pattern of change, as it does not convey the decrease in </w:t>
      </w:r>
      <w:r w:rsidR="0000736B">
        <w:t xml:space="preserve">abundance </w:t>
      </w:r>
      <w:r w:rsidR="007A6870">
        <w:t>in the southern region.</w:t>
      </w:r>
      <w:commentRangeEnd w:id="40"/>
      <w:r w:rsidR="00941845">
        <w:rPr>
          <w:rStyle w:val="CommentReference"/>
        </w:rPr>
        <w:commentReference w:id="40"/>
      </w:r>
    </w:p>
    <w:p w14:paraId="0113580B" w14:textId="65DD807C" w:rsidR="00812679" w:rsidRDefault="008D10BD" w:rsidP="009F6418">
      <w:pPr>
        <w:spacing w:after="120" w:line="259" w:lineRule="auto"/>
      </w:pPr>
      <w:r>
        <w:lastRenderedPageBreak/>
        <w:tab/>
      </w:r>
      <w:commentRangeStart w:id="41"/>
      <w:r>
        <w:t xml:space="preserve">The spatial trend </w:t>
      </w:r>
      <w:r w:rsidR="006B1E39">
        <w:t xml:space="preserve">and </w:t>
      </w:r>
      <w:r w:rsidR="0000736B">
        <w:t xml:space="preserve">abundance </w:t>
      </w:r>
      <w:r>
        <w:t xml:space="preserve">maps indicated northward range shifts for bocaccio rockfish, where the former also had a localized shift </w:t>
      </w:r>
      <w:r w:rsidR="00DE015F">
        <w:t xml:space="preserve">in longitude from nearer to further from shore </w:t>
      </w:r>
      <w:r>
        <w:t>in the northern portion of the region</w:t>
      </w:r>
      <w:commentRangeEnd w:id="41"/>
      <w:r w:rsidR="008E1F4C">
        <w:rPr>
          <w:rStyle w:val="CommentReference"/>
        </w:rPr>
        <w:commentReference w:id="41"/>
      </w:r>
      <w:r>
        <w:t xml:space="preserve">. </w:t>
      </w:r>
      <w:commentRangeStart w:id="42"/>
      <w:r>
        <w:t xml:space="preserve">Both species </w:t>
      </w:r>
      <w:commentRangeEnd w:id="42"/>
      <w:r w:rsidR="00404F89">
        <w:rPr>
          <w:rStyle w:val="CommentReference"/>
        </w:rPr>
        <w:commentReference w:id="42"/>
      </w:r>
      <w:r>
        <w:t xml:space="preserve">were typically more abundant in the southern and central areas yet were experiencing the fastest increases in </w:t>
      </w:r>
      <w:r w:rsidR="0000736B">
        <w:t xml:space="preserve">abundance </w:t>
      </w:r>
      <w:r>
        <w:t xml:space="preserve">in the north. </w:t>
      </w:r>
      <w:r w:rsidR="009A107D">
        <w:t xml:space="preserve">These observations contrast with those from the COG, where the coastwide COG for bocaccio is highly variable with </w:t>
      </w:r>
      <w:r w:rsidR="00484F75">
        <w:t>either no trend or a very slight southward</w:t>
      </w:r>
      <w:r w:rsidR="009A107D">
        <w:t xml:space="preserve"> trend, yet the COG of the northern </w:t>
      </w:r>
      <w:r w:rsidR="006B1E39">
        <w:t>region</w:t>
      </w:r>
      <w:r w:rsidR="009A107D">
        <w:t xml:space="preserve"> indicates a southward shift</w:t>
      </w:r>
      <w:r w:rsidR="00484F75">
        <w:t xml:space="preserve"> among some years</w:t>
      </w:r>
      <w:r w:rsidR="009A107D">
        <w:t xml:space="preserve">.  </w:t>
      </w:r>
    </w:p>
    <w:p w14:paraId="5E253C1E" w14:textId="25B4FAD0" w:rsidR="00DE015F" w:rsidRDefault="00DE015F" w:rsidP="009F6418">
      <w:pPr>
        <w:spacing w:after="120" w:line="259" w:lineRule="auto"/>
      </w:pPr>
      <w:r>
        <w:tab/>
      </w:r>
      <w:commentRangeStart w:id="43"/>
      <w:r>
        <w:t xml:space="preserve">A </w:t>
      </w:r>
      <w:commentRangeEnd w:id="43"/>
      <w:r w:rsidR="00502B98">
        <w:rPr>
          <w:rStyle w:val="CommentReference"/>
        </w:rPr>
        <w:commentReference w:id="43"/>
      </w:r>
      <w:commentRangeStart w:id="44"/>
      <w:r>
        <w:t>bi-directional or divergent range shift was obse</w:t>
      </w:r>
      <w:commentRangeEnd w:id="44"/>
      <w:r w:rsidR="00502B98">
        <w:rPr>
          <w:rStyle w:val="CommentReference"/>
        </w:rPr>
        <w:commentReference w:id="44"/>
      </w:r>
      <w:r>
        <w:t xml:space="preserve">rved in the spatial trend of English sole, which is typically present in relatively similar densities coastwide. </w:t>
      </w:r>
      <w:r w:rsidR="00C51922">
        <w:t xml:space="preserve">However, the coastwide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p>
    <w:p w14:paraId="5580257D" w14:textId="68654EEA" w:rsidR="00DE015F" w:rsidRDefault="00DE015F" w:rsidP="009F6418">
      <w:pPr>
        <w:spacing w:after="120" w:line="259" w:lineRule="auto"/>
      </w:pPr>
      <w:r>
        <w:tab/>
      </w:r>
      <w:commentRangeStart w:id="45"/>
      <w:r>
        <w:t>No</w:t>
      </w:r>
      <w:commentRangeEnd w:id="45"/>
      <w:r w:rsidR="006B2DF3">
        <w:rPr>
          <w:rStyle w:val="CommentReference"/>
        </w:rPr>
        <w:commentReference w:id="45"/>
      </w:r>
      <w:r>
        <w:t xml:space="preserve"> </w:t>
      </w:r>
      <w:commentRangeStart w:id="46"/>
      <w:r>
        <w:t xml:space="preserve">range shift </w:t>
      </w:r>
      <w:commentRangeEnd w:id="46"/>
      <w:r w:rsidR="00BC695A">
        <w:rPr>
          <w:rStyle w:val="CommentReference"/>
        </w:rPr>
        <w:commentReference w:id="46"/>
      </w:r>
      <w:r>
        <w:t xml:space="preserve">was apparent in maps of the spatial trend </w:t>
      </w:r>
      <w:r w:rsidR="00556DFB">
        <w:t xml:space="preserve">and </w:t>
      </w:r>
      <w:r w:rsidR="0000736B">
        <w:t xml:space="preserve">abundance </w:t>
      </w:r>
      <w:r>
        <w:t xml:space="preserve">for sablefish, yet the coastwide COG timeseries indicated that a northward shift had occurred in the most recent 5-6 years. The </w:t>
      </w:r>
      <w:r w:rsidR="00556DFB">
        <w:t>region</w:t>
      </w:r>
      <w:r>
        <w:t xml:space="preserve">-specific COG indicates that this was driven by </w:t>
      </w:r>
      <w:r w:rsidR="0000736B">
        <w:t xml:space="preserve">abundance </w:t>
      </w:r>
      <w:r w:rsidR="0040311A">
        <w:t xml:space="preserve">changes </w:t>
      </w:r>
      <w:r>
        <w:t xml:space="preserve">in the </w:t>
      </w:r>
      <w:r w:rsidR="0040311A">
        <w:t>north</w:t>
      </w:r>
      <w:r w:rsidR="00484F75">
        <w:t>ern and to some extent central regions</w:t>
      </w:r>
      <w:r w:rsidR="0040311A">
        <w:t>.</w:t>
      </w:r>
      <w:r w:rsidR="00C51922">
        <w:t xml:space="preserve"> Thus, depending on the evidence used, one could either conclude that there was a recent northward </w:t>
      </w:r>
      <w:commentRangeStart w:id="47"/>
      <w:r w:rsidR="00C51922">
        <w:t>range shift</w:t>
      </w:r>
      <w:commentRangeEnd w:id="47"/>
      <w:r w:rsidR="006B2DF3">
        <w:rPr>
          <w:rStyle w:val="CommentReference"/>
        </w:rPr>
        <w:commentReference w:id="47"/>
      </w:r>
      <w:r w:rsidR="00C51922">
        <w:t xml:space="preserve">, or simply an increase in productivity or aggregation near the core of the range within the north-central area. </w:t>
      </w:r>
      <w:commentRangeEnd w:id="37"/>
      <w:r w:rsidR="007A6870">
        <w:rPr>
          <w:rStyle w:val="CommentReference"/>
        </w:rPr>
        <w:commentReference w:id="37"/>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119162CB"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representation of changes in species distributions than global indicators calcu</w:t>
      </w:r>
      <w:r w:rsidR="00B0437D">
        <w:t xml:space="preserve">lated across an entire region. </w:t>
      </w:r>
      <w:r w:rsidR="00DE7E57">
        <w:t>Here, we introduced a new approach to modeling and summarizing spatially</w:t>
      </w:r>
      <w:r>
        <w:t xml:space="preserve"> </w:t>
      </w:r>
      <w:r w:rsidR="00DE7E57">
        <w:t>referenced time series data on species abundances to calculate area-specific</w:t>
      </w:r>
      <w:r w:rsidR="00B0437D">
        <w:t xml:space="preserve"> trends in population </w:t>
      </w:r>
      <w:r w:rsidR="0000736B">
        <w:t>abundance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CB31A2">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A."}],"issued":{"date-parts":[["2013"]]}}},{"id":"NaQbSs6x/R3GphZSZ","uris":["http://zotero.org/users/2529419/items/K2DVEVVA"],"uri":["http://zotero.org/users/2529419/items/K2DVEVVA"],"itemData":{"id":"SciteAxG/5xQJsGTT","type":"article-journal","title":"Model-based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(Woillez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p>
    <w:p w14:paraId="1936CBAB" w14:textId="03450B62" w:rsidR="00DE7E57" w:rsidRDefault="00A77853" w:rsidP="0089470C">
      <w:pPr>
        <w:spacing w:after="120" w:line="259" w:lineRule="auto"/>
        <w:ind w:firstLine="720"/>
      </w:pPr>
      <w:commentRangeStart w:id="48"/>
      <w:r>
        <w:t>Simulations indicate</w:t>
      </w:r>
      <w:r w:rsidR="00F17B01">
        <w:t>d</w:t>
      </w:r>
      <w:r w:rsidR="005B0BF6">
        <w:t xml:space="preserve"> that </w:t>
      </w:r>
      <w:r w:rsidR="00CB31A2">
        <w:t>models including a spatial trend fiel</w:t>
      </w:r>
      <w:commentRangeEnd w:id="48"/>
      <w:r w:rsidR="00B279C9">
        <w:rPr>
          <w:rStyle w:val="CommentReference"/>
        </w:rPr>
        <w:commentReference w:id="48"/>
      </w:r>
      <w:r w:rsidR="00CB31A2">
        <w:t>d were more parsimonious than those without a spatial trend. This result is consistent with a recent study incorporat</w:t>
      </w:r>
      <w:r w:rsidR="0089470C">
        <w:t>ing</w:t>
      </w:r>
      <w:r w:rsidR="00CB31A2">
        <w:t xml:space="preserve"> a spatially varying influence of an oceanographic index on </w:t>
      </w:r>
      <w:proofErr w:type="spellStart"/>
      <w:r w:rsidR="00CB31A2">
        <w:t>groundfish</w:t>
      </w:r>
      <w:proofErr w:type="spellEnd"/>
      <w:r w:rsidR="00CB31A2">
        <w:t xml:space="preserve"> distributions in the eastern </w:t>
      </w:r>
      <w:commentRangeStart w:id="49"/>
      <w:commentRangeStart w:id="50"/>
      <w:commentRangeStart w:id="51"/>
      <w:r w:rsidR="00CB31A2">
        <w:t xml:space="preserve">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commentRangeEnd w:id="49"/>
      <w:r w:rsidR="00ED23F3">
        <w:rPr>
          <w:rStyle w:val="CommentReference"/>
        </w:rPr>
        <w:commentReference w:id="49"/>
      </w:r>
      <w:commentRangeEnd w:id="50"/>
      <w:r w:rsidR="00F86BF5">
        <w:rPr>
          <w:rStyle w:val="CommentReference"/>
        </w:rPr>
        <w:commentReference w:id="50"/>
      </w:r>
      <w:commentRangeEnd w:id="51"/>
      <w:r w:rsidR="001D72BF">
        <w:rPr>
          <w:rStyle w:val="CommentReference"/>
        </w:rPr>
        <w:commentReference w:id="51"/>
      </w:r>
      <w:r w:rsidR="00CB31A2">
        <w:t>.</w:t>
      </w:r>
      <w:r w:rsidR="003C71A3">
        <w:t xml:space="preserve"> </w:t>
      </w:r>
      <w:commentRangeStart w:id="52"/>
      <w:r w:rsidR="003C71A3">
        <w:t xml:space="preserve">Furthermore, the estimated spatial trends were </w:t>
      </w:r>
      <w:r w:rsidR="00A14E91">
        <w:t>less biased than those estimated post-hoc from predictions of a model without the spatial trend field</w:t>
      </w:r>
      <w:commentRangeEnd w:id="52"/>
      <w:r w:rsidR="00F50E59">
        <w:rPr>
          <w:rStyle w:val="CommentReference"/>
        </w:rPr>
        <w:commentReference w:id="52"/>
      </w:r>
      <w:r w:rsidR="00A14E91">
        <w:t xml:space="preserve">. </w:t>
      </w:r>
      <w:r w:rsidR="00CB31A2">
        <w:t xml:space="preserve">The spatial trend model is </w:t>
      </w:r>
      <w:commentRangeStart w:id="53"/>
      <w:r w:rsidR="00DE7E57">
        <w:t xml:space="preserve">robust to </w:t>
      </w:r>
      <w:r>
        <w:t xml:space="preserve">model </w:t>
      </w:r>
      <w:r w:rsidR="00DE7E57">
        <w:t xml:space="preserve">misspecification, </w:t>
      </w:r>
      <w:commentRangeEnd w:id="53"/>
      <w:r w:rsidR="00C30DD6">
        <w:rPr>
          <w:rStyle w:val="CommentReference"/>
        </w:rPr>
        <w:commentReference w:id="53"/>
      </w:r>
      <w:r w:rsidR="00DE7E57">
        <w:t xml:space="preserve">but </w:t>
      </w:r>
      <w:r w:rsidR="0089470C">
        <w:t xml:space="preserve">as expected </w:t>
      </w:r>
      <w:r>
        <w:t xml:space="preserve">somewhat sensitive to observation error and spatiotemporal variation. Such sources of variation can obscure the spatial trend, yet this is to be expected in the same way that any trend is less detectable given </w:t>
      </w:r>
      <w:r w:rsidR="00C30DD6">
        <w:t>noisier data</w:t>
      </w:r>
      <w:r>
        <w:t xml:space="preserve"> (</w:t>
      </w:r>
      <w:r w:rsidR="00D66CB2" w:rsidRPr="00D766A8">
        <w:rPr>
          <w:highlight w:val="yellow"/>
        </w:rPr>
        <w:t xml:space="preserve">one </w:t>
      </w:r>
      <w:r w:rsidRPr="00D766A8">
        <w:rPr>
          <w:highlight w:val="yellow"/>
        </w:rPr>
        <w:t>general citation/one more specific to spatiotemporal models</w:t>
      </w:r>
      <w:r>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w:t>
      </w:r>
      <w:r w:rsidR="00D66CB2">
        <w:lastRenderedPageBreak/>
        <w:t>structure</w:t>
      </w:r>
      <w:r w:rsidR="00FF5B4D">
        <w:t xml:space="preserve"> (e.g., those consisting of species with slower life histories and lower variation in dispersal paths)</w:t>
      </w:r>
      <w:r w:rsidR="00D66CB2">
        <w:t xml:space="preserve">. </w:t>
      </w:r>
      <w:r w:rsidR="0089470C">
        <w:t>Further ways to constrain the variance parameters, such as developing informative Bayesian priors from sim</w:t>
      </w:r>
      <w:commentRangeStart w:id="54"/>
      <w:r w:rsidR="0089470C">
        <w:t>ilar surveys</w:t>
      </w:r>
      <w:r w:rsidR="006454FE">
        <w:t xml:space="preserve"> </w:t>
      </w:r>
      <w:r w:rsidR="0004774A">
        <w:t>migh</w:t>
      </w:r>
      <w:r w:rsidR="009200D7">
        <w:t>t extend the detectability of special trend structure over the models used here.</w:t>
      </w:r>
      <w:commentRangeEnd w:id="54"/>
      <w:r w:rsidR="009200D7">
        <w:rPr>
          <w:rStyle w:val="CommentReference"/>
        </w:rPr>
        <w:commentReference w:id="54"/>
      </w:r>
    </w:p>
    <w:p w14:paraId="66301DFC" w14:textId="5B5862A6" w:rsidR="00DE7E57" w:rsidRDefault="00DE7E57" w:rsidP="009F6418">
      <w:pPr>
        <w:spacing w:after="120" w:line="259" w:lineRule="auto"/>
        <w:ind w:firstLine="720"/>
      </w:pPr>
      <w:r>
        <w:t xml:space="preserve">We show how the inference about shifts in species </w:t>
      </w:r>
      <w:commentRangeStart w:id="55"/>
      <w:r w:rsidR="0000736B">
        <w:t xml:space="preserve">abundance </w:t>
      </w:r>
      <w:r>
        <w:t>dep</w:t>
      </w:r>
      <w:commentRangeEnd w:id="55"/>
      <w:r w:rsidR="00F85B0D">
        <w:rPr>
          <w:rStyle w:val="CommentReference"/>
        </w:rPr>
        <w:commentReference w:id="55"/>
      </w:r>
      <w:r>
        <w:t>end on the spatial scale</w:t>
      </w:r>
      <w:r w:rsidR="00F17B01">
        <w:t xml:space="preserve"> at which they are summarized. </w:t>
      </w:r>
      <w:r>
        <w:t xml:space="preserve">When we applied the </w:t>
      </w:r>
      <w:commentRangeStart w:id="56"/>
      <w:r w:rsidR="0089470C">
        <w:t xml:space="preserve">spatial trend </w:t>
      </w:r>
      <w:commentRangeEnd w:id="56"/>
      <w:r w:rsidR="000B60E5">
        <w:rPr>
          <w:rStyle w:val="CommentReference"/>
        </w:rPr>
        <w:commentReference w:id="56"/>
      </w:r>
      <w:r>
        <w:t xml:space="preserve">model to </w:t>
      </w:r>
      <w:r w:rsidR="0089470C">
        <w:t>marine fishes</w:t>
      </w:r>
      <w:r>
        <w:t>, the resulting maps of the spatially</w:t>
      </w:r>
      <w:r w:rsidR="00F85B0D">
        <w:t xml:space="preserve"> </w:t>
      </w:r>
      <w:r>
        <w:t xml:space="preserve">explicit trend and </w:t>
      </w:r>
      <w:r w:rsidR="0000736B">
        <w:t xml:space="preserve">abundance </w:t>
      </w:r>
      <w:r>
        <w:t xml:space="preserve">from the </w:t>
      </w:r>
      <w:r w:rsidR="0089470C">
        <w:t>model</w:t>
      </w:r>
      <w:r>
        <w:t xml:space="preserve"> revealed nuanced patterns of heterogeneity and directional change in </w:t>
      </w:r>
      <w:proofErr w:type="spellStart"/>
      <w:r>
        <w:t>groundfish</w:t>
      </w:r>
      <w:proofErr w:type="spellEnd"/>
      <w:r>
        <w:t xml:space="preserve"> </w:t>
      </w:r>
      <w:r w:rsidR="0000736B">
        <w:t>abundance</w:t>
      </w:r>
      <w:commentRangeStart w:id="57"/>
      <w:r w:rsidR="00F85B0D">
        <w:t xml:space="preserve"> </w:t>
      </w:r>
      <w:commentRangeEnd w:id="57"/>
      <w:r w:rsidR="00F85B0D">
        <w:rPr>
          <w:rStyle w:val="CommentReference"/>
        </w:rPr>
        <w:commentReference w:id="57"/>
      </w:r>
      <w:r>
        <w:t>(COG</w:t>
      </w:r>
      <w:r w:rsidR="00C33B31">
        <w:t>;</w:t>
      </w:r>
      <w:r w:rsidR="00A77853">
        <w:t xml:space="preserve"> this study,</w:t>
      </w:r>
      <w:r w:rsidR="00C33B31">
        <w:t xml:space="preserve"> </w:t>
      </w:r>
      <w:r w:rsidR="00A77853">
        <w:fldChar w:fldCharType="begin"/>
      </w:r>
      <w:r w:rsidR="00CB31A2">
        <w:instrText xml:space="preserve"> ADDIN ZOTERO_ITEM CSL_CITATION {"citationID":"jcLX15Ex","properties":{"formattedCitation":"(Thorson et al. 2016)","plainCitation":"(Thorson et al. 2016)","noteIndex":0},"citationItems":[{"id":"NaQbSs6x/R3GphZSZ","uris":["http://zotero.org/users/2529419/items/K2DVEVVA"],"uri":["http://zotero.org/users/2529419/items/K2DVEVVA"],"itemData":{"id":"SciteAxG/5xQJsGTT","type":"article-journal","title":"Model-based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A77853">
        <w:fldChar w:fldCharType="separate"/>
      </w:r>
      <w:r w:rsidR="00A77853" w:rsidRPr="00A77853">
        <w:t>(Thorson et al. 2016)</w:t>
      </w:r>
      <w:r w:rsidR="00A77853">
        <w:fldChar w:fldCharType="end"/>
      </w:r>
      <w:r>
        <w:t xml:space="preserve">). Taking the </w:t>
      </w:r>
      <w:r w:rsidR="0000736B">
        <w:t>predicted abundance</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commentRangeStart w:id="58"/>
      <w:r w:rsidR="00D52ED7">
        <w:t xml:space="preserve">were masked </w:t>
      </w:r>
      <w:commentRangeEnd w:id="58"/>
      <w:r w:rsidR="00D52ED7">
        <w:rPr>
          <w:rStyle w:val="CommentReference"/>
        </w:rPr>
        <w:commentReference w:id="58"/>
      </w:r>
      <w:r w:rsidR="00D52ED7">
        <w:t>when</w:t>
      </w:r>
      <w:r>
        <w:t xml:space="preserve"> evaluating </w:t>
      </w:r>
      <w:r w:rsidR="0000736B">
        <w:t xml:space="preserve">coastwide COG </w:t>
      </w:r>
      <w:r>
        <w:t>time series</w:t>
      </w:r>
      <w:r w:rsidR="00467575">
        <w:t>. The disparity o</w:t>
      </w:r>
      <w:r>
        <w:t xml:space="preserve">f inference was greatest in cases where </w:t>
      </w:r>
      <w:r w:rsidR="0000736B">
        <w:t xml:space="preserve">abundance </w:t>
      </w:r>
      <w:r>
        <w:t xml:space="preserve">was increasing fastest at opposing ends of a range, </w:t>
      </w:r>
      <w:r w:rsidR="0000736B">
        <w:t xml:space="preserve">abundance </w:t>
      </w:r>
      <w:r w:rsidR="009059C4">
        <w:t>was spatially diverging</w:t>
      </w:r>
      <w:r>
        <w:t xml:space="preserve">, or where </w:t>
      </w:r>
      <w:r w:rsidR="0000736B">
        <w:t xml:space="preserve">abundance </w:t>
      </w:r>
      <w:r>
        <w:t>among patches were converging toward t</w:t>
      </w:r>
      <w:r w:rsidR="00F17B01">
        <w:t xml:space="preserve">he center of the distribution. </w:t>
      </w:r>
      <w:r>
        <w:t xml:space="preserve">Furthermore, </w:t>
      </w:r>
      <w:r w:rsidR="00CA5205">
        <w:t>when examining only the</w:t>
      </w:r>
      <w:r>
        <w:t xml:space="preserve"> coastwide COG, one is unable to differentiate between shifts due to an increase in density in one d</w:t>
      </w:r>
      <w:commentRangeStart w:id="59"/>
      <w:r>
        <w:t xml:space="preserve">imension </w:t>
      </w:r>
      <w:commentRangeEnd w:id="59"/>
      <w:r w:rsidR="00CA5205">
        <w:rPr>
          <w:rStyle w:val="CommentReference"/>
        </w:rPr>
        <w:commentReference w:id="59"/>
      </w:r>
      <w:r>
        <w:t xml:space="preserve">or a decrease in </w:t>
      </w:r>
      <w:r w:rsidR="00D000A1">
        <w:t xml:space="preserve">abundance </w:t>
      </w:r>
      <w:r w:rsidR="00A77853">
        <w:t>in the opposite dimension.</w:t>
      </w:r>
      <w:r>
        <w:t xml:space="preserve"> </w:t>
      </w:r>
      <w:commentRangeStart w:id="60"/>
      <w:r>
        <w:t xml:space="preserve">However, partitioning by latitude and trend identified clusters of locations, within which the COG of predicted </w:t>
      </w:r>
      <w:r w:rsidR="00D000A1">
        <w:t xml:space="preserve">abundance </w:t>
      </w:r>
      <w:r>
        <w:t>still has promise as a useful summary statistic of distribution shifts.</w:t>
      </w:r>
      <w:commentRangeEnd w:id="60"/>
      <w:r w:rsidR="00BF069D">
        <w:rPr>
          <w:rStyle w:val="CommentReference"/>
        </w:rPr>
        <w:commentReference w:id="60"/>
      </w:r>
    </w:p>
    <w:p w14:paraId="6643FB62" w14:textId="68CD550A" w:rsidR="00DE7E57" w:rsidRDefault="00DE7E57" w:rsidP="00B0437D">
      <w:pPr>
        <w:spacing w:after="120" w:line="259" w:lineRule="auto"/>
        <w:ind w:firstLine="720"/>
      </w:pPr>
      <w:r>
        <w:t xml:space="preserve">For complex ecosystems such as the US </w:t>
      </w:r>
      <w:commentRangeStart w:id="61"/>
      <w:r w:rsidR="00860B19">
        <w:t>W</w:t>
      </w:r>
      <w:r>
        <w:t xml:space="preserve">est </w:t>
      </w:r>
      <w:r w:rsidR="00860B19">
        <w:t>C</w:t>
      </w:r>
      <w:r>
        <w:t>oast</w:t>
      </w:r>
      <w:r w:rsidR="00BF069D">
        <w:t>,</w:t>
      </w:r>
      <w:r w:rsidR="00467575">
        <w:t xml:space="preserve"> </w:t>
      </w:r>
      <w:commentRangeEnd w:id="61"/>
      <w:r w:rsidR="00860B19">
        <w:rPr>
          <w:rStyle w:val="CommentReference"/>
        </w:rPr>
        <w:commentReference w:id="61"/>
      </w:r>
      <w:r w:rsidR="00467575">
        <w:t>and other coastal upwelling systems</w:t>
      </w:r>
      <w:r>
        <w:t xml:space="preserve"> where physical variables like temperature do not follow a simple monotonic gradient over broad geographic scales, it may be too simplistic to expect clear coastwide trends i</w:t>
      </w:r>
      <w:r w:rsidR="00F17B01">
        <w:t xml:space="preserve">n COG across multiple species as a result of climate change. </w:t>
      </w:r>
      <w:r>
        <w:t xml:space="preserve">These </w:t>
      </w:r>
      <w:r w:rsidR="00806A01">
        <w:t>coastwide</w:t>
      </w:r>
      <w:r>
        <w:t xml:space="preserve"> patterns are observed in systems w</w:t>
      </w:r>
      <w:r w:rsidR="00F17B01">
        <w:t>ith broader continental shelves</w:t>
      </w:r>
      <w:r>
        <w:t xml:space="preserve"> </w:t>
      </w:r>
      <w:r w:rsidR="00233D25">
        <w:t xml:space="preserve">such as </w:t>
      </w:r>
      <w:r>
        <w:t xml:space="preserve">the northeast </w:t>
      </w:r>
      <w:commentRangeStart w:id="62"/>
      <w:r>
        <w:t>US</w:t>
      </w:r>
      <w:commentRangeEnd w:id="62"/>
      <w:r w:rsidR="00233D25">
        <w:rPr>
          <w:rStyle w:val="CommentReference"/>
        </w:rPr>
        <w:commentReference w:id="62"/>
      </w:r>
      <w:r>
        <w:t xml:space="preserve">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w:t>
      </w:r>
      <w:commentRangeStart w:id="63"/>
      <w:r w:rsidR="00806A01">
        <w:t xml:space="preserve">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F17B01">
        <w:t xml:space="preserve"> </w:t>
      </w:r>
      <w:r w:rsidR="00F34C9C">
        <w:t xml:space="preserve">Furthermore, population and community biomass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biomass distribution rather than a region-wide shift in mean biomass distribution. </w:t>
      </w:r>
      <w:commentRangeEnd w:id="63"/>
      <w:r w:rsidR="0021628B">
        <w:rPr>
          <w:rStyle w:val="CommentReference"/>
        </w:rPr>
        <w:commentReference w:id="63"/>
      </w:r>
      <w:r w:rsidR="00F34C9C">
        <w:t xml:space="preserve">We encourage future research on species distribution shifts that begins with more specific and nuanced hypotheses regarding the expected response. For example, </w:t>
      </w:r>
      <w:r w:rsidR="00183F4B">
        <w:t xml:space="preserve">if climate change causes a global intensification of upwelling 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one could hypothesize that biomass distributions will become patchier over time in response to increasing contrast in local physical conditions</w:t>
      </w:r>
      <w:r w:rsidR="007F5D41">
        <w:t>, or that distributions will shift deeper as larvae are transported further offshore before settling</w:t>
      </w:r>
      <w:r w:rsidR="00183F4B">
        <w:t>.</w:t>
      </w:r>
    </w:p>
    <w:p w14:paraId="6A1D214C" w14:textId="1C980215" w:rsidR="0051393F" w:rsidRDefault="003B607E" w:rsidP="003B607E">
      <w:pPr>
        <w:spacing w:after="160" w:line="259" w:lineRule="auto"/>
      </w:pPr>
      <w:r w:rsidRPr="003B607E">
        <w:rPr>
          <w:noProof/>
          <w:lang w:val="en-US"/>
        </w:rPr>
        <w:lastRenderedPageBreak/>
        <w:drawing>
          <wp:inline distT="0" distB="0" distL="0" distR="0" wp14:anchorId="23D203E6" wp14:editId="21E9990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p>
    <w:p w14:paraId="35472989" w14:textId="6212E59C" w:rsidR="0051393F" w:rsidRDefault="0051393F">
      <w:pPr>
        <w:spacing w:after="160" w:line="259" w:lineRule="auto"/>
      </w:pPr>
      <w:r>
        <w:t xml:space="preserve">Figure 1. 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species </w:t>
      </w:r>
      <w:r w:rsidR="00D000A1">
        <w:t xml:space="preserve">abundance </w:t>
      </w:r>
      <w:r w:rsidR="008A1E11">
        <w:t>over five years</w:t>
      </w:r>
      <w:r>
        <w:t>.</w:t>
      </w:r>
      <w:r w:rsidR="00B25A3D">
        <w:t xml:space="preserve"> When a spatial trend is present, some regions develop systematically higher or lower </w:t>
      </w:r>
      <w:r w:rsidR="00D000A1">
        <w:t xml:space="preserve">abundance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1F283D5C" w:rsidR="00A939E4" w:rsidRDefault="00A939E4" w:rsidP="00A939E4">
      <w:pPr>
        <w:spacing w:after="160" w:line="259" w:lineRule="auto"/>
        <w:jc w:val="center"/>
        <w:rPr>
          <w:vertAlign w:val="subscript"/>
        </w:rPr>
      </w:pPr>
      <w:r>
        <w:rPr>
          <w:noProof/>
          <w:lang w:val="en-US"/>
        </w:rPr>
        <w:lastRenderedPageBreak/>
        <w:drawing>
          <wp:inline distT="0" distB="0" distL="0" distR="0" wp14:anchorId="393BA3E5" wp14:editId="5D3B97A7">
            <wp:extent cx="3013862" cy="50269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a:ext>
                      </a:extLst>
                    </a:blip>
                    <a:stretch>
                      <a:fillRect/>
                    </a:stretch>
                  </pic:blipFill>
                  <pic:spPr>
                    <a:xfrm>
                      <a:off x="0" y="0"/>
                      <a:ext cx="3015499" cy="5029712"/>
                    </a:xfrm>
                    <a:prstGeom prst="rect">
                      <a:avLst/>
                    </a:prstGeom>
                  </pic:spPr>
                </pic:pic>
              </a:graphicData>
            </a:graphic>
          </wp:inline>
        </w:drawing>
      </w:r>
    </w:p>
    <w:p w14:paraId="27D57BB4" w14:textId="65C6B089" w:rsidR="005437A8" w:rsidRDefault="00A939E4" w:rsidP="005B5CB5">
      <w:pPr>
        <w:spacing w:after="160" w:line="259" w:lineRule="auto"/>
      </w:pPr>
      <w:commentRangeStart w:id="64"/>
      <w:r>
        <w:t xml:space="preserve">Figure </w:t>
      </w:r>
      <w:commentRangeEnd w:id="64"/>
      <w:r w:rsidR="00B25A3D">
        <w:rPr>
          <w:rStyle w:val="CommentReference"/>
        </w:rPr>
        <w:commentReference w:id="64"/>
      </w:r>
      <w:r w:rsidR="005437A8">
        <w:t>2</w:t>
      </w:r>
      <w:r>
        <w:t xml:space="preserve">. Map of the bathymetry within the US west coast </w:t>
      </w:r>
      <w:proofErr w:type="spellStart"/>
      <w:r>
        <w:t>groundfish</w:t>
      </w:r>
      <w:proofErr w:type="spellEnd"/>
      <w:r>
        <w:t xml:space="preserve">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77777777" w:rsidR="005437A8" w:rsidRDefault="005437A8" w:rsidP="005437A8">
      <w:pPr>
        <w:spacing w:after="160" w:line="259" w:lineRule="auto"/>
      </w:pPr>
      <w:r>
        <w:rPr>
          <w:noProof/>
          <w:lang w:val="en-US"/>
        </w:rPr>
        <w:lastRenderedPageBreak/>
        <w:drawing>
          <wp:inline distT="0" distB="0" distL="0" distR="0" wp14:anchorId="18D29B82" wp14:editId="62A48172">
            <wp:extent cx="5943600" cy="594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943600" cy="5944235"/>
                    </a:xfrm>
                    <a:prstGeom prst="rect">
                      <a:avLst/>
                    </a:prstGeom>
                  </pic:spPr>
                </pic:pic>
              </a:graphicData>
            </a:graphic>
          </wp:inline>
        </w:drawing>
      </w:r>
    </w:p>
    <w:p w14:paraId="51F681DE" w14:textId="6C1FAE5A" w:rsidR="00811176" w:rsidRPr="005B5CB5" w:rsidRDefault="005437A8" w:rsidP="005B5CB5">
      <w:pPr>
        <w:spacing w:after="160" w:line="259" w:lineRule="auto"/>
        <w:rPr>
          <w:vertAlign w:val="subscript"/>
        </w:rPr>
      </w:pPr>
      <w:commentRangeStart w:id="65"/>
      <w:r>
        <w:t xml:space="preserve">Figure </w:t>
      </w:r>
      <w:commentRangeEnd w:id="65"/>
      <w:r w:rsidR="00A31FEA">
        <w:rPr>
          <w:rStyle w:val="CommentReference"/>
        </w:rPr>
        <w:commentReference w:id="65"/>
      </w:r>
      <w:r>
        <w:t>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E6142A">
        <w:rPr>
          <w:rFonts w:eastAsiaTheme="minorEastAsia"/>
        </w:rPr>
        <w:t xml:space="preserve"> refer to the spatial 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p>
    <w:p w14:paraId="78E113B0" w14:textId="3E8E2B59" w:rsidR="00811176" w:rsidRDefault="006D4548">
      <w:r>
        <w:rPr>
          <w:noProof/>
          <w:lang w:val="en-US"/>
        </w:rPr>
        <w:lastRenderedPageBreak/>
        <w:drawing>
          <wp:inline distT="0" distB="0" distL="0" distR="0" wp14:anchorId="62BECACB" wp14:editId="661C4B68">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hqprint">
                      <a:extLst>
                        <a:ext uri="{28A0092B-C50C-407E-A947-70E740481C1C}">
                          <a14:useLocalDpi xmlns:a14="http://schemas.microsoft.com/office/drawing/2010/main"/>
                        </a:ext>
                      </a:extLst>
                    </a:blip>
                    <a:stretch>
                      <a:fillRect/>
                    </a:stretch>
                  </pic:blipFill>
                  <pic:spPr>
                    <a:xfrm>
                      <a:off x="0" y="0"/>
                      <a:ext cx="5943600" cy="3566160"/>
                    </a:xfrm>
                    <a:prstGeom prst="rect">
                      <a:avLst/>
                    </a:prstGeom>
                  </pic:spPr>
                </pic:pic>
              </a:graphicData>
            </a:graphic>
          </wp:inline>
        </w:drawing>
      </w:r>
    </w:p>
    <w:p w14:paraId="6DBD324F" w14:textId="09FF8AC2" w:rsidR="00811176" w:rsidRDefault="00811176">
      <w:commentRangeStart w:id="66"/>
      <w:r>
        <w:t xml:space="preserve">Figure </w:t>
      </w:r>
      <w:commentRangeEnd w:id="66"/>
      <w:r w:rsidR="00E6142A">
        <w:rPr>
          <w:rStyle w:val="CommentReference"/>
        </w:rPr>
        <w:commentReference w:id="66"/>
      </w:r>
      <w:r w:rsidR="005B5CB5">
        <w:t>4</w:t>
      </w:r>
      <w:r>
        <w:t xml:space="preserve">. </w:t>
      </w:r>
      <w:proofErr w:type="spellStart"/>
      <w:r w:rsidR="002F0878">
        <w:t>Stripplot</w:t>
      </w:r>
      <w:proofErr w:type="spellEnd"/>
      <w:r w:rsidR="002F0878">
        <w:t xml:space="preserve"> showing each unique cluster of latitude and </w:t>
      </w:r>
      <w:r w:rsidR="00843324">
        <w:t xml:space="preserve">spatial trend in </w:t>
      </w:r>
      <w:commentRangeStart w:id="67"/>
      <w:r w:rsidR="00D000A1">
        <w:t xml:space="preserve">abundance </w:t>
      </w:r>
      <w:r w:rsidR="00843324">
        <w:t xml:space="preserve">(slope) </w:t>
      </w:r>
      <w:commentRangeEnd w:id="67"/>
      <w:r w:rsidR="00E6142A">
        <w:rPr>
          <w:rStyle w:val="CommentReference"/>
        </w:rPr>
        <w:commentReference w:id="67"/>
      </w:r>
      <w:r w:rsidR="002F0878">
        <w:t xml:space="preserve">by </w:t>
      </w:r>
      <w:commentRangeStart w:id="68"/>
      <w:r w:rsidR="002F0878">
        <w:t>spe</w:t>
      </w:r>
      <w:commentRangeEnd w:id="68"/>
      <w:r w:rsidR="00014006">
        <w:rPr>
          <w:rStyle w:val="CommentReference"/>
        </w:rPr>
        <w:commentReference w:id="68"/>
      </w:r>
      <w:r w:rsidR="002F0878">
        <w:t xml:space="preserve">cies. Each set of points associated with a given cluster are represented by a different column and colored by their deviation from the mean coastwide trend for a given species. Grey points represent clusters from which the </w:t>
      </w:r>
      <w:commentRangeStart w:id="69"/>
      <w:r w:rsidR="002F0878">
        <w:t xml:space="preserve">trend (slope) </w:t>
      </w:r>
      <w:commentRangeEnd w:id="69"/>
      <w:r w:rsidR="00B25A3D">
        <w:rPr>
          <w:rStyle w:val="CommentReference"/>
        </w:rPr>
        <w:commentReference w:id="69"/>
      </w:r>
      <w:r w:rsidR="002F0878">
        <w:t>was within 0.01 of the mean coastwide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24351260" w:rsidR="0002735B" w:rsidRDefault="009D1558" w:rsidP="0002735B">
      <w:pPr>
        <w:spacing w:after="160" w:line="259" w:lineRule="auto"/>
        <w:jc w:val="center"/>
        <w:rPr>
          <w:vertAlign w:val="subscript"/>
        </w:rPr>
      </w:pPr>
      <w:r w:rsidRPr="009D1558">
        <w:rPr>
          <w:noProof/>
          <w:vertAlign w:val="subscript"/>
          <w:lang w:val="en-US"/>
        </w:rPr>
        <w:lastRenderedPageBreak/>
        <w:drawing>
          <wp:inline distT="0" distB="0" distL="0" distR="0" wp14:anchorId="31141194" wp14:editId="1CEA2303">
            <wp:extent cx="4840652" cy="6858713"/>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0" y="0"/>
                      <a:ext cx="4840652" cy="6858713"/>
                    </a:xfrm>
                    <a:prstGeom prst="rect">
                      <a:avLst/>
                    </a:prstGeom>
                  </pic:spPr>
                </pic:pic>
              </a:graphicData>
            </a:graphic>
          </wp:inline>
        </w:drawing>
      </w:r>
    </w:p>
    <w:p w14:paraId="445EDE7B" w14:textId="270BDCDC" w:rsidR="00F62588" w:rsidRPr="0002735B" w:rsidRDefault="005B5CB5" w:rsidP="005B5CB5">
      <w:pPr>
        <w:spacing w:after="160" w:line="259" w:lineRule="auto"/>
        <w:rPr>
          <w:vertAlign w:val="subscript"/>
        </w:rPr>
      </w:pPr>
      <w:r>
        <w:t>F</w:t>
      </w:r>
      <w:commentRangeStart w:id="70"/>
      <w:r>
        <w:t>igure</w:t>
      </w:r>
      <w:commentRangeEnd w:id="70"/>
      <w:r w:rsidR="0097771C">
        <w:rPr>
          <w:rStyle w:val="CommentReference"/>
        </w:rPr>
        <w:commentReference w:id="70"/>
      </w:r>
      <w:r>
        <w:t xml:space="preserve"> 5. Spatial and temporal patterns of predicted </w:t>
      </w:r>
      <w:r w:rsidR="00D000A1">
        <w:t xml:space="preserve">abundance </w:t>
      </w:r>
      <w:r>
        <w:t xml:space="preserve">for selected species.  The first column shows maps of the predicted spatial trend (slope of log </w:t>
      </w:r>
      <w:r w:rsidR="00D000A1">
        <w:t>abundance</w:t>
      </w:r>
      <w:r>
        <w:t xml:space="preserve"> across years).  The second shows how each spatial location groups with a unique cluster of latitude and spatial trend. </w:t>
      </w:r>
      <w:r w:rsidR="00B25A3D">
        <w:t>The third column rep</w:t>
      </w:r>
      <w:commentRangeStart w:id="71"/>
      <w:r w:rsidR="00B25A3D">
        <w:t xml:space="preserve">resents </w:t>
      </w:r>
      <w:commentRangeEnd w:id="71"/>
      <w:r w:rsidR="00B25A3D">
        <w:rPr>
          <w:rStyle w:val="CommentReference"/>
        </w:rPr>
        <w:commentReference w:id="71"/>
      </w:r>
      <w:r>
        <w:t xml:space="preserve">The fourth column shows the time series of the center of gravity (COG), or </w:t>
      </w:r>
      <w:r w:rsidR="00D000A1">
        <w:t>latitude weighted by abundance</w:t>
      </w:r>
      <w:r w:rsidR="00B25A3D">
        <w:t>,</w:t>
      </w:r>
      <w:r>
        <w:t xml:space="preserve"> with 95% confidence intervals. The black line with grey interval represents the COG calculated on coastwide predicted </w:t>
      </w:r>
      <w:r w:rsidR="00D000A1">
        <w:t>abundance</w:t>
      </w:r>
      <w:r>
        <w:t xml:space="preserve">, whereas the </w:t>
      </w:r>
      <w:r>
        <w:lastRenderedPageBreak/>
        <w:t xml:space="preserve">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000A1">
        <w:t>abundance</w:t>
      </w:r>
      <w:r>
        <w:t xml:space="preserve"> in a given region.</w:t>
      </w:r>
      <w:r w:rsidR="00F62588">
        <w:br w:type="page"/>
      </w:r>
    </w:p>
    <w:p w14:paraId="2376B485" w14:textId="7E5A0518" w:rsidR="00E81ACF" w:rsidRDefault="00E81ACF" w:rsidP="00344523">
      <w:pPr>
        <w:spacing w:after="160" w:line="259" w:lineRule="auto"/>
      </w:pPr>
      <w:r>
        <w:lastRenderedPageBreak/>
        <w:t>REFERENCES</w:t>
      </w:r>
    </w:p>
    <w:p w14:paraId="77F9188E" w14:textId="77777777" w:rsidR="00CB31A2" w:rsidRPr="00CB31A2" w:rsidRDefault="00E81ACF" w:rsidP="00CB31A2">
      <w:pPr>
        <w:pStyle w:val="Bibliography"/>
        <w:rPr>
          <w:rFonts w:ascii="Times" w:hAnsi="Times" w:cs="Times"/>
        </w:rPr>
      </w:pPr>
      <w:r>
        <w:fldChar w:fldCharType="begin"/>
      </w:r>
      <w:r>
        <w:instrText xml:space="preserve"> ADDIN ZOTERO_BIBL {"uncited":[],"omitted":[],"custom":[]} CSL_BIBLIOGRAPHY </w:instrText>
      </w:r>
      <w:r>
        <w:fldChar w:fldCharType="separate"/>
      </w:r>
      <w:r w:rsidR="00CB31A2" w:rsidRPr="00CB31A2">
        <w:rPr>
          <w:rFonts w:ascii="Times" w:hAnsi="Times" w:cs="Times"/>
        </w:rPr>
        <w:t>Akaike, H. 1973. Information theory and an extension of the maximum likelihood principle. Page 2nd International Symposium on Information Theory. Budapest: Akadémiai, Tsahkadsor, Armenia, USSR.</w:t>
      </w:r>
    </w:p>
    <w:p w14:paraId="2A2FFBBE" w14:textId="77777777" w:rsidR="00CB31A2" w:rsidRPr="00CB31A2" w:rsidRDefault="00CB31A2" w:rsidP="00CB31A2">
      <w:pPr>
        <w:pStyle w:val="Bibliography"/>
        <w:rPr>
          <w:rFonts w:ascii="Times" w:hAnsi="Times" w:cs="Times"/>
        </w:rPr>
      </w:pPr>
      <w:r w:rsidRPr="00CB31A2">
        <w:rPr>
          <w:rFonts w:ascii="Times" w:hAnsi="Times" w:cs="Times"/>
        </w:rPr>
        <w:t>Anderson, S. C., and E. J. Ward. 2019. Black swans in space: modeling spatiotemporal processes with extremes. Ecology 100:e02403.</w:t>
      </w:r>
    </w:p>
    <w:p w14:paraId="0DD9811E" w14:textId="77777777" w:rsidR="00CB31A2" w:rsidRPr="00CB31A2" w:rsidRDefault="00CB31A2" w:rsidP="00CB31A2">
      <w:pPr>
        <w:pStyle w:val="Bibliography"/>
        <w:rPr>
          <w:rFonts w:ascii="Times" w:hAnsi="Times" w:cs="Times"/>
        </w:rPr>
      </w:pPr>
      <w:r w:rsidRPr="00CB31A2">
        <w:rPr>
          <w:rFonts w:ascii="Times" w:hAnsi="Times" w:cs="Times"/>
        </w:rPr>
        <w:t>Bakun, A., D. B. Field, A. Redondo-Rodriguez, and S. J. Weeks. 2010. Greenhouse gas, upwelling-favorable winds, and the future of coastal ocean upwelling ecosystems. Global Change Biology 16:1213–1228.</w:t>
      </w:r>
    </w:p>
    <w:p w14:paraId="6C3B0E3F" w14:textId="77777777" w:rsidR="00CB31A2" w:rsidRPr="00CB31A2" w:rsidRDefault="00CB31A2" w:rsidP="00CB31A2">
      <w:pPr>
        <w:pStyle w:val="Bibliography"/>
        <w:rPr>
          <w:rFonts w:ascii="Times" w:hAnsi="Times" w:cs="Times"/>
        </w:rPr>
      </w:pPr>
      <w:r w:rsidRPr="00CB31A2">
        <w:rPr>
          <w:rFonts w:ascii="Times" w:hAnsi="Times" w:cs="Times"/>
        </w:rPr>
        <w:t>Berger, A. M., D. R. Goethel, P. D. Lynch, T. Quinn, S. Mormede, J. McKenzie, and A. Dunn. 2017. Space oddity: The mission for spatial integration. Canadian Journal of Fisheries and Aquatic Sciences 74:1698–1716.</w:t>
      </w:r>
    </w:p>
    <w:p w14:paraId="309E897D" w14:textId="77777777" w:rsidR="00CB31A2" w:rsidRPr="00CB31A2" w:rsidRDefault="00CB31A2" w:rsidP="00CB31A2">
      <w:pPr>
        <w:pStyle w:val="Bibliography"/>
        <w:rPr>
          <w:rFonts w:ascii="Times" w:hAnsi="Times" w:cs="Times"/>
        </w:rPr>
      </w:pPr>
      <w:r w:rsidRPr="00CB31A2">
        <w:rPr>
          <w:rFonts w:ascii="Times" w:hAnsi="Times" w:cs="Times"/>
        </w:rPr>
        <w:t>Chen, J., M. E. Thompson, and C. Wu. 2004. Estimation of Fish Abundance Indices Based on Scientific Research Trawl Surveys. Biometrics 60:116–123.</w:t>
      </w:r>
    </w:p>
    <w:p w14:paraId="4D0D4AF7" w14:textId="77777777" w:rsidR="00CB31A2" w:rsidRPr="00CB31A2" w:rsidRDefault="00CB31A2" w:rsidP="00CB31A2">
      <w:pPr>
        <w:pStyle w:val="Bibliography"/>
        <w:rPr>
          <w:rFonts w:ascii="Times" w:hAnsi="Times" w:cs="Times"/>
        </w:rPr>
      </w:pPr>
      <w:r w:rsidRPr="00CB31A2">
        <w:rPr>
          <w:rFonts w:ascii="Times" w:hAnsi="Times" w:cs="Times"/>
        </w:rPr>
        <w:t>Elith, J., M. Kearney, and S. Phillips. 2010. The art of modelling range-shifting species. Methods in Ecology and Evolution 1:330–342.</w:t>
      </w:r>
    </w:p>
    <w:p w14:paraId="1201B54F" w14:textId="77777777" w:rsidR="00CB31A2" w:rsidRPr="00CB31A2" w:rsidRDefault="00CB31A2" w:rsidP="00CB31A2">
      <w:pPr>
        <w:pStyle w:val="Bibliography"/>
        <w:rPr>
          <w:rFonts w:ascii="Times" w:hAnsi="Times" w:cs="Times"/>
        </w:rPr>
      </w:pPr>
      <w:r w:rsidRPr="00CB31A2">
        <w:rPr>
          <w:rFonts w:ascii="Times" w:hAnsi="Times" w:cs="Times"/>
        </w:rPr>
        <w:t>Elith, J., and J. R. Leathwick. 2009. Species Distribution Models: Ecological Explanation and Prediction Across Space and Time. Annual Review of Ecology, Evolution, and Systematics 40:677–697.</w:t>
      </w:r>
    </w:p>
    <w:p w14:paraId="6695476D" w14:textId="77777777" w:rsidR="00CB31A2" w:rsidRPr="00CB31A2" w:rsidRDefault="00CB31A2" w:rsidP="00CB31A2">
      <w:pPr>
        <w:pStyle w:val="Bibliography"/>
        <w:rPr>
          <w:rFonts w:ascii="Times" w:hAnsi="Times" w:cs="Times"/>
        </w:rPr>
      </w:pPr>
      <w:r w:rsidRPr="00CB31A2">
        <w:rPr>
          <w:rFonts w:ascii="Times" w:hAnsi="Times" w:cs="Times"/>
        </w:rPr>
        <w:t xml:space="preserve">Harvey, C., N. Garfield, G. Williams, N. Tolimieri, I. Schroeder, E. Hazen, K. Andrews, K. Barnas, S. Bograd, R. Brodeur, B. Burke, J. Cope, L. deWitt, J. Field, J. Fisher, T. Good, C. Greene, D. Holland, M. Hunsicker, M. Jacob, S. Kasperski, S. Kim, A. Leising, S. Melin, C. Morgan, B. Muhling, S. Munsch, K. Norman, W. Peterson, M. Poe, J. Samhouri, W. Sydeman, J. Thayer, A. Thompson, D. Tommasi, A. Varney, B. Wells, T. </w:t>
      </w:r>
      <w:r w:rsidRPr="00CB31A2">
        <w:rPr>
          <w:rFonts w:ascii="Times" w:hAnsi="Times" w:cs="Times"/>
        </w:rPr>
        <w:lastRenderedPageBreak/>
        <w:t>Williams, J. Zamon, D. Lawson, S. Anderson, J. Gao, M. Litzow, S. McClatchie, E. Ward, and S. Zador.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07E2157D" w14:textId="77777777" w:rsidR="00CB31A2" w:rsidRPr="00CB31A2" w:rsidRDefault="00CB31A2" w:rsidP="00CB31A2">
      <w:pPr>
        <w:pStyle w:val="Bibliography"/>
        <w:rPr>
          <w:rFonts w:ascii="Times" w:hAnsi="Times" w:cs="Times"/>
        </w:rPr>
      </w:pPr>
      <w:r w:rsidRPr="00CB31A2">
        <w:rPr>
          <w:rFonts w:ascii="Times" w:hAnsi="Times" w:cs="Times"/>
        </w:rPr>
        <w:t>Hennig, C. 2019. Fpc: flexible procedures for clustering.</w:t>
      </w:r>
    </w:p>
    <w:p w14:paraId="075F1DAD" w14:textId="77777777" w:rsidR="00CB31A2" w:rsidRPr="00CB31A2" w:rsidRDefault="00CB31A2" w:rsidP="00CB31A2">
      <w:pPr>
        <w:pStyle w:val="Bibliography"/>
        <w:rPr>
          <w:rFonts w:ascii="Times" w:hAnsi="Times" w:cs="Times"/>
        </w:rPr>
      </w:pPr>
      <w:r w:rsidRPr="00CB31A2">
        <w:rPr>
          <w:rFonts w:ascii="Times" w:hAnsi="Times" w:cs="Times"/>
        </w:rPr>
        <w:t>Hilborn, R., and C. J. Walters. 1992. Quantitative fisheries stock assessment: Choice, dynamics and uncertainty. Chapman &amp; Hall, London.</w:t>
      </w:r>
    </w:p>
    <w:p w14:paraId="67023157" w14:textId="77777777" w:rsidR="00CB31A2" w:rsidRPr="00CB31A2" w:rsidRDefault="00CB31A2" w:rsidP="00CB31A2">
      <w:pPr>
        <w:pStyle w:val="Bibliography"/>
        <w:rPr>
          <w:rFonts w:ascii="Times" w:hAnsi="Times" w:cs="Times"/>
        </w:rPr>
      </w:pPr>
      <w:r w:rsidRPr="00CB31A2">
        <w:rPr>
          <w:rFonts w:ascii="Times" w:hAnsi="Times" w:cs="Times"/>
        </w:rPr>
        <w:t>Johnson, K. F., J. T. Thorson, and A. E. Punt. 2019. Investigating the value of including depth during spatiotemporal index standardization. Fisheries Research 216:126–137.</w:t>
      </w:r>
    </w:p>
    <w:p w14:paraId="5A2BB8FC" w14:textId="77777777" w:rsidR="00CB31A2" w:rsidRPr="00CB31A2" w:rsidRDefault="00CB31A2" w:rsidP="00CB31A2">
      <w:pPr>
        <w:pStyle w:val="Bibliography"/>
        <w:rPr>
          <w:rFonts w:ascii="Times" w:hAnsi="Times" w:cs="Times"/>
        </w:rPr>
      </w:pPr>
      <w:r w:rsidRPr="00CB31A2">
        <w:rPr>
          <w:rFonts w:ascii="Times" w:hAnsi="Times" w:cs="Times"/>
        </w:rPr>
        <w:t>Keller, A. A., J. R. Wallace, and R. D. Methot. 2017. The Northwest Fisheries Science Center’s West Coast Groundfish Bottom Trawl Survey: History, Design, and Description. NOAA Technical Memorandum, Northwest Fisheries Science Center, Seattle, WA.</w:t>
      </w:r>
    </w:p>
    <w:p w14:paraId="5A648857" w14:textId="77777777" w:rsidR="00CB31A2" w:rsidRPr="00CB31A2" w:rsidRDefault="00CB31A2" w:rsidP="00CB31A2">
      <w:pPr>
        <w:pStyle w:val="Bibliography"/>
        <w:rPr>
          <w:rFonts w:ascii="Times" w:hAnsi="Times" w:cs="Times"/>
        </w:rPr>
      </w:pPr>
      <w:r w:rsidRPr="00CB31A2">
        <w:rPr>
          <w:rFonts w:ascii="Times" w:hAnsi="Times" w:cs="Times"/>
        </w:rPr>
        <w:t>Kleisner, K. M., M. J. Fogarty, S. McGee, A. Barnett, P. Fratantoni, J. Greene, J. A. Hare, S. M. Lucey, C. McGuire, J. Odell, V. S. Saba, L. Smith, K. J. Weaver, and M. L. Pinsky. 2016. The Effects of Sub-Regional Climate Velocity on the Distribution and Spatial Extent of Marine Species Assemblages. PLOS ONE 11:e0149220.</w:t>
      </w:r>
    </w:p>
    <w:p w14:paraId="5DCF67EA" w14:textId="77777777" w:rsidR="00CB31A2" w:rsidRPr="00CB31A2" w:rsidRDefault="00CB31A2" w:rsidP="00CB31A2">
      <w:pPr>
        <w:pStyle w:val="Bibliography"/>
        <w:rPr>
          <w:rFonts w:ascii="Times" w:hAnsi="Times" w:cs="Times"/>
        </w:rPr>
      </w:pPr>
      <w:r w:rsidRPr="00CB31A2">
        <w:rPr>
          <w:rFonts w:ascii="Times" w:hAnsi="Times" w:cs="Times"/>
        </w:rPr>
        <w:t>Kristensen, K., A. Nielsen, C. W. Berg, H. Skaug, and B. M. Bell. 2016. TMB: Automatic Differentiation and Laplace Approximation. Journal of Statistical Software 70:1–21.</w:t>
      </w:r>
    </w:p>
    <w:p w14:paraId="78D274F0" w14:textId="77777777" w:rsidR="00CB31A2" w:rsidRPr="00CB31A2" w:rsidRDefault="00CB31A2" w:rsidP="00CB31A2">
      <w:pPr>
        <w:pStyle w:val="Bibliography"/>
        <w:rPr>
          <w:rFonts w:ascii="Times" w:hAnsi="Times" w:cs="Times"/>
        </w:rPr>
      </w:pPr>
      <w:r w:rsidRPr="00CB31A2">
        <w:rPr>
          <w:rFonts w:ascii="Times" w:hAnsi="Times" w:cs="Times"/>
        </w:rPr>
        <w:t>Latimer, A. M., S. Banerjee, H. S. Jr, E. S. Mosher, and J. A. S. Jr. 2009. Hierarchical models facilitate spatial analysis of large data sets: a case study on invasive plant species in the northeastern United States. Ecology Letters 12:144–154.</w:t>
      </w:r>
    </w:p>
    <w:p w14:paraId="3CDD21D6" w14:textId="77777777" w:rsidR="00CB31A2" w:rsidRPr="00CB31A2" w:rsidRDefault="00CB31A2" w:rsidP="00CB31A2">
      <w:pPr>
        <w:pStyle w:val="Bibliography"/>
        <w:rPr>
          <w:rFonts w:ascii="Times" w:hAnsi="Times" w:cs="Times"/>
        </w:rPr>
      </w:pPr>
      <w:r w:rsidRPr="00CB31A2">
        <w:rPr>
          <w:rFonts w:ascii="Times" w:hAnsi="Times" w:cs="Times"/>
        </w:rPr>
        <w:lastRenderedPageBreak/>
        <w:t>Levin, S. A. 1992. The problem of pattern and scale in ecology: the Robert H. MacArthur award lecture. Ecology 73:1943–1967.</w:t>
      </w:r>
    </w:p>
    <w:p w14:paraId="0A67D1F5" w14:textId="77777777" w:rsidR="00CB31A2" w:rsidRPr="00CB31A2" w:rsidRDefault="00CB31A2" w:rsidP="00CB31A2">
      <w:pPr>
        <w:pStyle w:val="Bibliography"/>
        <w:rPr>
          <w:rFonts w:ascii="Times" w:hAnsi="Times" w:cs="Times"/>
        </w:rPr>
      </w:pPr>
      <w:r w:rsidRPr="00CB31A2">
        <w:rPr>
          <w:rFonts w:ascii="Times" w:hAnsi="Times" w:cs="Times"/>
        </w:rPr>
        <w:t>Link, J. S., J. K. T. Brodziak, S. F. Edwards, W. J. Overholtz, D. Mountain, J. W. Jossi, T. D. Smith, and M. J. Fogarty. 2002. Marine ecosystem assessment in a fisheries management context. Canadian Journal of Fisheries and Aquatic Sciences 59:1429–1440.</w:t>
      </w:r>
    </w:p>
    <w:p w14:paraId="4BEE54DB" w14:textId="77777777" w:rsidR="00CB31A2" w:rsidRPr="00CB31A2" w:rsidRDefault="00CB31A2" w:rsidP="00CB31A2">
      <w:pPr>
        <w:pStyle w:val="Bibliography"/>
        <w:rPr>
          <w:rFonts w:ascii="Times" w:hAnsi="Times" w:cs="Times"/>
        </w:rPr>
      </w:pPr>
      <w:r w:rsidRPr="00CB31A2">
        <w:rPr>
          <w:rFonts w:ascii="Times" w:hAnsi="Times" w:cs="Times"/>
        </w:rPr>
        <w:t>Lowerre-Barbieri, S. K., I. A. Catalán, A. Frugård Opdal, and C. Jørgensen. 2019. Preparing for the future: integrating spatial ecology into ecosystem-based management. ICES Journal of Marine Science 76:467–476.</w:t>
      </w:r>
    </w:p>
    <w:p w14:paraId="113A3FE3" w14:textId="77777777" w:rsidR="00CB31A2" w:rsidRPr="00CB31A2" w:rsidRDefault="00CB31A2" w:rsidP="00CB31A2">
      <w:pPr>
        <w:pStyle w:val="Bibliography"/>
        <w:rPr>
          <w:rFonts w:ascii="Times" w:hAnsi="Times" w:cs="Times"/>
        </w:rPr>
      </w:pPr>
      <w:r w:rsidRPr="00CB31A2">
        <w:rPr>
          <w:rFonts w:ascii="Times" w:hAnsi="Times" w:cs="Times"/>
        </w:rPr>
        <w:t>Nicholson, M. D., and S. Jennings. 2004. Testing candidate indicators to support ecosystem-based management: the power of monitoring surveys to detect temporal trends in fish community metrics. ICES Journal of Marine Science 61:35–42.</w:t>
      </w:r>
    </w:p>
    <w:p w14:paraId="02B19147" w14:textId="77777777" w:rsidR="00CB31A2" w:rsidRPr="00CB31A2" w:rsidRDefault="00CB31A2" w:rsidP="00CB31A2">
      <w:pPr>
        <w:pStyle w:val="Bibliography"/>
        <w:rPr>
          <w:rFonts w:ascii="Times" w:hAnsi="Times" w:cs="Times"/>
        </w:rPr>
      </w:pPr>
      <w:r w:rsidRPr="00CB31A2">
        <w:rPr>
          <w:rFonts w:ascii="Times" w:hAnsi="Times" w:cs="Times"/>
        </w:rPr>
        <w:t>Pinsky, M. L., B. Worm, M. J. Fogarty, J. L. Sarmiento, and S. A. Levin. 2013. Marine taxa track local climate velocities. Science 341:1239–1242.</w:t>
      </w:r>
    </w:p>
    <w:p w14:paraId="711F11E7" w14:textId="77777777" w:rsidR="00CB31A2" w:rsidRPr="00CB31A2" w:rsidRDefault="00CB31A2" w:rsidP="00CB31A2">
      <w:pPr>
        <w:pStyle w:val="Bibliography"/>
        <w:rPr>
          <w:rFonts w:ascii="Times" w:hAnsi="Times" w:cs="Times"/>
        </w:rPr>
      </w:pPr>
      <w:r w:rsidRPr="00CB31A2">
        <w:rPr>
          <w:rFonts w:ascii="Times" w:hAnsi="Times" w:cs="Times"/>
        </w:rPr>
        <w:t>R Core Team. 2018. R: A language and environment for statistical computing. Vienna, Austria.</w:t>
      </w:r>
    </w:p>
    <w:p w14:paraId="4FFEC534" w14:textId="77777777" w:rsidR="00CB31A2" w:rsidRPr="00CB31A2" w:rsidRDefault="00CB31A2" w:rsidP="00CB31A2">
      <w:pPr>
        <w:pStyle w:val="Bibliography"/>
        <w:rPr>
          <w:rFonts w:ascii="Times" w:hAnsi="Times" w:cs="Times"/>
        </w:rPr>
      </w:pPr>
      <w:r w:rsidRPr="00CB31A2">
        <w:rPr>
          <w:rFonts w:ascii="Times" w:hAnsi="Times" w:cs="Times"/>
        </w:rPr>
        <w:t>Rue, H., S. Martino, and N. Chopin. 2009. Approximate Bayesian inference for latent Gaussian models by using integrated nested Laplace approximations. Journal of the Royal Statistical Society: Series B (Statistical Methodology) 71:319–392.</w:t>
      </w:r>
    </w:p>
    <w:p w14:paraId="7BE0373A" w14:textId="77777777" w:rsidR="00CB31A2" w:rsidRPr="00CB31A2" w:rsidRDefault="00CB31A2" w:rsidP="00CB31A2">
      <w:pPr>
        <w:pStyle w:val="Bibliography"/>
        <w:rPr>
          <w:rFonts w:ascii="Times" w:hAnsi="Times" w:cs="Times"/>
        </w:rPr>
      </w:pPr>
      <w:r w:rsidRPr="00CB31A2">
        <w:rPr>
          <w:rFonts w:ascii="Times" w:hAnsi="Times" w:cs="Times"/>
        </w:rPr>
        <w:t>Ruiz-Cárdenas, R., E. T. Krainski, and H. Rue. 2012. Direct fitting of dynamic models using integrated nested Laplace approximations — INLA. Computational Statistics &amp; Data Analysis 56:1808–1828.</w:t>
      </w:r>
    </w:p>
    <w:p w14:paraId="63B39604" w14:textId="77777777" w:rsidR="00CB31A2" w:rsidRPr="00CB31A2" w:rsidRDefault="00CB31A2" w:rsidP="00CB31A2">
      <w:pPr>
        <w:pStyle w:val="Bibliography"/>
        <w:rPr>
          <w:rFonts w:ascii="Times" w:hAnsi="Times" w:cs="Times"/>
        </w:rPr>
      </w:pPr>
      <w:r w:rsidRPr="00CB31A2">
        <w:rPr>
          <w:rFonts w:ascii="Times" w:hAnsi="Times" w:cs="Times"/>
        </w:rPr>
        <w:t>Shelton, A. O., J. T. Thorson, E. J. Ward, and B. E. Feist. 2014. Spatial semiparametric models improve estimates of species abundance and distribution. Canadian Journal of Fisheries and Aquatic Sciences 71:1655–1666.</w:t>
      </w:r>
    </w:p>
    <w:p w14:paraId="7B8F11A8" w14:textId="77777777" w:rsidR="00CB31A2" w:rsidRPr="00CB31A2" w:rsidRDefault="00CB31A2" w:rsidP="00CB31A2">
      <w:pPr>
        <w:pStyle w:val="Bibliography"/>
        <w:rPr>
          <w:rFonts w:ascii="Times" w:hAnsi="Times" w:cs="Times"/>
        </w:rPr>
      </w:pPr>
      <w:r w:rsidRPr="00CB31A2">
        <w:rPr>
          <w:rFonts w:ascii="Times" w:hAnsi="Times" w:cs="Times"/>
        </w:rPr>
        <w:lastRenderedPageBreak/>
        <w:t>Shono, H. 2008. Application of the Tweedie distribution to zero-catch data in CPUE analysis. Fisheries Research 93:154–162.</w:t>
      </w:r>
    </w:p>
    <w:p w14:paraId="3AA5640D" w14:textId="77777777" w:rsidR="00CB31A2" w:rsidRPr="00CB31A2" w:rsidRDefault="00CB31A2" w:rsidP="00CB31A2">
      <w:pPr>
        <w:pStyle w:val="Bibliography"/>
        <w:rPr>
          <w:rFonts w:ascii="Times" w:hAnsi="Times" w:cs="Times"/>
        </w:rPr>
      </w:pPr>
      <w:r w:rsidRPr="00CB31A2">
        <w:rPr>
          <w:rFonts w:ascii="Times" w:hAnsi="Times" w:cs="Times"/>
        </w:rPr>
        <w:t>Stock, B. C., E. J. Ward, T. Eguchi, J. E. Jannot, J. T. Thorson, B. E. Feist, and B. X. Semmens. 2019. Comparing predictions of fisheries bycatch using multiple spatiotemporal species distribution model frameworks. Canadian Journal of Fisheries and Aquatic Sciences.</w:t>
      </w:r>
    </w:p>
    <w:p w14:paraId="75FC10AD" w14:textId="77777777" w:rsidR="00CB31A2" w:rsidRPr="00CB31A2" w:rsidRDefault="00CB31A2" w:rsidP="00CB31A2">
      <w:pPr>
        <w:pStyle w:val="Bibliography"/>
        <w:rPr>
          <w:rFonts w:ascii="Times" w:hAnsi="Times" w:cs="Times"/>
        </w:rPr>
      </w:pPr>
      <w:r w:rsidRPr="00CB31A2">
        <w:rPr>
          <w:rFonts w:ascii="Times" w:hAnsi="Times" w:cs="Times"/>
        </w:rPr>
        <w:t>Thorson, J. T. 2019a. Measuring the impact of oceanographic indices on species distribution shifts: The spatially varying effect of cold-pool extent in the eastern Bering Sea. Limnology and Oceanography 64:2632–2645.</w:t>
      </w:r>
    </w:p>
    <w:p w14:paraId="6218A166" w14:textId="77777777" w:rsidR="00CB31A2" w:rsidRPr="00CB31A2" w:rsidRDefault="00CB31A2" w:rsidP="00CB31A2">
      <w:pPr>
        <w:pStyle w:val="Bibliography"/>
        <w:rPr>
          <w:rFonts w:ascii="Times" w:hAnsi="Times" w:cs="Times"/>
        </w:rPr>
      </w:pPr>
      <w:r w:rsidRPr="00CB31A2">
        <w:rPr>
          <w:rFonts w:ascii="Times" w:hAnsi="Times" w:cs="Times"/>
        </w:rPr>
        <w:t>Thorson, J. T. 2019b. Guidance for decisions using the Vector Autoregressive Spatio-Temporal (VAST) package in stock, ecosystem, habitat and climate assessments. Fisheries Research 210:143–161.</w:t>
      </w:r>
    </w:p>
    <w:p w14:paraId="65F4BD43" w14:textId="77777777" w:rsidR="00CB31A2" w:rsidRPr="00CB31A2" w:rsidRDefault="00CB31A2" w:rsidP="00CB31A2">
      <w:pPr>
        <w:pStyle w:val="Bibliography"/>
        <w:rPr>
          <w:rFonts w:ascii="Times" w:hAnsi="Times" w:cs="Times"/>
        </w:rPr>
      </w:pPr>
      <w:r w:rsidRPr="00CB31A2">
        <w:rPr>
          <w:rFonts w:ascii="Times" w:hAnsi="Times" w:cs="Times"/>
        </w:rPr>
        <w:t>Thorson, J. T., and L. A. K. Barnett. 2017. Comparing estimates of abundance trends and distribution shifts using single- and multispecies models of fishes and biogenic habitat. ICES Journal of Marine Science 74:1311–1321.</w:t>
      </w:r>
    </w:p>
    <w:p w14:paraId="790DB32A" w14:textId="77777777" w:rsidR="00CB31A2" w:rsidRPr="00CB31A2" w:rsidRDefault="00CB31A2" w:rsidP="00CB31A2">
      <w:pPr>
        <w:pStyle w:val="Bibliography"/>
        <w:rPr>
          <w:rFonts w:ascii="Times" w:hAnsi="Times" w:cs="Times"/>
        </w:rPr>
      </w:pPr>
      <w:r w:rsidRPr="00CB31A2">
        <w:rPr>
          <w:rFonts w:ascii="Times" w:hAnsi="Times" w:cs="Times"/>
        </w:rPr>
        <w:t>Thorson, J. T., M. L. Pinsky, and E. J. Ward. 2016. Model-based inference for estimating shifts in species distribution, area occupied and centre of gravity. Methods in Ecology and Evolution 7:990–1002.</w:t>
      </w:r>
    </w:p>
    <w:p w14:paraId="1D9F4DD1" w14:textId="77777777" w:rsidR="00CB31A2" w:rsidRPr="00CB31A2" w:rsidRDefault="00CB31A2" w:rsidP="00CB31A2">
      <w:pPr>
        <w:pStyle w:val="Bibliography"/>
        <w:rPr>
          <w:rFonts w:ascii="Times" w:hAnsi="Times" w:cs="Times"/>
        </w:rPr>
      </w:pPr>
      <w:r w:rsidRPr="00CB31A2">
        <w:rPr>
          <w:rFonts w:ascii="Times" w:hAnsi="Times" w:cs="Times"/>
        </w:rPr>
        <w:t>Thorson, J. T., A. O. Shelton, E. J. Ward, and H. J. Skaug. 2015. Geostatistical delta-generalized linear mixed models improve precision for estimated abundance indices for West Coast groundfishes. ICES Journal of Marine Science 72:1297–1310.</w:t>
      </w:r>
    </w:p>
    <w:p w14:paraId="037912A3" w14:textId="77777777" w:rsidR="00CB31A2" w:rsidRPr="00CB31A2" w:rsidRDefault="00CB31A2" w:rsidP="00CB31A2">
      <w:pPr>
        <w:pStyle w:val="Bibliography"/>
        <w:rPr>
          <w:rFonts w:ascii="Times" w:hAnsi="Times" w:cs="Times"/>
        </w:rPr>
      </w:pPr>
      <w:r w:rsidRPr="00CB31A2">
        <w:rPr>
          <w:rFonts w:ascii="Times" w:hAnsi="Times" w:cs="Times"/>
        </w:rPr>
        <w:t>Ward, E. J., J. E. Jannot, Y.-W. Lee, K. Ono, A. O. Shelton, and J. T. Thorson. 2015. Using spatiotemporal species distribution models to identify temporally evolving hotspots of species co-occurrence. Ecological Applications 25:2198–2209.</w:t>
      </w:r>
    </w:p>
    <w:p w14:paraId="56CCA42C" w14:textId="77777777" w:rsidR="00CB31A2" w:rsidRPr="00CB31A2" w:rsidRDefault="00CB31A2" w:rsidP="00CB31A2">
      <w:pPr>
        <w:pStyle w:val="Bibliography"/>
        <w:rPr>
          <w:rFonts w:ascii="Times" w:hAnsi="Times" w:cs="Times"/>
        </w:rPr>
      </w:pPr>
      <w:r w:rsidRPr="00CB31A2">
        <w:rPr>
          <w:rFonts w:ascii="Times" w:hAnsi="Times" w:cs="Times"/>
        </w:rPr>
        <w:lastRenderedPageBreak/>
        <w:t>Woillez, M., J. Rivoirard, and P. Petitgas. 2009. Notes on survey-based spatial indicators for monitoring fish populations. Aquatic Living Resources 22:155–164.</w:t>
      </w:r>
    </w:p>
    <w:p w14:paraId="03C3053A" w14:textId="77777777" w:rsidR="00CB31A2" w:rsidRPr="00CB31A2" w:rsidRDefault="00CB31A2" w:rsidP="00CB31A2">
      <w:pPr>
        <w:pStyle w:val="Bibliography"/>
        <w:rPr>
          <w:rFonts w:ascii="Times" w:hAnsi="Times" w:cs="Times"/>
        </w:rPr>
      </w:pPr>
      <w:r w:rsidRPr="00CB31A2">
        <w:rPr>
          <w:rFonts w:ascii="Times" w:hAnsi="Times" w:cs="Times"/>
        </w:rPr>
        <w:t>Yackulic, C. B., R. Chandler, E. F. Zipkin, J. A. Royle, J. D. Nichols, E. H. Campbell Grant, and S. Veran. 2013. Presence-only modelling using MAXENT: when can we trust the inferences? 4:236–243.</w:t>
      </w:r>
    </w:p>
    <w:p w14:paraId="28C30B5A" w14:textId="4A7A976B" w:rsidR="00E81ACF" w:rsidRPr="00C62EA2" w:rsidRDefault="00E81ACF" w:rsidP="00C62EA2">
      <w:pPr>
        <w:rPr>
          <w:rFonts w:ascii="Times" w:hAnsi="Times"/>
        </w:rPr>
      </w:pPr>
      <w:r>
        <w:rPr>
          <w:rFonts w:ascii="Times" w:hAnsi="Times"/>
        </w:rPr>
        <w:fldChar w:fldCharType="end"/>
      </w:r>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0D391DEF" w14:textId="0169F2E8" w:rsidR="00344523" w:rsidRDefault="0008062F" w:rsidP="00344523">
      <w:pPr>
        <w:spacing w:after="160" w:line="259" w:lineRule="auto"/>
      </w:pPr>
      <w:commentRangeStart w:id="72"/>
      <w:r>
        <w:t>Tab</w:t>
      </w:r>
      <w:commentRangeEnd w:id="72"/>
      <w:r w:rsidR="00A03B96">
        <w:rPr>
          <w:rStyle w:val="CommentReference"/>
        </w:rPr>
        <w:commentReference w:id="72"/>
      </w:r>
      <w:r>
        <w:t>le S1. Empirical occurrence and mean catch rates</w:t>
      </w:r>
      <w:r w:rsidR="00B6471E">
        <w:t xml:space="preserve"> for positive tows</w:t>
      </w:r>
      <w:r>
        <w:t xml:space="preserve"> (CPUE in kg per 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w:t>
      </w:r>
      <w:proofErr w:type="spellStart"/>
      <w:r w:rsidR="00B6471E">
        <w:t>groundfish</w:t>
      </w:r>
      <w:proofErr w:type="spellEnd"/>
      <w:r w:rsidR="00B6471E">
        <w:t xml:space="preserve"> species included in our analysis. </w:t>
      </w:r>
    </w:p>
    <w:tbl>
      <w:tblPr>
        <w:tblW w:w="5748" w:type="dxa"/>
        <w:tblLook w:val="04A0" w:firstRow="1" w:lastRow="0" w:firstColumn="1" w:lastColumn="0" w:noHBand="0" w:noVBand="1"/>
      </w:tblPr>
      <w:tblGrid>
        <w:gridCol w:w="2605"/>
        <w:gridCol w:w="1338"/>
        <w:gridCol w:w="1805"/>
      </w:tblGrid>
      <w:tr w:rsidR="00221E1C" w:rsidRPr="00221E1C" w14:paraId="114EAD9E" w14:textId="77777777" w:rsidTr="006F0B46">
        <w:trPr>
          <w:trHeight w:val="32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77777777" w:rsidR="00221E1C" w:rsidRPr="00221E1C" w:rsidRDefault="00221E1C" w:rsidP="00221E1C">
            <w:pPr>
              <w:rPr>
                <w:rFonts w:ascii="Calibri" w:hAnsi="Calibri" w:cs="Calibri"/>
                <w:color w:val="000000"/>
              </w:rPr>
            </w:pPr>
            <w:r w:rsidRPr="00221E1C">
              <w:rPr>
                <w:rFonts w:ascii="Calibri" w:hAnsi="Calibri" w:cs="Calibri"/>
                <w:color w:val="000000"/>
              </w:rPr>
              <w:t>Species</w:t>
            </w:r>
          </w:p>
        </w:tc>
        <w:tc>
          <w:tcPr>
            <w:tcW w:w="1338" w:type="dxa"/>
            <w:tcBorders>
              <w:top w:val="single" w:sz="4" w:space="0" w:color="auto"/>
              <w:left w:val="nil"/>
              <w:bottom w:val="single" w:sz="4" w:space="0" w:color="auto"/>
              <w:right w:val="single" w:sz="4" w:space="0" w:color="auto"/>
            </w:tcBorders>
            <w:shd w:val="clear" w:color="auto" w:fill="auto"/>
            <w:noWrap/>
            <w:vAlign w:val="bottom"/>
            <w:hideMark/>
          </w:tcPr>
          <w:p w14:paraId="41D20AB3" w14:textId="77777777" w:rsidR="00221E1C" w:rsidRPr="00221E1C" w:rsidRDefault="00221E1C" w:rsidP="00221E1C">
            <w:pPr>
              <w:rPr>
                <w:rFonts w:ascii="Calibri" w:hAnsi="Calibri" w:cs="Calibri"/>
                <w:color w:val="000000"/>
              </w:rPr>
            </w:pPr>
            <w:r w:rsidRPr="00221E1C">
              <w:rPr>
                <w:rFonts w:ascii="Calibri" w:hAnsi="Calibri" w:cs="Calibri"/>
                <w:color w:val="000000"/>
              </w:rPr>
              <w:t>Occurrence</w:t>
            </w:r>
          </w:p>
        </w:tc>
        <w:tc>
          <w:tcPr>
            <w:tcW w:w="1805"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221E1C" w:rsidRPr="00221E1C" w:rsidRDefault="00221E1C" w:rsidP="00221E1C">
            <w:pPr>
              <w:rPr>
                <w:rFonts w:ascii="Calibri" w:hAnsi="Calibri" w:cs="Calibri"/>
                <w:color w:val="000000"/>
              </w:rPr>
            </w:pPr>
            <w:r w:rsidRPr="00221E1C">
              <w:rPr>
                <w:rFonts w:ascii="Calibri" w:hAnsi="Calibri" w:cs="Calibri"/>
                <w:color w:val="000000"/>
              </w:rPr>
              <w:t>Mean CPUE</w:t>
            </w:r>
          </w:p>
        </w:tc>
      </w:tr>
      <w:tr w:rsidR="00221E1C" w:rsidRPr="00221E1C" w14:paraId="74926376"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221E1C" w:rsidRPr="00221E1C" w:rsidRDefault="00221E1C" w:rsidP="00221E1C">
            <w:pPr>
              <w:rPr>
                <w:rFonts w:ascii="Calibri" w:hAnsi="Calibri" w:cs="Calibri"/>
                <w:color w:val="000000"/>
              </w:rPr>
            </w:pPr>
            <w:proofErr w:type="spellStart"/>
            <w:r w:rsidRPr="00221E1C">
              <w:rPr>
                <w:rFonts w:ascii="Calibri" w:hAnsi="Calibri" w:cs="Calibri"/>
                <w:color w:val="000000"/>
              </w:rPr>
              <w:t>arrowtooth</w:t>
            </w:r>
            <w:proofErr w:type="spellEnd"/>
            <w:r w:rsidRPr="00221E1C">
              <w:rPr>
                <w:rFonts w:ascii="Calibri" w:hAnsi="Calibri" w:cs="Calibri"/>
                <w:color w:val="000000"/>
              </w:rPr>
              <w:t xml:space="preserve"> flounder</w:t>
            </w:r>
          </w:p>
        </w:tc>
        <w:tc>
          <w:tcPr>
            <w:tcW w:w="1338" w:type="dxa"/>
            <w:tcBorders>
              <w:top w:val="nil"/>
              <w:left w:val="nil"/>
              <w:bottom w:val="single" w:sz="4" w:space="0" w:color="auto"/>
              <w:right w:val="single" w:sz="4" w:space="0" w:color="auto"/>
            </w:tcBorders>
            <w:shd w:val="clear" w:color="auto" w:fill="auto"/>
            <w:noWrap/>
            <w:vAlign w:val="bottom"/>
            <w:hideMark/>
          </w:tcPr>
          <w:p w14:paraId="1D8013E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0.36</w:t>
            </w:r>
          </w:p>
        </w:tc>
        <w:tc>
          <w:tcPr>
            <w:tcW w:w="1805" w:type="dxa"/>
            <w:tcBorders>
              <w:top w:val="nil"/>
              <w:left w:val="nil"/>
              <w:bottom w:val="single" w:sz="4" w:space="0" w:color="auto"/>
              <w:right w:val="single" w:sz="4" w:space="0" w:color="auto"/>
            </w:tcBorders>
            <w:shd w:val="clear" w:color="auto" w:fill="auto"/>
            <w:noWrap/>
            <w:vAlign w:val="bottom"/>
            <w:hideMark/>
          </w:tcPr>
          <w:p w14:paraId="55889A40"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1535.47</w:t>
            </w:r>
          </w:p>
        </w:tc>
      </w:tr>
      <w:tr w:rsidR="00221E1C" w:rsidRPr="00221E1C" w14:paraId="5780145C"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221E1C" w:rsidRPr="00221E1C" w:rsidRDefault="00221E1C" w:rsidP="00221E1C">
            <w:pPr>
              <w:rPr>
                <w:rFonts w:ascii="Calibri" w:hAnsi="Calibri" w:cs="Calibri"/>
                <w:color w:val="000000"/>
              </w:rPr>
            </w:pPr>
            <w:r w:rsidRPr="00221E1C">
              <w:rPr>
                <w:rFonts w:ascii="Calibri" w:hAnsi="Calibri" w:cs="Calibri"/>
                <w:color w:val="000000"/>
              </w:rPr>
              <w:t>big skate</w:t>
            </w:r>
          </w:p>
        </w:tc>
        <w:tc>
          <w:tcPr>
            <w:tcW w:w="1338" w:type="dxa"/>
            <w:tcBorders>
              <w:top w:val="nil"/>
              <w:left w:val="nil"/>
              <w:bottom w:val="single" w:sz="4" w:space="0" w:color="auto"/>
              <w:right w:val="single" w:sz="4" w:space="0" w:color="auto"/>
            </w:tcBorders>
            <w:shd w:val="clear" w:color="auto" w:fill="auto"/>
            <w:noWrap/>
            <w:vAlign w:val="bottom"/>
            <w:hideMark/>
          </w:tcPr>
          <w:p w14:paraId="78756675"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0.15</w:t>
            </w:r>
          </w:p>
        </w:tc>
        <w:tc>
          <w:tcPr>
            <w:tcW w:w="1805" w:type="dxa"/>
            <w:tcBorders>
              <w:top w:val="nil"/>
              <w:left w:val="nil"/>
              <w:bottom w:val="single" w:sz="4" w:space="0" w:color="auto"/>
              <w:right w:val="single" w:sz="4" w:space="0" w:color="auto"/>
            </w:tcBorders>
            <w:shd w:val="clear" w:color="auto" w:fill="auto"/>
            <w:noWrap/>
            <w:vAlign w:val="bottom"/>
            <w:hideMark/>
          </w:tcPr>
          <w:p w14:paraId="4AE893E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826.21</w:t>
            </w:r>
          </w:p>
        </w:tc>
      </w:tr>
      <w:tr w:rsidR="00221E1C" w:rsidRPr="00221E1C" w14:paraId="7FDC69C4"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221E1C" w:rsidRPr="00221E1C" w:rsidRDefault="00221E1C" w:rsidP="00221E1C">
            <w:pPr>
              <w:rPr>
                <w:rFonts w:ascii="Calibri" w:hAnsi="Calibri" w:cs="Calibri"/>
                <w:color w:val="000000"/>
              </w:rPr>
            </w:pPr>
            <w:r w:rsidRPr="00221E1C">
              <w:rPr>
                <w:rFonts w:ascii="Calibri" w:hAnsi="Calibri" w:cs="Calibri"/>
                <w:color w:val="000000"/>
              </w:rPr>
              <w:t>bocaccio</w:t>
            </w:r>
          </w:p>
        </w:tc>
        <w:tc>
          <w:tcPr>
            <w:tcW w:w="1338" w:type="dxa"/>
            <w:tcBorders>
              <w:top w:val="nil"/>
              <w:left w:val="nil"/>
              <w:bottom w:val="single" w:sz="4" w:space="0" w:color="auto"/>
              <w:right w:val="single" w:sz="4" w:space="0" w:color="auto"/>
            </w:tcBorders>
            <w:shd w:val="clear" w:color="auto" w:fill="auto"/>
            <w:noWrap/>
            <w:vAlign w:val="bottom"/>
            <w:hideMark/>
          </w:tcPr>
          <w:p w14:paraId="1829D16B"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0.07</w:t>
            </w:r>
          </w:p>
        </w:tc>
        <w:tc>
          <w:tcPr>
            <w:tcW w:w="1805" w:type="dxa"/>
            <w:tcBorders>
              <w:top w:val="nil"/>
              <w:left w:val="nil"/>
              <w:bottom w:val="single" w:sz="4" w:space="0" w:color="auto"/>
              <w:right w:val="single" w:sz="4" w:space="0" w:color="auto"/>
            </w:tcBorders>
            <w:shd w:val="clear" w:color="auto" w:fill="auto"/>
            <w:noWrap/>
            <w:vAlign w:val="bottom"/>
            <w:hideMark/>
          </w:tcPr>
          <w:p w14:paraId="1753AB3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1116.80</w:t>
            </w:r>
          </w:p>
        </w:tc>
      </w:tr>
      <w:tr w:rsidR="00221E1C" w:rsidRPr="00221E1C" w14:paraId="083474D8"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221E1C" w:rsidRPr="00221E1C" w:rsidRDefault="00221E1C" w:rsidP="00221E1C">
            <w:pPr>
              <w:rPr>
                <w:rFonts w:ascii="Calibri" w:hAnsi="Calibri" w:cs="Calibri"/>
                <w:color w:val="000000"/>
              </w:rPr>
            </w:pPr>
            <w:r w:rsidRPr="00221E1C">
              <w:rPr>
                <w:rFonts w:ascii="Calibri" w:hAnsi="Calibri" w:cs="Calibri"/>
                <w:color w:val="000000"/>
              </w:rPr>
              <w:t>canary rockfish</w:t>
            </w:r>
          </w:p>
        </w:tc>
        <w:tc>
          <w:tcPr>
            <w:tcW w:w="1338" w:type="dxa"/>
            <w:tcBorders>
              <w:top w:val="nil"/>
              <w:left w:val="nil"/>
              <w:bottom w:val="single" w:sz="4" w:space="0" w:color="auto"/>
              <w:right w:val="single" w:sz="4" w:space="0" w:color="auto"/>
            </w:tcBorders>
            <w:shd w:val="clear" w:color="auto" w:fill="auto"/>
            <w:noWrap/>
            <w:vAlign w:val="bottom"/>
            <w:hideMark/>
          </w:tcPr>
          <w:p w14:paraId="39EBE78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0.08</w:t>
            </w:r>
          </w:p>
        </w:tc>
        <w:tc>
          <w:tcPr>
            <w:tcW w:w="1805" w:type="dxa"/>
            <w:tcBorders>
              <w:top w:val="nil"/>
              <w:left w:val="nil"/>
              <w:bottom w:val="single" w:sz="4" w:space="0" w:color="auto"/>
              <w:right w:val="single" w:sz="4" w:space="0" w:color="auto"/>
            </w:tcBorders>
            <w:shd w:val="clear" w:color="auto" w:fill="auto"/>
            <w:noWrap/>
            <w:vAlign w:val="bottom"/>
            <w:hideMark/>
          </w:tcPr>
          <w:p w14:paraId="2A1F2753"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3217.57</w:t>
            </w:r>
          </w:p>
        </w:tc>
      </w:tr>
      <w:tr w:rsidR="00221E1C" w:rsidRPr="00221E1C" w14:paraId="1755BC72"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221E1C" w:rsidRPr="00221E1C" w:rsidRDefault="00221E1C" w:rsidP="00221E1C">
            <w:pPr>
              <w:rPr>
                <w:rFonts w:ascii="Calibri" w:hAnsi="Calibri" w:cs="Calibri"/>
                <w:color w:val="000000"/>
              </w:rPr>
            </w:pPr>
            <w:proofErr w:type="spellStart"/>
            <w:r w:rsidRPr="00221E1C">
              <w:rPr>
                <w:rFonts w:ascii="Calibri" w:hAnsi="Calibri" w:cs="Calibri"/>
                <w:color w:val="000000"/>
              </w:rPr>
              <w:t>darkblotched</w:t>
            </w:r>
            <w:proofErr w:type="spellEnd"/>
            <w:r w:rsidRPr="00221E1C">
              <w:rPr>
                <w:rFonts w:ascii="Calibri" w:hAnsi="Calibri" w:cs="Calibri"/>
                <w:color w:val="000000"/>
              </w:rPr>
              <w:t xml:space="preserve"> rockfish</w:t>
            </w:r>
          </w:p>
        </w:tc>
        <w:tc>
          <w:tcPr>
            <w:tcW w:w="1338" w:type="dxa"/>
            <w:tcBorders>
              <w:top w:val="nil"/>
              <w:left w:val="nil"/>
              <w:bottom w:val="single" w:sz="4" w:space="0" w:color="auto"/>
              <w:right w:val="single" w:sz="4" w:space="0" w:color="auto"/>
            </w:tcBorders>
            <w:shd w:val="clear" w:color="auto" w:fill="auto"/>
            <w:noWrap/>
            <w:vAlign w:val="bottom"/>
            <w:hideMark/>
          </w:tcPr>
          <w:p w14:paraId="51CD54BE"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0.18</w:t>
            </w:r>
          </w:p>
        </w:tc>
        <w:tc>
          <w:tcPr>
            <w:tcW w:w="1805" w:type="dxa"/>
            <w:tcBorders>
              <w:top w:val="nil"/>
              <w:left w:val="nil"/>
              <w:bottom w:val="single" w:sz="4" w:space="0" w:color="auto"/>
              <w:right w:val="single" w:sz="4" w:space="0" w:color="auto"/>
            </w:tcBorders>
            <w:shd w:val="clear" w:color="auto" w:fill="auto"/>
            <w:noWrap/>
            <w:vAlign w:val="bottom"/>
            <w:hideMark/>
          </w:tcPr>
          <w:p w14:paraId="4D38CE78"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960.41</w:t>
            </w:r>
          </w:p>
        </w:tc>
      </w:tr>
      <w:tr w:rsidR="00221E1C" w:rsidRPr="00221E1C" w14:paraId="133DE616"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221E1C" w:rsidRPr="00221E1C" w:rsidRDefault="00221E1C" w:rsidP="00221E1C">
            <w:pPr>
              <w:rPr>
                <w:rFonts w:ascii="Calibri" w:hAnsi="Calibri" w:cs="Calibri"/>
                <w:color w:val="000000"/>
              </w:rPr>
            </w:pPr>
            <w:r w:rsidRPr="00221E1C">
              <w:rPr>
                <w:rFonts w:ascii="Calibri" w:hAnsi="Calibri" w:cs="Calibri"/>
                <w:color w:val="000000"/>
              </w:rPr>
              <w:t>Dover sole</w:t>
            </w:r>
          </w:p>
        </w:tc>
        <w:tc>
          <w:tcPr>
            <w:tcW w:w="1338" w:type="dxa"/>
            <w:tcBorders>
              <w:top w:val="nil"/>
              <w:left w:val="nil"/>
              <w:bottom w:val="single" w:sz="4" w:space="0" w:color="auto"/>
              <w:right w:val="single" w:sz="4" w:space="0" w:color="auto"/>
            </w:tcBorders>
            <w:shd w:val="clear" w:color="auto" w:fill="auto"/>
            <w:noWrap/>
            <w:vAlign w:val="bottom"/>
            <w:hideMark/>
          </w:tcPr>
          <w:p w14:paraId="42E9FF35"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0.84</w:t>
            </w:r>
          </w:p>
        </w:tc>
        <w:tc>
          <w:tcPr>
            <w:tcW w:w="1805" w:type="dxa"/>
            <w:tcBorders>
              <w:top w:val="nil"/>
              <w:left w:val="nil"/>
              <w:bottom w:val="single" w:sz="4" w:space="0" w:color="auto"/>
              <w:right w:val="single" w:sz="4" w:space="0" w:color="auto"/>
            </w:tcBorders>
            <w:shd w:val="clear" w:color="auto" w:fill="auto"/>
            <w:noWrap/>
            <w:vAlign w:val="bottom"/>
            <w:hideMark/>
          </w:tcPr>
          <w:p w14:paraId="25F06ACC"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2968.49</w:t>
            </w:r>
          </w:p>
        </w:tc>
      </w:tr>
      <w:tr w:rsidR="00221E1C" w:rsidRPr="00221E1C" w14:paraId="08880158"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221E1C" w:rsidRPr="00221E1C" w:rsidRDefault="00221E1C" w:rsidP="00221E1C">
            <w:pPr>
              <w:rPr>
                <w:rFonts w:ascii="Calibri" w:hAnsi="Calibri" w:cs="Calibri"/>
                <w:color w:val="000000"/>
              </w:rPr>
            </w:pPr>
            <w:r w:rsidRPr="00221E1C">
              <w:rPr>
                <w:rFonts w:ascii="Calibri" w:hAnsi="Calibri" w:cs="Calibri"/>
                <w:color w:val="000000"/>
              </w:rPr>
              <w:t>English sole</w:t>
            </w:r>
          </w:p>
        </w:tc>
        <w:tc>
          <w:tcPr>
            <w:tcW w:w="1338" w:type="dxa"/>
            <w:tcBorders>
              <w:top w:val="nil"/>
              <w:left w:val="nil"/>
              <w:bottom w:val="single" w:sz="4" w:space="0" w:color="auto"/>
              <w:right w:val="single" w:sz="4" w:space="0" w:color="auto"/>
            </w:tcBorders>
            <w:shd w:val="clear" w:color="auto" w:fill="auto"/>
            <w:noWrap/>
            <w:vAlign w:val="bottom"/>
            <w:hideMark/>
          </w:tcPr>
          <w:p w14:paraId="368C5926"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0.41</w:t>
            </w:r>
          </w:p>
        </w:tc>
        <w:tc>
          <w:tcPr>
            <w:tcW w:w="1805" w:type="dxa"/>
            <w:tcBorders>
              <w:top w:val="nil"/>
              <w:left w:val="nil"/>
              <w:bottom w:val="single" w:sz="4" w:space="0" w:color="auto"/>
              <w:right w:val="single" w:sz="4" w:space="0" w:color="auto"/>
            </w:tcBorders>
            <w:shd w:val="clear" w:color="auto" w:fill="auto"/>
            <w:noWrap/>
            <w:vAlign w:val="bottom"/>
            <w:hideMark/>
          </w:tcPr>
          <w:p w14:paraId="4144D40E"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695.70</w:t>
            </w:r>
          </w:p>
        </w:tc>
      </w:tr>
      <w:tr w:rsidR="00221E1C" w:rsidRPr="00221E1C" w14:paraId="71233179"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221E1C" w:rsidRPr="00221E1C" w:rsidRDefault="00221E1C" w:rsidP="00221E1C">
            <w:pPr>
              <w:rPr>
                <w:rFonts w:ascii="Calibri" w:hAnsi="Calibri" w:cs="Calibri"/>
                <w:color w:val="000000"/>
              </w:rPr>
            </w:pPr>
            <w:r w:rsidRPr="00221E1C">
              <w:rPr>
                <w:rFonts w:ascii="Calibri" w:hAnsi="Calibri" w:cs="Calibri"/>
                <w:color w:val="000000"/>
              </w:rPr>
              <w:t>lingcod</w:t>
            </w:r>
          </w:p>
        </w:tc>
        <w:tc>
          <w:tcPr>
            <w:tcW w:w="1338" w:type="dxa"/>
            <w:tcBorders>
              <w:top w:val="nil"/>
              <w:left w:val="nil"/>
              <w:bottom w:val="single" w:sz="4" w:space="0" w:color="auto"/>
              <w:right w:val="single" w:sz="4" w:space="0" w:color="auto"/>
            </w:tcBorders>
            <w:shd w:val="clear" w:color="auto" w:fill="auto"/>
            <w:noWrap/>
            <w:vAlign w:val="bottom"/>
            <w:hideMark/>
          </w:tcPr>
          <w:p w14:paraId="25F0E4C3"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0.33</w:t>
            </w:r>
          </w:p>
        </w:tc>
        <w:tc>
          <w:tcPr>
            <w:tcW w:w="1805" w:type="dxa"/>
            <w:tcBorders>
              <w:top w:val="nil"/>
              <w:left w:val="nil"/>
              <w:bottom w:val="single" w:sz="4" w:space="0" w:color="auto"/>
              <w:right w:val="single" w:sz="4" w:space="0" w:color="auto"/>
            </w:tcBorders>
            <w:shd w:val="clear" w:color="auto" w:fill="auto"/>
            <w:noWrap/>
            <w:vAlign w:val="bottom"/>
            <w:hideMark/>
          </w:tcPr>
          <w:p w14:paraId="2584C26A"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873.42</w:t>
            </w:r>
          </w:p>
        </w:tc>
      </w:tr>
      <w:tr w:rsidR="00221E1C" w:rsidRPr="00221E1C" w14:paraId="38041736"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221E1C" w:rsidRPr="00221E1C" w:rsidRDefault="00221E1C" w:rsidP="00221E1C">
            <w:pPr>
              <w:rPr>
                <w:rFonts w:ascii="Calibri" w:hAnsi="Calibri" w:cs="Calibri"/>
                <w:color w:val="000000"/>
              </w:rPr>
            </w:pPr>
            <w:r w:rsidRPr="00221E1C">
              <w:rPr>
                <w:rFonts w:ascii="Calibri" w:hAnsi="Calibri" w:cs="Calibri"/>
                <w:color w:val="000000"/>
              </w:rPr>
              <w:t>longnose skate</w:t>
            </w:r>
          </w:p>
        </w:tc>
        <w:tc>
          <w:tcPr>
            <w:tcW w:w="1338" w:type="dxa"/>
            <w:tcBorders>
              <w:top w:val="nil"/>
              <w:left w:val="nil"/>
              <w:bottom w:val="single" w:sz="4" w:space="0" w:color="auto"/>
              <w:right w:val="single" w:sz="4" w:space="0" w:color="auto"/>
            </w:tcBorders>
            <w:shd w:val="clear" w:color="auto" w:fill="auto"/>
            <w:noWrap/>
            <w:vAlign w:val="bottom"/>
            <w:hideMark/>
          </w:tcPr>
          <w:p w14:paraId="73200AE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0.60</w:t>
            </w:r>
          </w:p>
        </w:tc>
        <w:tc>
          <w:tcPr>
            <w:tcW w:w="1805" w:type="dxa"/>
            <w:tcBorders>
              <w:top w:val="nil"/>
              <w:left w:val="nil"/>
              <w:bottom w:val="single" w:sz="4" w:space="0" w:color="auto"/>
              <w:right w:val="single" w:sz="4" w:space="0" w:color="auto"/>
            </w:tcBorders>
            <w:shd w:val="clear" w:color="auto" w:fill="auto"/>
            <w:noWrap/>
            <w:vAlign w:val="bottom"/>
            <w:hideMark/>
          </w:tcPr>
          <w:p w14:paraId="2F50561B"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985.95</w:t>
            </w:r>
          </w:p>
        </w:tc>
      </w:tr>
      <w:tr w:rsidR="00221E1C" w:rsidRPr="00221E1C" w14:paraId="42C6D79D"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221E1C" w:rsidRPr="00221E1C" w:rsidRDefault="00221E1C" w:rsidP="00221E1C">
            <w:pPr>
              <w:rPr>
                <w:rFonts w:ascii="Calibri" w:hAnsi="Calibri" w:cs="Calibri"/>
                <w:color w:val="000000"/>
              </w:rPr>
            </w:pPr>
            <w:r w:rsidRPr="00221E1C">
              <w:rPr>
                <w:rFonts w:ascii="Calibri" w:hAnsi="Calibri" w:cs="Calibri"/>
                <w:color w:val="000000"/>
              </w:rPr>
              <w:t>Pacific halibut</w:t>
            </w:r>
          </w:p>
        </w:tc>
        <w:tc>
          <w:tcPr>
            <w:tcW w:w="1338" w:type="dxa"/>
            <w:tcBorders>
              <w:top w:val="nil"/>
              <w:left w:val="nil"/>
              <w:bottom w:val="single" w:sz="4" w:space="0" w:color="auto"/>
              <w:right w:val="single" w:sz="4" w:space="0" w:color="auto"/>
            </w:tcBorders>
            <w:shd w:val="clear" w:color="auto" w:fill="auto"/>
            <w:noWrap/>
            <w:vAlign w:val="bottom"/>
            <w:hideMark/>
          </w:tcPr>
          <w:p w14:paraId="0A00788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0.08</w:t>
            </w:r>
          </w:p>
        </w:tc>
        <w:tc>
          <w:tcPr>
            <w:tcW w:w="1805" w:type="dxa"/>
            <w:tcBorders>
              <w:top w:val="nil"/>
              <w:left w:val="nil"/>
              <w:bottom w:val="single" w:sz="4" w:space="0" w:color="auto"/>
              <w:right w:val="single" w:sz="4" w:space="0" w:color="auto"/>
            </w:tcBorders>
            <w:shd w:val="clear" w:color="auto" w:fill="auto"/>
            <w:noWrap/>
            <w:vAlign w:val="bottom"/>
            <w:hideMark/>
          </w:tcPr>
          <w:p w14:paraId="4F1DBC1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1031.22</w:t>
            </w:r>
          </w:p>
        </w:tc>
      </w:tr>
      <w:tr w:rsidR="00221E1C" w:rsidRPr="00221E1C" w14:paraId="5384138C"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221E1C" w:rsidRPr="00221E1C" w:rsidRDefault="00221E1C" w:rsidP="00221E1C">
            <w:pPr>
              <w:rPr>
                <w:rFonts w:ascii="Calibri" w:hAnsi="Calibri" w:cs="Calibri"/>
                <w:color w:val="000000"/>
              </w:rPr>
            </w:pPr>
            <w:r w:rsidRPr="00221E1C">
              <w:rPr>
                <w:rFonts w:ascii="Calibri" w:hAnsi="Calibri" w:cs="Calibri"/>
                <w:color w:val="000000"/>
              </w:rPr>
              <w:t>Pacific ocean perch</w:t>
            </w:r>
          </w:p>
        </w:tc>
        <w:tc>
          <w:tcPr>
            <w:tcW w:w="1338" w:type="dxa"/>
            <w:tcBorders>
              <w:top w:val="nil"/>
              <w:left w:val="nil"/>
              <w:bottom w:val="single" w:sz="4" w:space="0" w:color="auto"/>
              <w:right w:val="single" w:sz="4" w:space="0" w:color="auto"/>
            </w:tcBorders>
            <w:shd w:val="clear" w:color="auto" w:fill="auto"/>
            <w:noWrap/>
            <w:vAlign w:val="bottom"/>
            <w:hideMark/>
          </w:tcPr>
          <w:p w14:paraId="02314A08"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0.07</w:t>
            </w:r>
          </w:p>
        </w:tc>
        <w:tc>
          <w:tcPr>
            <w:tcW w:w="1805" w:type="dxa"/>
            <w:tcBorders>
              <w:top w:val="nil"/>
              <w:left w:val="nil"/>
              <w:bottom w:val="single" w:sz="4" w:space="0" w:color="auto"/>
              <w:right w:val="single" w:sz="4" w:space="0" w:color="auto"/>
            </w:tcBorders>
            <w:shd w:val="clear" w:color="auto" w:fill="auto"/>
            <w:noWrap/>
            <w:vAlign w:val="bottom"/>
            <w:hideMark/>
          </w:tcPr>
          <w:p w14:paraId="37F1D4F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2191.36</w:t>
            </w:r>
          </w:p>
        </w:tc>
      </w:tr>
      <w:tr w:rsidR="00221E1C" w:rsidRPr="00221E1C" w14:paraId="51E7F749"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221E1C" w:rsidRPr="00221E1C" w:rsidRDefault="00221E1C" w:rsidP="00221E1C">
            <w:pPr>
              <w:rPr>
                <w:rFonts w:ascii="Calibri" w:hAnsi="Calibri" w:cs="Calibri"/>
                <w:color w:val="000000"/>
              </w:rPr>
            </w:pPr>
            <w:proofErr w:type="spellStart"/>
            <w:r w:rsidRPr="00221E1C">
              <w:rPr>
                <w:rFonts w:ascii="Calibri" w:hAnsi="Calibri" w:cs="Calibri"/>
                <w:color w:val="000000"/>
              </w:rPr>
              <w:t>petrale</w:t>
            </w:r>
            <w:proofErr w:type="spellEnd"/>
            <w:r w:rsidRPr="00221E1C">
              <w:rPr>
                <w:rFonts w:ascii="Calibri" w:hAnsi="Calibri" w:cs="Calibri"/>
                <w:color w:val="000000"/>
              </w:rPr>
              <w:t xml:space="preserve"> sole</w:t>
            </w:r>
          </w:p>
        </w:tc>
        <w:tc>
          <w:tcPr>
            <w:tcW w:w="1338" w:type="dxa"/>
            <w:tcBorders>
              <w:top w:val="nil"/>
              <w:left w:val="nil"/>
              <w:bottom w:val="single" w:sz="4" w:space="0" w:color="auto"/>
              <w:right w:val="single" w:sz="4" w:space="0" w:color="auto"/>
            </w:tcBorders>
            <w:shd w:val="clear" w:color="auto" w:fill="auto"/>
            <w:noWrap/>
            <w:vAlign w:val="bottom"/>
            <w:hideMark/>
          </w:tcPr>
          <w:p w14:paraId="058792CF"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0.43</w:t>
            </w:r>
          </w:p>
        </w:tc>
        <w:tc>
          <w:tcPr>
            <w:tcW w:w="1805" w:type="dxa"/>
            <w:tcBorders>
              <w:top w:val="nil"/>
              <w:left w:val="nil"/>
              <w:bottom w:val="single" w:sz="4" w:space="0" w:color="auto"/>
              <w:right w:val="single" w:sz="4" w:space="0" w:color="auto"/>
            </w:tcBorders>
            <w:shd w:val="clear" w:color="auto" w:fill="auto"/>
            <w:noWrap/>
            <w:vAlign w:val="bottom"/>
            <w:hideMark/>
          </w:tcPr>
          <w:p w14:paraId="3D17B783"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909.81</w:t>
            </w:r>
          </w:p>
        </w:tc>
      </w:tr>
      <w:tr w:rsidR="00221E1C" w:rsidRPr="00221E1C" w14:paraId="4C7238D9"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221E1C" w:rsidRPr="00221E1C" w:rsidRDefault="00221E1C" w:rsidP="00221E1C">
            <w:pPr>
              <w:rPr>
                <w:rFonts w:ascii="Calibri" w:hAnsi="Calibri" w:cs="Calibri"/>
                <w:color w:val="000000"/>
              </w:rPr>
            </w:pPr>
            <w:r w:rsidRPr="00221E1C">
              <w:rPr>
                <w:rFonts w:ascii="Calibri" w:hAnsi="Calibri" w:cs="Calibri"/>
                <w:color w:val="000000"/>
              </w:rPr>
              <w:t>rex sole</w:t>
            </w:r>
          </w:p>
        </w:tc>
        <w:tc>
          <w:tcPr>
            <w:tcW w:w="1338" w:type="dxa"/>
            <w:tcBorders>
              <w:top w:val="nil"/>
              <w:left w:val="nil"/>
              <w:bottom w:val="single" w:sz="4" w:space="0" w:color="auto"/>
              <w:right w:val="single" w:sz="4" w:space="0" w:color="auto"/>
            </w:tcBorders>
            <w:shd w:val="clear" w:color="auto" w:fill="auto"/>
            <w:noWrap/>
            <w:vAlign w:val="bottom"/>
            <w:hideMark/>
          </w:tcPr>
          <w:p w14:paraId="553C8053"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0.62</w:t>
            </w:r>
          </w:p>
        </w:tc>
        <w:tc>
          <w:tcPr>
            <w:tcW w:w="1805" w:type="dxa"/>
            <w:tcBorders>
              <w:top w:val="nil"/>
              <w:left w:val="nil"/>
              <w:bottom w:val="single" w:sz="4" w:space="0" w:color="auto"/>
              <w:right w:val="single" w:sz="4" w:space="0" w:color="auto"/>
            </w:tcBorders>
            <w:shd w:val="clear" w:color="auto" w:fill="auto"/>
            <w:noWrap/>
            <w:vAlign w:val="bottom"/>
            <w:hideMark/>
          </w:tcPr>
          <w:p w14:paraId="0D13D22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1011.33</w:t>
            </w:r>
          </w:p>
        </w:tc>
      </w:tr>
      <w:tr w:rsidR="00221E1C" w:rsidRPr="00221E1C" w14:paraId="1D32F9F5"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221E1C" w:rsidRPr="00221E1C" w:rsidRDefault="00221E1C" w:rsidP="00221E1C">
            <w:pPr>
              <w:rPr>
                <w:rFonts w:ascii="Calibri" w:hAnsi="Calibri" w:cs="Calibri"/>
                <w:color w:val="000000"/>
              </w:rPr>
            </w:pPr>
            <w:r w:rsidRPr="00221E1C">
              <w:rPr>
                <w:rFonts w:ascii="Calibri" w:hAnsi="Calibri" w:cs="Calibri"/>
                <w:color w:val="000000"/>
              </w:rPr>
              <w:t>sablefish</w:t>
            </w:r>
          </w:p>
        </w:tc>
        <w:tc>
          <w:tcPr>
            <w:tcW w:w="1338" w:type="dxa"/>
            <w:tcBorders>
              <w:top w:val="nil"/>
              <w:left w:val="nil"/>
              <w:bottom w:val="single" w:sz="4" w:space="0" w:color="auto"/>
              <w:right w:val="single" w:sz="4" w:space="0" w:color="auto"/>
            </w:tcBorders>
            <w:shd w:val="clear" w:color="auto" w:fill="auto"/>
            <w:noWrap/>
            <w:vAlign w:val="bottom"/>
            <w:hideMark/>
          </w:tcPr>
          <w:p w14:paraId="5936C3A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0.65</w:t>
            </w:r>
          </w:p>
        </w:tc>
        <w:tc>
          <w:tcPr>
            <w:tcW w:w="1805" w:type="dxa"/>
            <w:tcBorders>
              <w:top w:val="nil"/>
              <w:left w:val="nil"/>
              <w:bottom w:val="single" w:sz="4" w:space="0" w:color="auto"/>
              <w:right w:val="single" w:sz="4" w:space="0" w:color="auto"/>
            </w:tcBorders>
            <w:shd w:val="clear" w:color="auto" w:fill="auto"/>
            <w:noWrap/>
            <w:vAlign w:val="bottom"/>
            <w:hideMark/>
          </w:tcPr>
          <w:p w14:paraId="24FD1C4A"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1191.93</w:t>
            </w:r>
          </w:p>
        </w:tc>
      </w:tr>
      <w:tr w:rsidR="00221E1C" w:rsidRPr="00221E1C" w14:paraId="4FB6D585"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221E1C" w:rsidRPr="00221E1C" w:rsidRDefault="00221E1C" w:rsidP="00221E1C">
            <w:pPr>
              <w:rPr>
                <w:rFonts w:ascii="Calibri" w:hAnsi="Calibri" w:cs="Calibri"/>
                <w:color w:val="000000"/>
              </w:rPr>
            </w:pPr>
            <w:proofErr w:type="spellStart"/>
            <w:r w:rsidRPr="00221E1C">
              <w:rPr>
                <w:rFonts w:ascii="Calibri" w:hAnsi="Calibri" w:cs="Calibri"/>
                <w:color w:val="000000"/>
              </w:rPr>
              <w:t>shortspine</w:t>
            </w:r>
            <w:proofErr w:type="spellEnd"/>
            <w:r w:rsidRPr="00221E1C">
              <w:rPr>
                <w:rFonts w:ascii="Calibri" w:hAnsi="Calibri" w:cs="Calibri"/>
                <w:color w:val="000000"/>
              </w:rPr>
              <w:t xml:space="preserve"> </w:t>
            </w:r>
            <w:proofErr w:type="spellStart"/>
            <w:r w:rsidRPr="00221E1C">
              <w:rPr>
                <w:rFonts w:ascii="Calibri" w:hAnsi="Calibri" w:cs="Calibri"/>
                <w:color w:val="000000"/>
              </w:rPr>
              <w:t>thornyhead</w:t>
            </w:r>
            <w:proofErr w:type="spellEnd"/>
          </w:p>
        </w:tc>
        <w:tc>
          <w:tcPr>
            <w:tcW w:w="1338" w:type="dxa"/>
            <w:tcBorders>
              <w:top w:val="nil"/>
              <w:left w:val="nil"/>
              <w:bottom w:val="single" w:sz="4" w:space="0" w:color="auto"/>
              <w:right w:val="single" w:sz="4" w:space="0" w:color="auto"/>
            </w:tcBorders>
            <w:shd w:val="clear" w:color="auto" w:fill="auto"/>
            <w:noWrap/>
            <w:vAlign w:val="bottom"/>
            <w:hideMark/>
          </w:tcPr>
          <w:p w14:paraId="2A91C1DD"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0.51</w:t>
            </w:r>
          </w:p>
        </w:tc>
        <w:tc>
          <w:tcPr>
            <w:tcW w:w="1805" w:type="dxa"/>
            <w:tcBorders>
              <w:top w:val="nil"/>
              <w:left w:val="nil"/>
              <w:bottom w:val="single" w:sz="4" w:space="0" w:color="auto"/>
              <w:right w:val="single" w:sz="4" w:space="0" w:color="auto"/>
            </w:tcBorders>
            <w:shd w:val="clear" w:color="auto" w:fill="auto"/>
            <w:noWrap/>
            <w:vAlign w:val="bottom"/>
            <w:hideMark/>
          </w:tcPr>
          <w:p w14:paraId="34C6F521"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690.99</w:t>
            </w:r>
          </w:p>
        </w:tc>
      </w:tr>
      <w:tr w:rsidR="00221E1C" w:rsidRPr="00221E1C" w14:paraId="265C6A95"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77777777" w:rsidR="00221E1C" w:rsidRPr="00221E1C" w:rsidRDefault="00221E1C" w:rsidP="00221E1C">
            <w:pPr>
              <w:rPr>
                <w:rFonts w:ascii="Calibri" w:hAnsi="Calibri" w:cs="Calibri"/>
                <w:color w:val="000000"/>
              </w:rPr>
            </w:pPr>
            <w:r w:rsidRPr="00221E1C">
              <w:rPr>
                <w:rFonts w:ascii="Calibri" w:hAnsi="Calibri" w:cs="Calibri"/>
                <w:color w:val="000000"/>
              </w:rPr>
              <w:t>spiny dogfish</w:t>
            </w:r>
          </w:p>
        </w:tc>
        <w:tc>
          <w:tcPr>
            <w:tcW w:w="1338" w:type="dxa"/>
            <w:tcBorders>
              <w:top w:val="nil"/>
              <w:left w:val="nil"/>
              <w:bottom w:val="single" w:sz="4" w:space="0" w:color="auto"/>
              <w:right w:val="single" w:sz="4" w:space="0" w:color="auto"/>
            </w:tcBorders>
            <w:shd w:val="clear" w:color="auto" w:fill="auto"/>
            <w:noWrap/>
            <w:vAlign w:val="bottom"/>
            <w:hideMark/>
          </w:tcPr>
          <w:p w14:paraId="4FA7DEA5"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0.28</w:t>
            </w:r>
          </w:p>
        </w:tc>
        <w:tc>
          <w:tcPr>
            <w:tcW w:w="1805" w:type="dxa"/>
            <w:tcBorders>
              <w:top w:val="nil"/>
              <w:left w:val="nil"/>
              <w:bottom w:val="single" w:sz="4" w:space="0" w:color="auto"/>
              <w:right w:val="single" w:sz="4" w:space="0" w:color="auto"/>
            </w:tcBorders>
            <w:shd w:val="clear" w:color="auto" w:fill="auto"/>
            <w:noWrap/>
            <w:vAlign w:val="bottom"/>
            <w:hideMark/>
          </w:tcPr>
          <w:p w14:paraId="76153342"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2819.21</w:t>
            </w:r>
          </w:p>
        </w:tc>
      </w:tr>
      <w:tr w:rsidR="00221E1C" w:rsidRPr="00221E1C" w14:paraId="3BECE681"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221E1C" w:rsidRPr="00221E1C" w:rsidRDefault="00221E1C" w:rsidP="00221E1C">
            <w:pPr>
              <w:rPr>
                <w:rFonts w:ascii="Calibri" w:hAnsi="Calibri" w:cs="Calibri"/>
                <w:color w:val="000000"/>
              </w:rPr>
            </w:pPr>
            <w:proofErr w:type="spellStart"/>
            <w:r w:rsidRPr="00221E1C">
              <w:rPr>
                <w:rFonts w:ascii="Calibri" w:hAnsi="Calibri" w:cs="Calibri"/>
                <w:color w:val="000000"/>
              </w:rPr>
              <w:t>splitnose</w:t>
            </w:r>
            <w:proofErr w:type="spellEnd"/>
            <w:r w:rsidRPr="00221E1C">
              <w:rPr>
                <w:rFonts w:ascii="Calibri" w:hAnsi="Calibri" w:cs="Calibri"/>
                <w:color w:val="000000"/>
              </w:rPr>
              <w:t xml:space="preserve"> rockfish</w:t>
            </w:r>
          </w:p>
        </w:tc>
        <w:tc>
          <w:tcPr>
            <w:tcW w:w="1338" w:type="dxa"/>
            <w:tcBorders>
              <w:top w:val="nil"/>
              <w:left w:val="nil"/>
              <w:bottom w:val="single" w:sz="4" w:space="0" w:color="auto"/>
              <w:right w:val="single" w:sz="4" w:space="0" w:color="auto"/>
            </w:tcBorders>
            <w:shd w:val="clear" w:color="auto" w:fill="auto"/>
            <w:noWrap/>
            <w:vAlign w:val="bottom"/>
            <w:hideMark/>
          </w:tcPr>
          <w:p w14:paraId="1AA73ABD"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0.21</w:t>
            </w:r>
          </w:p>
        </w:tc>
        <w:tc>
          <w:tcPr>
            <w:tcW w:w="1805" w:type="dxa"/>
            <w:tcBorders>
              <w:top w:val="nil"/>
              <w:left w:val="nil"/>
              <w:bottom w:val="single" w:sz="4" w:space="0" w:color="auto"/>
              <w:right w:val="single" w:sz="4" w:space="0" w:color="auto"/>
            </w:tcBorders>
            <w:shd w:val="clear" w:color="auto" w:fill="auto"/>
            <w:noWrap/>
            <w:vAlign w:val="bottom"/>
            <w:hideMark/>
          </w:tcPr>
          <w:p w14:paraId="1C852BC5"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2619.62</w:t>
            </w:r>
          </w:p>
        </w:tc>
      </w:tr>
      <w:tr w:rsidR="00221E1C" w:rsidRPr="00221E1C" w14:paraId="65BF7AE4"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221E1C" w:rsidRPr="00221E1C" w:rsidRDefault="00221E1C" w:rsidP="00221E1C">
            <w:pPr>
              <w:rPr>
                <w:rFonts w:ascii="Calibri" w:hAnsi="Calibri" w:cs="Calibri"/>
                <w:color w:val="000000"/>
              </w:rPr>
            </w:pPr>
            <w:r w:rsidRPr="00221E1C">
              <w:rPr>
                <w:rFonts w:ascii="Calibri" w:hAnsi="Calibri" w:cs="Calibri"/>
                <w:color w:val="000000"/>
              </w:rPr>
              <w:t>spotted ratfish</w:t>
            </w:r>
          </w:p>
        </w:tc>
        <w:tc>
          <w:tcPr>
            <w:tcW w:w="1338" w:type="dxa"/>
            <w:tcBorders>
              <w:top w:val="nil"/>
              <w:left w:val="nil"/>
              <w:bottom w:val="single" w:sz="4" w:space="0" w:color="auto"/>
              <w:right w:val="single" w:sz="4" w:space="0" w:color="auto"/>
            </w:tcBorders>
            <w:shd w:val="clear" w:color="auto" w:fill="auto"/>
            <w:noWrap/>
            <w:vAlign w:val="bottom"/>
            <w:hideMark/>
          </w:tcPr>
          <w:p w14:paraId="48952169"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0.50</w:t>
            </w:r>
          </w:p>
        </w:tc>
        <w:tc>
          <w:tcPr>
            <w:tcW w:w="1805" w:type="dxa"/>
            <w:tcBorders>
              <w:top w:val="nil"/>
              <w:left w:val="nil"/>
              <w:bottom w:val="single" w:sz="4" w:space="0" w:color="auto"/>
              <w:right w:val="single" w:sz="4" w:space="0" w:color="auto"/>
            </w:tcBorders>
            <w:shd w:val="clear" w:color="auto" w:fill="auto"/>
            <w:noWrap/>
            <w:vAlign w:val="bottom"/>
            <w:hideMark/>
          </w:tcPr>
          <w:p w14:paraId="1C2F82F4"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617.10</w:t>
            </w:r>
          </w:p>
        </w:tc>
      </w:tr>
      <w:tr w:rsidR="00221E1C" w:rsidRPr="00221E1C" w14:paraId="4329EA11" w14:textId="77777777" w:rsidTr="006F0B46">
        <w:trPr>
          <w:trHeight w:val="32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221E1C" w:rsidRPr="00221E1C" w:rsidRDefault="00221E1C" w:rsidP="00221E1C">
            <w:pPr>
              <w:rPr>
                <w:rFonts w:ascii="Calibri" w:hAnsi="Calibri" w:cs="Calibri"/>
                <w:color w:val="000000"/>
              </w:rPr>
            </w:pPr>
            <w:r w:rsidRPr="00221E1C">
              <w:rPr>
                <w:rFonts w:ascii="Calibri" w:hAnsi="Calibri" w:cs="Calibri"/>
                <w:color w:val="000000"/>
              </w:rPr>
              <w:t>widow rockfish</w:t>
            </w:r>
          </w:p>
        </w:tc>
        <w:tc>
          <w:tcPr>
            <w:tcW w:w="1338" w:type="dxa"/>
            <w:tcBorders>
              <w:top w:val="nil"/>
              <w:left w:val="nil"/>
              <w:bottom w:val="single" w:sz="4" w:space="0" w:color="auto"/>
              <w:right w:val="single" w:sz="4" w:space="0" w:color="auto"/>
            </w:tcBorders>
            <w:shd w:val="clear" w:color="auto" w:fill="auto"/>
            <w:noWrap/>
            <w:vAlign w:val="bottom"/>
            <w:hideMark/>
          </w:tcPr>
          <w:p w14:paraId="41D8EF21"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0.04</w:t>
            </w:r>
          </w:p>
        </w:tc>
        <w:tc>
          <w:tcPr>
            <w:tcW w:w="1805" w:type="dxa"/>
            <w:tcBorders>
              <w:top w:val="nil"/>
              <w:left w:val="nil"/>
              <w:bottom w:val="single" w:sz="4" w:space="0" w:color="auto"/>
              <w:right w:val="single" w:sz="4" w:space="0" w:color="auto"/>
            </w:tcBorders>
            <w:shd w:val="clear" w:color="auto" w:fill="auto"/>
            <w:noWrap/>
            <w:vAlign w:val="bottom"/>
            <w:hideMark/>
          </w:tcPr>
          <w:p w14:paraId="3A5AA99E" w14:textId="77777777" w:rsidR="00221E1C" w:rsidRPr="00221E1C" w:rsidRDefault="00221E1C" w:rsidP="00221E1C">
            <w:pPr>
              <w:jc w:val="center"/>
              <w:rPr>
                <w:rFonts w:ascii="Calibri" w:hAnsi="Calibri" w:cs="Calibri"/>
                <w:color w:val="000000"/>
              </w:rPr>
            </w:pPr>
            <w:r w:rsidRPr="00221E1C">
              <w:rPr>
                <w:rFonts w:ascii="Calibri" w:hAnsi="Calibri" w:cs="Calibri"/>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1BAA8B0C" w14:textId="77777777" w:rsidR="002776FC" w:rsidRDefault="002776FC">
      <w:pPr>
        <w:spacing w:after="160" w:line="259" w:lineRule="auto"/>
      </w:pPr>
      <w:r>
        <w:br w:type="page"/>
      </w:r>
    </w:p>
    <w:p w14:paraId="5EE470E4" w14:textId="66BA9A5E" w:rsidR="00344523" w:rsidRDefault="00344523" w:rsidP="00344523">
      <w:pPr>
        <w:spacing w:after="160" w:line="259" w:lineRule="auto"/>
      </w:pPr>
      <w:r>
        <w:lastRenderedPageBreak/>
        <w:t xml:space="preserve">Table S2. </w:t>
      </w:r>
      <w:r w:rsidR="0008062F">
        <w:t>Delta</w:t>
      </w:r>
      <w:r w:rsidR="00FE6373">
        <w:t>-</w:t>
      </w:r>
      <w:r w:rsidR="0008062F">
        <w:t xml:space="preserve">AIC values comparing </w:t>
      </w:r>
      <w:r w:rsidR="00584268">
        <w:t>spatial GLMMs with and without an estimated spatial 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515"/>
        <w:gridCol w:w="2160"/>
        <w:gridCol w:w="1530"/>
      </w:tblGrid>
      <w:tr w:rsidR="006C5485" w:rsidRPr="006C5485" w14:paraId="59B2E3C4" w14:textId="77777777" w:rsidTr="006C5485">
        <w:trPr>
          <w:trHeight w:val="32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77777777" w:rsidR="006C5485" w:rsidRPr="006C5485" w:rsidRDefault="006C5485" w:rsidP="006C5485">
            <w:pPr>
              <w:rPr>
                <w:rFonts w:ascii="Calibri" w:hAnsi="Calibri" w:cs="Calibri"/>
                <w:color w:val="000000"/>
              </w:rPr>
            </w:pPr>
            <w:r w:rsidRPr="006C5485">
              <w:rPr>
                <w:rFonts w:ascii="Calibri" w:hAnsi="Calibri" w:cs="Calibri"/>
                <w:color w:val="000000"/>
              </w:rPr>
              <w:t>Species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6C5485" w:rsidRDefault="00584268" w:rsidP="006C5485">
            <w:pPr>
              <w:jc w:val="center"/>
              <w:rPr>
                <w:rFonts w:ascii="Calibri" w:hAnsi="Calibri" w:cs="Calibri"/>
                <w:color w:val="000000"/>
              </w:rPr>
            </w:pPr>
            <w:r>
              <w:rPr>
                <w:rFonts w:ascii="Calibri" w:hAnsi="Calibri" w:cs="Calibr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6C5485" w:rsidRDefault="006C5485" w:rsidP="006C5485">
            <w:pPr>
              <w:jc w:val="center"/>
              <w:rPr>
                <w:rFonts w:ascii="Calibri" w:hAnsi="Calibri" w:cs="Calibri"/>
                <w:color w:val="000000"/>
              </w:rPr>
            </w:pPr>
            <w:r w:rsidRPr="006C5485">
              <w:rPr>
                <w:rFonts w:ascii="Calibri" w:hAnsi="Calibri" w:cs="Calibri"/>
                <w:color w:val="000000"/>
              </w:rPr>
              <w:t>Spatial trend</w:t>
            </w:r>
          </w:p>
        </w:tc>
      </w:tr>
      <w:tr w:rsidR="00584268" w:rsidRPr="006C5485" w14:paraId="7C040313"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arrowtooth</w:t>
            </w:r>
            <w:proofErr w:type="spellEnd"/>
            <w:r>
              <w:rPr>
                <w:rFonts w:ascii="Calibri" w:hAnsi="Calibri" w:cs="Calibri"/>
                <w:color w:val="000000"/>
                <w:sz w:val="22"/>
                <w:szCs w:val="22"/>
              </w:rPr>
              <w:t xml:space="preserve"> flounder</w:t>
            </w:r>
          </w:p>
        </w:tc>
        <w:tc>
          <w:tcPr>
            <w:tcW w:w="216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5485" w:rsidRDefault="00584268" w:rsidP="00584268">
            <w:pPr>
              <w:jc w:val="center"/>
              <w:rPr>
                <w:rFonts w:ascii="Calibri" w:hAnsi="Calibri" w:cs="Calibri"/>
                <w:color w:val="000000"/>
              </w:rPr>
            </w:pPr>
            <w:r>
              <w:rPr>
                <w:rFonts w:ascii="Calibri" w:hAnsi="Calibri" w:cs="Calibri"/>
                <w:color w:val="000000"/>
                <w:sz w:val="22"/>
                <w:szCs w:val="22"/>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11EB2D36"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5485" w:rsidRDefault="00584268" w:rsidP="00584268">
            <w:pPr>
              <w:rPr>
                <w:rFonts w:ascii="Calibri" w:hAnsi="Calibri" w:cs="Calibri"/>
                <w:color w:val="000000"/>
              </w:rPr>
            </w:pPr>
            <w:r>
              <w:rPr>
                <w:rFonts w:ascii="Calibri" w:hAnsi="Calibri" w:cs="Calibri"/>
                <w:color w:val="000000"/>
                <w:sz w:val="22"/>
                <w:szCs w:val="22"/>
              </w:rPr>
              <w:t>big skate</w:t>
            </w:r>
          </w:p>
        </w:tc>
        <w:tc>
          <w:tcPr>
            <w:tcW w:w="216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5485" w:rsidRDefault="00584268" w:rsidP="00584268">
            <w:pPr>
              <w:jc w:val="center"/>
              <w:rPr>
                <w:rFonts w:ascii="Calibri" w:hAnsi="Calibri" w:cs="Calibri"/>
                <w:color w:val="000000"/>
              </w:rPr>
            </w:pPr>
            <w:r>
              <w:rPr>
                <w:rFonts w:ascii="Calibri" w:hAnsi="Calibri" w:cs="Calibri"/>
                <w:color w:val="000000"/>
                <w:sz w:val="22"/>
                <w:szCs w:val="22"/>
              </w:rPr>
              <w:t>0.81</w:t>
            </w:r>
          </w:p>
        </w:tc>
      </w:tr>
      <w:tr w:rsidR="00584268" w:rsidRPr="006C5485" w14:paraId="11A04116"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5485" w:rsidRDefault="00584268" w:rsidP="00584268">
            <w:pPr>
              <w:rPr>
                <w:rFonts w:ascii="Calibri" w:hAnsi="Calibri" w:cs="Calibri"/>
                <w:color w:val="000000"/>
              </w:rPr>
            </w:pPr>
            <w:r>
              <w:rPr>
                <w:rFonts w:ascii="Calibri" w:hAnsi="Calibri" w:cs="Calibri"/>
                <w:color w:val="000000"/>
                <w:sz w:val="22"/>
                <w:szCs w:val="22"/>
              </w:rPr>
              <w:t>bocaccio</w:t>
            </w:r>
          </w:p>
        </w:tc>
        <w:tc>
          <w:tcPr>
            <w:tcW w:w="216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5485" w:rsidRDefault="00584268" w:rsidP="00584268">
            <w:pPr>
              <w:jc w:val="center"/>
              <w:rPr>
                <w:rFonts w:ascii="Calibri" w:hAnsi="Calibri" w:cs="Calibri"/>
                <w:color w:val="000000"/>
              </w:rPr>
            </w:pPr>
            <w:r>
              <w:rPr>
                <w:rFonts w:ascii="Calibri" w:hAnsi="Calibri" w:cs="Calibri"/>
                <w:color w:val="000000"/>
                <w:sz w:val="22"/>
                <w:szCs w:val="22"/>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07EEC24"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5485" w:rsidRDefault="00584268" w:rsidP="00584268">
            <w:pPr>
              <w:rPr>
                <w:rFonts w:ascii="Calibri" w:hAnsi="Calibri" w:cs="Calibri"/>
                <w:color w:val="000000"/>
              </w:rPr>
            </w:pPr>
            <w:r>
              <w:rPr>
                <w:rFonts w:ascii="Calibri" w:hAnsi="Calibri" w:cs="Calibri"/>
                <w:color w:val="000000"/>
                <w:sz w:val="22"/>
                <w:szCs w:val="22"/>
              </w:rPr>
              <w:t>canary rockfish</w:t>
            </w:r>
          </w:p>
        </w:tc>
        <w:tc>
          <w:tcPr>
            <w:tcW w:w="216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5485" w:rsidRDefault="00584268" w:rsidP="00584268">
            <w:pPr>
              <w:jc w:val="center"/>
              <w:rPr>
                <w:rFonts w:ascii="Calibri" w:hAnsi="Calibri" w:cs="Calibri"/>
                <w:color w:val="000000"/>
              </w:rPr>
            </w:pPr>
            <w:r>
              <w:rPr>
                <w:rFonts w:ascii="Calibri" w:hAnsi="Calibri" w:cs="Calibri"/>
                <w:color w:val="000000"/>
                <w:sz w:val="22"/>
                <w:szCs w:val="22"/>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12E54B3"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darkblotched</w:t>
            </w:r>
            <w:proofErr w:type="spellEnd"/>
            <w:r>
              <w:rPr>
                <w:rFonts w:ascii="Calibri" w:hAnsi="Calibri" w:cs="Calibri"/>
                <w:color w:val="000000"/>
                <w:sz w:val="22"/>
                <w:szCs w:val="22"/>
              </w:rPr>
              <w:t xml:space="preserve"> rockfish</w:t>
            </w:r>
          </w:p>
        </w:tc>
        <w:tc>
          <w:tcPr>
            <w:tcW w:w="216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5485" w:rsidRDefault="00584268" w:rsidP="00584268">
            <w:pPr>
              <w:jc w:val="center"/>
              <w:rPr>
                <w:rFonts w:ascii="Calibri" w:hAnsi="Calibri" w:cs="Calibri"/>
                <w:color w:val="000000"/>
              </w:rPr>
            </w:pPr>
            <w:r>
              <w:rPr>
                <w:rFonts w:ascii="Calibri" w:hAnsi="Calibri" w:cs="Calibri"/>
                <w:color w:val="000000"/>
                <w:sz w:val="22"/>
                <w:szCs w:val="22"/>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DA3824C"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5485" w:rsidRDefault="00584268" w:rsidP="00584268">
            <w:pPr>
              <w:rPr>
                <w:rFonts w:ascii="Calibri" w:hAnsi="Calibri" w:cs="Calibri"/>
                <w:color w:val="000000"/>
              </w:rPr>
            </w:pPr>
            <w:r>
              <w:rPr>
                <w:rFonts w:ascii="Calibri" w:hAnsi="Calibri" w:cs="Calibri"/>
                <w:color w:val="000000"/>
                <w:sz w:val="22"/>
                <w:szCs w:val="22"/>
              </w:rPr>
              <w:t>Dover sole</w:t>
            </w:r>
          </w:p>
        </w:tc>
        <w:tc>
          <w:tcPr>
            <w:tcW w:w="216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5485" w:rsidRDefault="00584268" w:rsidP="00584268">
            <w:pPr>
              <w:jc w:val="center"/>
              <w:rPr>
                <w:rFonts w:ascii="Calibri" w:hAnsi="Calibri" w:cs="Calibri"/>
                <w:color w:val="000000"/>
              </w:rPr>
            </w:pPr>
            <w:r>
              <w:rPr>
                <w:rFonts w:ascii="Calibri" w:hAnsi="Calibri" w:cs="Calibri"/>
                <w:color w:val="000000"/>
                <w:sz w:val="22"/>
                <w:szCs w:val="22"/>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2798A0B"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5485" w:rsidRDefault="00584268" w:rsidP="00584268">
            <w:pPr>
              <w:rPr>
                <w:rFonts w:ascii="Calibri" w:hAnsi="Calibri" w:cs="Calibri"/>
                <w:color w:val="000000"/>
              </w:rPr>
            </w:pPr>
            <w:r>
              <w:rPr>
                <w:rFonts w:ascii="Calibri" w:hAnsi="Calibri" w:cs="Calibri"/>
                <w:color w:val="000000"/>
                <w:sz w:val="22"/>
                <w:szCs w:val="22"/>
              </w:rPr>
              <w:t>English sole</w:t>
            </w:r>
          </w:p>
        </w:tc>
        <w:tc>
          <w:tcPr>
            <w:tcW w:w="216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5485" w:rsidRDefault="00584268" w:rsidP="00584268">
            <w:pPr>
              <w:jc w:val="center"/>
              <w:rPr>
                <w:rFonts w:ascii="Calibri" w:hAnsi="Calibri" w:cs="Calibri"/>
                <w:color w:val="000000"/>
              </w:rPr>
            </w:pPr>
            <w:r>
              <w:rPr>
                <w:rFonts w:ascii="Calibri" w:hAnsi="Calibri" w:cs="Calibri"/>
                <w:color w:val="000000"/>
                <w:sz w:val="22"/>
                <w:szCs w:val="22"/>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6702774"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5485" w:rsidRDefault="00584268" w:rsidP="00584268">
            <w:pPr>
              <w:rPr>
                <w:rFonts w:ascii="Calibri" w:hAnsi="Calibri" w:cs="Calibri"/>
                <w:color w:val="000000"/>
              </w:rPr>
            </w:pPr>
            <w:r>
              <w:rPr>
                <w:rFonts w:ascii="Calibri" w:hAnsi="Calibri" w:cs="Calibri"/>
                <w:color w:val="000000"/>
                <w:sz w:val="22"/>
                <w:szCs w:val="22"/>
              </w:rPr>
              <w:t>lingcod</w:t>
            </w:r>
          </w:p>
        </w:tc>
        <w:tc>
          <w:tcPr>
            <w:tcW w:w="216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5485" w:rsidRDefault="00584268" w:rsidP="00584268">
            <w:pPr>
              <w:jc w:val="center"/>
              <w:rPr>
                <w:rFonts w:ascii="Calibri" w:hAnsi="Calibri" w:cs="Calibri"/>
                <w:color w:val="000000"/>
              </w:rPr>
            </w:pPr>
            <w:r>
              <w:rPr>
                <w:rFonts w:ascii="Calibri" w:hAnsi="Calibri" w:cs="Calibri"/>
                <w:color w:val="000000"/>
                <w:sz w:val="22"/>
                <w:szCs w:val="22"/>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EBFFD0"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5485" w:rsidRDefault="00584268" w:rsidP="00584268">
            <w:pPr>
              <w:rPr>
                <w:rFonts w:ascii="Calibri" w:hAnsi="Calibri" w:cs="Calibri"/>
                <w:color w:val="000000"/>
              </w:rPr>
            </w:pPr>
            <w:r>
              <w:rPr>
                <w:rFonts w:ascii="Calibri" w:hAnsi="Calibri" w:cs="Calibri"/>
                <w:color w:val="000000"/>
                <w:sz w:val="22"/>
                <w:szCs w:val="22"/>
              </w:rPr>
              <w:t>longnose skate</w:t>
            </w:r>
          </w:p>
        </w:tc>
        <w:tc>
          <w:tcPr>
            <w:tcW w:w="216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5485" w:rsidRDefault="00584268" w:rsidP="00584268">
            <w:pPr>
              <w:jc w:val="center"/>
              <w:rPr>
                <w:rFonts w:ascii="Calibri" w:hAnsi="Calibri" w:cs="Calibri"/>
                <w:color w:val="000000"/>
              </w:rPr>
            </w:pPr>
            <w:r>
              <w:rPr>
                <w:rFonts w:ascii="Calibri" w:hAnsi="Calibri" w:cs="Calibri"/>
                <w:color w:val="000000"/>
                <w:sz w:val="22"/>
                <w:szCs w:val="22"/>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0F3671A3"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5485" w:rsidRDefault="00584268" w:rsidP="00584268">
            <w:pPr>
              <w:rPr>
                <w:rFonts w:ascii="Calibri" w:hAnsi="Calibri" w:cs="Calibri"/>
                <w:color w:val="000000"/>
              </w:rPr>
            </w:pPr>
            <w:r>
              <w:rPr>
                <w:rFonts w:ascii="Calibri" w:hAnsi="Calibri" w:cs="Calibri"/>
                <w:color w:val="000000"/>
                <w:sz w:val="22"/>
                <w:szCs w:val="22"/>
              </w:rPr>
              <w:t>Pacific halibut</w:t>
            </w:r>
          </w:p>
        </w:tc>
        <w:tc>
          <w:tcPr>
            <w:tcW w:w="216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5485" w:rsidRDefault="00584268" w:rsidP="00584268">
            <w:pPr>
              <w:jc w:val="center"/>
              <w:rPr>
                <w:rFonts w:ascii="Calibri" w:hAnsi="Calibri" w:cs="Calibri"/>
                <w:color w:val="000000"/>
              </w:rPr>
            </w:pPr>
            <w:r>
              <w:rPr>
                <w:rFonts w:ascii="Calibri" w:hAnsi="Calibri" w:cs="Calibri"/>
                <w:color w:val="000000"/>
                <w:sz w:val="22"/>
                <w:szCs w:val="22"/>
              </w:rPr>
              <w:t>1.90</w:t>
            </w:r>
          </w:p>
        </w:tc>
      </w:tr>
      <w:tr w:rsidR="00584268" w:rsidRPr="006C5485" w14:paraId="0D914FD7"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5485" w:rsidRDefault="00584268" w:rsidP="00584268">
            <w:pPr>
              <w:rPr>
                <w:rFonts w:ascii="Calibri" w:hAnsi="Calibri" w:cs="Calibri"/>
                <w:color w:val="000000"/>
              </w:rPr>
            </w:pPr>
            <w:r>
              <w:rPr>
                <w:rFonts w:ascii="Calibri" w:hAnsi="Calibri" w:cs="Calibri"/>
                <w:color w:val="000000"/>
                <w:sz w:val="22"/>
                <w:szCs w:val="22"/>
              </w:rPr>
              <w:t>Pacific ocean perch</w:t>
            </w:r>
          </w:p>
        </w:tc>
        <w:tc>
          <w:tcPr>
            <w:tcW w:w="216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5485" w:rsidRDefault="00584268" w:rsidP="00584268">
            <w:pPr>
              <w:jc w:val="center"/>
              <w:rPr>
                <w:rFonts w:ascii="Calibri" w:hAnsi="Calibri" w:cs="Calibri"/>
                <w:color w:val="000000"/>
              </w:rPr>
            </w:pPr>
            <w:r>
              <w:rPr>
                <w:rFonts w:ascii="Calibri" w:hAnsi="Calibri" w:cs="Calibri"/>
                <w:color w:val="000000"/>
                <w:sz w:val="22"/>
                <w:szCs w:val="22"/>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A16F8CA"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petrale</w:t>
            </w:r>
            <w:proofErr w:type="spellEnd"/>
            <w:r>
              <w:rPr>
                <w:rFonts w:ascii="Calibri" w:hAnsi="Calibri" w:cs="Calibri"/>
                <w:color w:val="000000"/>
                <w:sz w:val="22"/>
                <w:szCs w:val="22"/>
              </w:rPr>
              <w:t xml:space="preserve"> sole</w:t>
            </w:r>
          </w:p>
        </w:tc>
        <w:tc>
          <w:tcPr>
            <w:tcW w:w="216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5485" w:rsidRDefault="00584268" w:rsidP="00584268">
            <w:pPr>
              <w:jc w:val="center"/>
              <w:rPr>
                <w:rFonts w:ascii="Calibri" w:hAnsi="Calibri" w:cs="Calibri"/>
                <w:color w:val="000000"/>
              </w:rPr>
            </w:pPr>
            <w:r>
              <w:rPr>
                <w:rFonts w:ascii="Calibri" w:hAnsi="Calibri" w:cs="Calibri"/>
                <w:color w:val="000000"/>
                <w:sz w:val="22"/>
                <w:szCs w:val="22"/>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30149DF"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5485" w:rsidRDefault="00584268" w:rsidP="00584268">
            <w:pPr>
              <w:rPr>
                <w:rFonts w:ascii="Calibri" w:hAnsi="Calibri" w:cs="Calibri"/>
                <w:color w:val="000000"/>
              </w:rPr>
            </w:pPr>
            <w:r>
              <w:rPr>
                <w:rFonts w:ascii="Calibri" w:hAnsi="Calibri" w:cs="Calibri"/>
                <w:color w:val="000000"/>
                <w:sz w:val="22"/>
                <w:szCs w:val="22"/>
              </w:rPr>
              <w:t>rex sole</w:t>
            </w:r>
          </w:p>
        </w:tc>
        <w:tc>
          <w:tcPr>
            <w:tcW w:w="216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5485" w:rsidRDefault="00584268" w:rsidP="00584268">
            <w:pPr>
              <w:jc w:val="center"/>
              <w:rPr>
                <w:rFonts w:ascii="Calibri" w:hAnsi="Calibri" w:cs="Calibri"/>
                <w:color w:val="000000"/>
              </w:rPr>
            </w:pPr>
            <w:r>
              <w:rPr>
                <w:rFonts w:ascii="Calibri" w:hAnsi="Calibri" w:cs="Calibri"/>
                <w:color w:val="000000"/>
                <w:sz w:val="22"/>
                <w:szCs w:val="22"/>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A14689"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5485" w:rsidRDefault="00584268" w:rsidP="00584268">
            <w:pPr>
              <w:rPr>
                <w:rFonts w:ascii="Calibri" w:hAnsi="Calibri" w:cs="Calibri"/>
                <w:color w:val="000000"/>
              </w:rPr>
            </w:pPr>
            <w:r>
              <w:rPr>
                <w:rFonts w:ascii="Calibri" w:hAnsi="Calibri" w:cs="Calibri"/>
                <w:color w:val="000000"/>
                <w:sz w:val="22"/>
                <w:szCs w:val="22"/>
              </w:rPr>
              <w:t>sablefish</w:t>
            </w:r>
          </w:p>
        </w:tc>
        <w:tc>
          <w:tcPr>
            <w:tcW w:w="216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5485" w:rsidRDefault="00584268" w:rsidP="00584268">
            <w:pPr>
              <w:jc w:val="center"/>
              <w:rPr>
                <w:rFonts w:ascii="Calibri" w:hAnsi="Calibri" w:cs="Calibri"/>
                <w:color w:val="000000"/>
              </w:rPr>
            </w:pPr>
            <w:r>
              <w:rPr>
                <w:rFonts w:ascii="Calibri" w:hAnsi="Calibri" w:cs="Calibri"/>
                <w:color w:val="000000"/>
                <w:sz w:val="22"/>
                <w:szCs w:val="22"/>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2D237B1"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shortspine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thornyhead</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5485" w:rsidRDefault="00584268" w:rsidP="00584268">
            <w:pPr>
              <w:jc w:val="center"/>
              <w:rPr>
                <w:rFonts w:ascii="Calibri" w:hAnsi="Calibri" w:cs="Calibri"/>
                <w:color w:val="000000"/>
              </w:rPr>
            </w:pPr>
            <w:r>
              <w:rPr>
                <w:rFonts w:ascii="Calibri" w:hAnsi="Calibri" w:cs="Calibri"/>
                <w:color w:val="000000"/>
                <w:sz w:val="22"/>
                <w:szCs w:val="22"/>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622287CD"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3A0E89B3" w:rsidR="00584268" w:rsidRPr="006C5485" w:rsidRDefault="00584268" w:rsidP="00584268">
            <w:pPr>
              <w:rPr>
                <w:rFonts w:ascii="Calibri" w:hAnsi="Calibri" w:cs="Calibri"/>
                <w:color w:val="000000"/>
              </w:rPr>
            </w:pPr>
            <w:r>
              <w:rPr>
                <w:rFonts w:ascii="Calibri" w:hAnsi="Calibri" w:cs="Calibri"/>
                <w:color w:val="000000"/>
                <w:sz w:val="22"/>
                <w:szCs w:val="22"/>
              </w:rPr>
              <w:t>spiny dogfish</w:t>
            </w:r>
          </w:p>
        </w:tc>
        <w:tc>
          <w:tcPr>
            <w:tcW w:w="216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5485" w:rsidRDefault="00584268" w:rsidP="00584268">
            <w:pPr>
              <w:jc w:val="center"/>
              <w:rPr>
                <w:rFonts w:ascii="Calibri" w:hAnsi="Calibri" w:cs="Calibri"/>
                <w:color w:val="000000"/>
              </w:rPr>
            </w:pPr>
            <w:r>
              <w:rPr>
                <w:rFonts w:ascii="Calibri" w:hAnsi="Calibri" w:cs="Calibri"/>
                <w:color w:val="000000"/>
                <w:sz w:val="22"/>
                <w:szCs w:val="22"/>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B785984"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splitnose</w:t>
            </w:r>
            <w:proofErr w:type="spellEnd"/>
            <w:r>
              <w:rPr>
                <w:rFonts w:ascii="Calibri" w:hAnsi="Calibri" w:cs="Calibri"/>
                <w:color w:val="000000"/>
                <w:sz w:val="22"/>
                <w:szCs w:val="22"/>
              </w:rPr>
              <w:t xml:space="preserve"> rockfish</w:t>
            </w:r>
          </w:p>
        </w:tc>
        <w:tc>
          <w:tcPr>
            <w:tcW w:w="216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5485" w:rsidRDefault="00584268" w:rsidP="00584268">
            <w:pPr>
              <w:jc w:val="center"/>
              <w:rPr>
                <w:rFonts w:ascii="Calibri" w:hAnsi="Calibri" w:cs="Calibri"/>
                <w:color w:val="000000"/>
              </w:rPr>
            </w:pPr>
            <w:r>
              <w:rPr>
                <w:rFonts w:ascii="Calibri" w:hAnsi="Calibri" w:cs="Calibri"/>
                <w:color w:val="000000"/>
                <w:sz w:val="22"/>
                <w:szCs w:val="22"/>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2B698AA"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5485" w:rsidRDefault="00584268" w:rsidP="00584268">
            <w:pPr>
              <w:rPr>
                <w:rFonts w:ascii="Calibri" w:hAnsi="Calibri" w:cs="Calibri"/>
                <w:color w:val="000000"/>
              </w:rPr>
            </w:pPr>
            <w:r>
              <w:rPr>
                <w:rFonts w:ascii="Calibri" w:hAnsi="Calibri" w:cs="Calibri"/>
                <w:color w:val="000000"/>
                <w:sz w:val="22"/>
                <w:szCs w:val="22"/>
              </w:rPr>
              <w:t>spotted ratfish</w:t>
            </w:r>
          </w:p>
        </w:tc>
        <w:tc>
          <w:tcPr>
            <w:tcW w:w="216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5485" w:rsidRDefault="00584268" w:rsidP="00584268">
            <w:pPr>
              <w:jc w:val="center"/>
              <w:rPr>
                <w:rFonts w:ascii="Calibri" w:hAnsi="Calibri" w:cs="Calibri"/>
                <w:color w:val="000000"/>
              </w:rPr>
            </w:pPr>
            <w:r>
              <w:rPr>
                <w:rFonts w:ascii="Calibri" w:hAnsi="Calibri" w:cs="Calibri"/>
                <w:color w:val="000000"/>
                <w:sz w:val="22"/>
                <w:szCs w:val="22"/>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744149AD" w14:textId="77777777" w:rsidTr="006C5485">
        <w:trPr>
          <w:trHeight w:val="32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5485" w:rsidRDefault="00584268" w:rsidP="00584268">
            <w:pPr>
              <w:rPr>
                <w:rFonts w:ascii="Calibri" w:hAnsi="Calibri" w:cs="Calibri"/>
                <w:color w:val="000000"/>
              </w:rPr>
            </w:pPr>
            <w:r>
              <w:rPr>
                <w:rFonts w:ascii="Calibri" w:hAnsi="Calibri" w:cs="Calibri"/>
                <w:color w:val="000000"/>
                <w:sz w:val="22"/>
                <w:szCs w:val="22"/>
              </w:rPr>
              <w:t>widow rockfish</w:t>
            </w:r>
          </w:p>
        </w:tc>
        <w:tc>
          <w:tcPr>
            <w:tcW w:w="216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5485" w:rsidRDefault="00584268" w:rsidP="00584268">
            <w:pPr>
              <w:jc w:val="center"/>
              <w:rPr>
                <w:rFonts w:ascii="Calibri" w:hAnsi="Calibri" w:cs="Calibri"/>
                <w:color w:val="000000"/>
              </w:rPr>
            </w:pPr>
            <w:r>
              <w:rPr>
                <w:rFonts w:ascii="Calibri" w:hAnsi="Calibri" w:cs="Calibri"/>
                <w:color w:val="000000"/>
                <w:sz w:val="22"/>
                <w:szCs w:val="22"/>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324949A5" w14:textId="4F2691E3" w:rsidR="00225343" w:rsidRDefault="00225343">
      <w:pPr>
        <w:spacing w:after="160" w:line="259" w:lineRule="auto"/>
      </w:pPr>
      <w:r>
        <w:lastRenderedPageBreak/>
        <w:t>APPENDIX TABLES</w:t>
      </w:r>
    </w:p>
    <w:p w14:paraId="463D917A" w14:textId="3724C15C" w:rsidR="00225343" w:rsidRDefault="00225343">
      <w:pPr>
        <w:spacing w:after="160" w:line="259" w:lineRule="auto"/>
      </w:pPr>
      <w:r>
        <w:t>Table S1.</w:t>
      </w:r>
    </w:p>
    <w:p w14:paraId="181AAD9B" w14:textId="77777777" w:rsidR="00225343" w:rsidRDefault="00225343">
      <w:pPr>
        <w:spacing w:after="160" w:line="259" w:lineRule="auto"/>
      </w:pPr>
    </w:p>
    <w:p w14:paraId="0689F0B3" w14:textId="439E7DB4" w:rsidR="00876800" w:rsidRDefault="00F62588">
      <w:pPr>
        <w:spacing w:after="160" w:line="259" w:lineRule="auto"/>
      </w:pPr>
      <w:r>
        <w:t>APPENDIX FIGURES</w:t>
      </w:r>
    </w:p>
    <w:p w14:paraId="74E3B899" w14:textId="47036910" w:rsidR="00B03C50" w:rsidRDefault="002451DF" w:rsidP="00B03C50">
      <w:pPr>
        <w:spacing w:before="100" w:after="100"/>
        <w:rPr>
          <w:color w:val="000000"/>
        </w:rPr>
      </w:pPr>
      <w:r>
        <w:rPr>
          <w:color w:val="000000"/>
        </w:rPr>
        <w:t xml:space="preserve">Fig S1. </w:t>
      </w:r>
      <w:r w:rsidR="005437A8">
        <w:rPr>
          <w:color w:val="000000"/>
        </w:rPr>
        <w:t>Spatial trend</w:t>
      </w:r>
      <w:r w:rsidR="00B03C50" w:rsidRPr="00B03C50">
        <w:rPr>
          <w:color w:val="000000"/>
        </w:rPr>
        <w:t xml:space="preserve"> maps and clusters for all species</w:t>
      </w:r>
      <w:r w:rsidR="00B03C50" w:rsidRPr="00D766A8">
        <w:rPr>
          <w:rFonts w:eastAsiaTheme="minorHAnsi" w:cstheme="minorBidi"/>
          <w:color w:val="000000"/>
        </w:rPr>
        <w:t xml:space="preserve"> </w:t>
      </w:r>
      <w:r w:rsidR="005437A8">
        <w:rPr>
          <w:color w:val="000000"/>
        </w:rPr>
        <w:t>(link to separate PDF)</w:t>
      </w:r>
      <w:r w:rsidR="00246658">
        <w:rPr>
          <w:color w:val="000000"/>
        </w:rPr>
        <w:t>.</w:t>
      </w:r>
    </w:p>
    <w:p w14:paraId="5F2DC0EA" w14:textId="77777777" w:rsidR="00B03C50" w:rsidRDefault="00B03C50" w:rsidP="00B03C50">
      <w:pPr>
        <w:spacing w:before="100" w:after="100"/>
        <w:rPr>
          <w:color w:val="000000"/>
        </w:rPr>
      </w:pPr>
    </w:p>
    <w:p w14:paraId="2F3788B9" w14:textId="545481BD" w:rsidR="00F62588" w:rsidRPr="00D766A8" w:rsidRDefault="005437A8" w:rsidP="00D766A8">
      <w:pPr>
        <w:spacing w:before="100" w:after="100"/>
        <w:rPr>
          <w:rFonts w:cstheme="minorBidi"/>
          <w:color w:val="000000"/>
        </w:rPr>
      </w:pPr>
      <w:r>
        <w:rPr>
          <w:color w:val="000000"/>
        </w:rPr>
        <w:t>Fig S2.  P</w:t>
      </w:r>
      <w:r w:rsidR="00B03C50" w:rsidRPr="005437A8">
        <w:rPr>
          <w:color w:val="000000"/>
        </w:rPr>
        <w:t>redicted</w:t>
      </w:r>
      <w:r w:rsidR="00B03C50" w:rsidRPr="00B03C50">
        <w:rPr>
          <w:color w:val="000000"/>
        </w:rPr>
        <w:t xml:space="preserve"> </w:t>
      </w:r>
      <w:r w:rsidR="00D000A1">
        <w:rPr>
          <w:color w:val="000000"/>
        </w:rPr>
        <w:t xml:space="preserve">abundance </w:t>
      </w:r>
      <w:r w:rsidR="002451DF">
        <w:rPr>
          <w:color w:val="000000"/>
        </w:rPr>
        <w:t xml:space="preserve">maps by year for all species </w:t>
      </w:r>
      <w:r>
        <w:rPr>
          <w:color w:val="000000"/>
        </w:rPr>
        <w:t>(link to separate multipage PDF)</w:t>
      </w:r>
      <w:r w:rsidR="00246658" w:rsidRPr="005437A8">
        <w:rPr>
          <w:color w:val="000000"/>
        </w:rPr>
        <w:t>.</w:t>
      </w:r>
      <w:r w:rsidR="00F62588">
        <w:br w:type="page"/>
      </w:r>
    </w:p>
    <w:p w14:paraId="0084E71F" w14:textId="13387AA5" w:rsidR="00F62588" w:rsidRDefault="00124166" w:rsidP="00F62588">
      <w:r>
        <w:rPr>
          <w:noProof/>
          <w:lang w:val="en-US"/>
        </w:rPr>
        <w:lastRenderedPageBreak/>
        <w:drawing>
          <wp:inline distT="0" distB="0" distL="0" distR="0" wp14:anchorId="5FA59F90" wp14:editId="010CB912">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hqprint">
                      <a:extLst>
                        <a:ext uri="{28A0092B-C50C-407E-A947-70E740481C1C}">
                          <a14:useLocalDpi xmlns:a14="http://schemas.microsoft.com/office/drawing/2010/main"/>
                        </a:ext>
                      </a:extLst>
                    </a:blip>
                    <a:stretch>
                      <a:fillRect/>
                    </a:stretch>
                  </pic:blipFill>
                  <pic:spPr>
                    <a:xfrm>
                      <a:off x="0" y="0"/>
                      <a:ext cx="5943600" cy="3962400"/>
                    </a:xfrm>
                    <a:prstGeom prst="rect">
                      <a:avLst/>
                    </a:prstGeom>
                  </pic:spPr>
                </pic:pic>
              </a:graphicData>
            </a:graphic>
          </wp:inline>
        </w:drawing>
      </w:r>
    </w:p>
    <w:p w14:paraId="00EBDC11" w14:textId="2C70254F" w:rsidR="00876800" w:rsidRPr="008F1166" w:rsidRDefault="00F62588" w:rsidP="00DA0299">
      <w:r>
        <w:t>Figure S</w:t>
      </w:r>
      <w:r w:rsidR="005437A8">
        <w:t>3</w:t>
      </w:r>
      <w:r>
        <w:t xml:space="preserve">. Time series of the center of gravity (COG), or </w:t>
      </w:r>
      <w:r w:rsidR="00D000A1">
        <w:t>abundance</w:t>
      </w:r>
      <w:r>
        <w:t xml:space="preserve">-weighted mean latitude, </w:t>
      </w:r>
      <w:r w:rsidR="00815BD5">
        <w:t>for the full set of</w:t>
      </w:r>
      <w:r>
        <w:t xml:space="preserve"> species</w:t>
      </w:r>
      <w:r w:rsidR="00815BD5">
        <w:t xml:space="preserve"> analyzed in figure 4 of the main text</w:t>
      </w:r>
      <w:r>
        <w:t xml:space="preserve">. </w:t>
      </w:r>
      <w:r w:rsidR="00DA0299">
        <w:t>The black line with grey interval represents the COG calculated on coastwide predicted species</w:t>
      </w:r>
      <w:r w:rsidR="00D000A1">
        <w:t>’ abundance</w:t>
      </w:r>
      <w:r w:rsidR="00DA0299">
        <w:t>, whereas the colored lines are the COGs for each unique biogeographic region (separated by Cape Mendocino, California in the north; Point Conception, California in the south). Line color represents the proportion of a species</w:t>
      </w:r>
      <w:r w:rsidR="00AA0C6A">
        <w:t>’</w:t>
      </w:r>
      <w:r w:rsidR="00DA0299">
        <w:t xml:space="preserve"> </w:t>
      </w:r>
      <w:r w:rsidR="00AA0C6A">
        <w:t>abundance</w:t>
      </w:r>
      <w:r w:rsidR="00DA0299">
        <w:t xml:space="preserve"> in a given region.</w:t>
      </w:r>
      <w:r w:rsidR="00DA0299" w:rsidRPr="008F1166">
        <w:t xml:space="preserve"> </w:t>
      </w:r>
    </w:p>
    <w:sectPr w:rsidR="00876800" w:rsidRPr="008F1166" w:rsidSect="00C62EA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ric Ward" w:date="2019-12-19T13:38:00Z" w:initials="EJW">
    <w:p w14:paraId="549B9489" w14:textId="3D77087F" w:rsidR="002C7F14" w:rsidRDefault="002C7F14">
      <w:pPr>
        <w:pStyle w:val="CommentText"/>
      </w:pPr>
      <w:r>
        <w:rPr>
          <w:rStyle w:val="CommentReference"/>
        </w:rPr>
        <w:annotationRef/>
      </w:r>
      <w:r>
        <w:t>Methods</w:t>
      </w:r>
      <w:proofErr w:type="gramStart"/>
      <w:r>
        <w:t>-&gt; ,models</w:t>
      </w:r>
      <w:proofErr w:type="gramEnd"/>
      <w:r>
        <w:t xml:space="preserve"> sounds reasonable</w:t>
      </w:r>
    </w:p>
  </w:comment>
  <w:comment w:id="2" w:author="Sean Anderson" w:date="2019-12-11T15:18:00Z" w:initials="MOU">
    <w:p w14:paraId="2DA1E429" w14:textId="77777777" w:rsidR="00D766A8" w:rsidRDefault="00D766A8">
      <w:pPr>
        <w:pStyle w:val="CommentText"/>
      </w:pPr>
      <w:r>
        <w:rPr>
          <w:rStyle w:val="CommentReference"/>
        </w:rPr>
        <w:annotationRef/>
      </w:r>
      <w:r>
        <w:t>I like this simplified title although I worry about having the second word as methods. Might get us rejected because an editor would think it will be better placed in a methods journal.</w:t>
      </w:r>
    </w:p>
    <w:p w14:paraId="33CC7AAA" w14:textId="77777777" w:rsidR="00D766A8" w:rsidRDefault="00D766A8">
      <w:pPr>
        <w:pStyle w:val="CommentText"/>
      </w:pPr>
    </w:p>
    <w:p w14:paraId="23D879F0" w14:textId="77777777" w:rsidR="00D766A8" w:rsidRDefault="00D766A8">
      <w:pPr>
        <w:pStyle w:val="CommentText"/>
      </w:pPr>
      <w:r>
        <w:t>Maybe: Contrasting metrics of species change across multiple spatial scales with spatiotemporal models</w:t>
      </w:r>
    </w:p>
    <w:p w14:paraId="43580743" w14:textId="77777777" w:rsidR="00D766A8" w:rsidRDefault="00D766A8">
      <w:pPr>
        <w:pStyle w:val="CommentText"/>
      </w:pPr>
    </w:p>
    <w:p w14:paraId="6F5B6E4A" w14:textId="77777777" w:rsidR="00D766A8" w:rsidRDefault="00D766A8">
      <w:pPr>
        <w:pStyle w:val="CommentText"/>
      </w:pPr>
      <w:r>
        <w:t>Although that leaves it ambiguous about whether contrasting is used as an adjective or verb… hmmm</w:t>
      </w:r>
    </w:p>
    <w:p w14:paraId="226BAB7B" w14:textId="77777777" w:rsidR="00D766A8" w:rsidRDefault="00D766A8">
      <w:pPr>
        <w:pStyle w:val="CommentText"/>
      </w:pPr>
    </w:p>
    <w:p w14:paraId="180A99A7" w14:textId="1382FFBC" w:rsidR="00D766A8" w:rsidRDefault="00D766A8">
      <w:pPr>
        <w:pStyle w:val="CommentText"/>
      </w:pPr>
      <w:r>
        <w:t>Could also take Eric ‘s suggestion and change methods for models.</w:t>
      </w:r>
    </w:p>
  </w:comment>
  <w:comment w:id="3" w:author="Eric Ward" w:date="2019-12-06T12:13:00Z" w:initials="EJW">
    <w:p w14:paraId="04A5B1CC" w14:textId="5DE0E962" w:rsidR="00D766A8" w:rsidRDefault="00D766A8">
      <w:pPr>
        <w:pStyle w:val="CommentText"/>
      </w:pPr>
      <w:r>
        <w:rPr>
          <w:rStyle w:val="CommentReference"/>
        </w:rPr>
        <w:annotationRef/>
      </w:r>
      <w:r>
        <w:t xml:space="preserve">Not wedded to this, but I’m thinking for D&amp;D or </w:t>
      </w:r>
      <w:proofErr w:type="spellStart"/>
      <w:r>
        <w:t>Ecography</w:t>
      </w:r>
      <w:proofErr w:type="spellEnd"/>
      <w:r>
        <w:t xml:space="preserve"> we need to try to be simple. I was looking through recent issues for inspiration </w:t>
      </w:r>
    </w:p>
  </w:comment>
  <w:comment w:id="4" w:author="Sean Anderson [2]" w:date="2019-12-12T17:30:00Z" w:initials="SA">
    <w:p w14:paraId="5A1FBD17" w14:textId="605E1879" w:rsidR="00D766A8" w:rsidRDefault="00D766A8">
      <w:pPr>
        <w:pStyle w:val="CommentText"/>
      </w:pPr>
      <w:r>
        <w:rPr>
          <w:rStyle w:val="CommentReference"/>
        </w:rPr>
        <w:annotationRef/>
      </w:r>
      <w:r>
        <w:t>This is the scale we need to make sure the last paragraph broadens back out to.</w:t>
      </w:r>
    </w:p>
  </w:comment>
  <w:comment w:id="5" w:author="Eric Ward" w:date="2019-12-06T09:43:00Z" w:initials="EJW">
    <w:p w14:paraId="2EF4F9C5" w14:textId="77777777" w:rsidR="00D766A8" w:rsidRDefault="00D766A8" w:rsidP="0089470C">
      <w:r>
        <w:rPr>
          <w:rStyle w:val="CommentReference"/>
        </w:rPr>
        <w:annotationRef/>
      </w:r>
      <w:hyperlink r:id="rId1" w:history="1">
        <w:r>
          <w:rPr>
            <w:rStyle w:val="Hyperlink"/>
          </w:rPr>
          <w:t>https://science.sciencemag.org/content/320/5884/1768</w:t>
        </w:r>
      </w:hyperlink>
    </w:p>
    <w:p w14:paraId="071ED1C9" w14:textId="77777777" w:rsidR="00D766A8" w:rsidRDefault="00D766A8" w:rsidP="0089470C">
      <w:pPr>
        <w:pStyle w:val="CommentText"/>
      </w:pPr>
    </w:p>
  </w:comment>
  <w:comment w:id="6" w:author="Eric Ward" w:date="2019-12-06T09:42:00Z" w:initials="EJW">
    <w:p w14:paraId="4462CFFB" w14:textId="77777777" w:rsidR="00D766A8" w:rsidRDefault="00D766A8" w:rsidP="0089470C">
      <w:r>
        <w:rPr>
          <w:rStyle w:val="CommentReference"/>
        </w:rPr>
        <w:annotationRef/>
      </w:r>
      <w:hyperlink r:id="rId2" w:history="1">
        <w:r>
          <w:rPr>
            <w:rStyle w:val="Hyperlink"/>
          </w:rPr>
          <w:t>https://conbio.onlinelibrary.wiley.com/doi/full/10.1111/j.1523-1739.2006.00609.x</w:t>
        </w:r>
      </w:hyperlink>
    </w:p>
    <w:p w14:paraId="1DD1A05C" w14:textId="77777777" w:rsidR="00D766A8" w:rsidRDefault="00D766A8" w:rsidP="0089470C">
      <w:pPr>
        <w:pStyle w:val="CommentText"/>
      </w:pPr>
    </w:p>
  </w:comment>
  <w:comment w:id="7" w:author="Eric Ward" w:date="2019-12-06T09:44:00Z" w:initials="EJW">
    <w:p w14:paraId="0E01AA8A" w14:textId="77777777" w:rsidR="00D766A8" w:rsidRDefault="00D766A8" w:rsidP="0089470C">
      <w:r>
        <w:rPr>
          <w:rStyle w:val="CommentReference"/>
        </w:rPr>
        <w:annotationRef/>
      </w:r>
      <w:hyperlink r:id="rId3" w:history="1">
        <w:r>
          <w:rPr>
            <w:rStyle w:val="Hyperlink"/>
          </w:rPr>
          <w:t>https://science.sciencemag.org/content/341/6151/1239</w:t>
        </w:r>
      </w:hyperlink>
    </w:p>
    <w:p w14:paraId="70F81DB0" w14:textId="77777777" w:rsidR="00D766A8" w:rsidRDefault="00D766A8" w:rsidP="0089470C">
      <w:pPr>
        <w:pStyle w:val="CommentText"/>
      </w:pPr>
    </w:p>
  </w:comment>
  <w:comment w:id="8" w:author="Eric Ward" w:date="2019-12-06T09:46:00Z" w:initials="EJW">
    <w:p w14:paraId="7997D38F" w14:textId="77777777" w:rsidR="00D766A8" w:rsidRDefault="00D766A8" w:rsidP="0089470C">
      <w:pPr>
        <w:pStyle w:val="CommentText"/>
      </w:pPr>
      <w:r>
        <w:rPr>
          <w:rStyle w:val="CommentReference"/>
        </w:rPr>
        <w:annotationRef/>
      </w:r>
      <w:r>
        <w:t xml:space="preserve">Lewis – can you rewrite this sentence? Or break it up? </w:t>
      </w:r>
    </w:p>
  </w:comment>
  <w:comment w:id="9" w:author="Sean Anderson" w:date="2019-12-11T13:46:00Z" w:initials="MOU">
    <w:p w14:paraId="1B42B2E7" w14:textId="73F17905" w:rsidR="00D766A8" w:rsidRDefault="00D766A8">
      <w:pPr>
        <w:pStyle w:val="CommentText"/>
      </w:pPr>
      <w:r>
        <w:rPr>
          <w:rStyle w:val="CommentReference"/>
        </w:rPr>
        <w:annotationRef/>
      </w:r>
      <w:r>
        <w:t>I wonder if we even need this part. Obviously predictions of popular density are a richer form of data without getting into a side point.</w:t>
      </w:r>
    </w:p>
  </w:comment>
  <w:comment w:id="10" w:author="Eric Ward" w:date="2019-12-06T09:49:00Z" w:initials="EJW">
    <w:p w14:paraId="509C0112" w14:textId="77777777" w:rsidR="00D766A8" w:rsidRDefault="00D766A8" w:rsidP="0089470C">
      <w:r>
        <w:rPr>
          <w:rStyle w:val="CommentReference"/>
        </w:rPr>
        <w:annotationRef/>
      </w:r>
      <w:hyperlink r:id="rId4" w:history="1">
        <w:r>
          <w:rPr>
            <w:rStyle w:val="Hyperlink"/>
          </w:rPr>
          <w:t>https://onlinelibrary.wiley.com/doi/full/10.1111/j.1439-0485.2009.00358.x</w:t>
        </w:r>
      </w:hyperlink>
    </w:p>
    <w:p w14:paraId="0BE1ED94" w14:textId="77777777" w:rsidR="00D766A8" w:rsidRDefault="00D766A8" w:rsidP="0089470C">
      <w:pPr>
        <w:pStyle w:val="CommentText"/>
      </w:pPr>
    </w:p>
  </w:comment>
  <w:comment w:id="11" w:author="Eric Ward" w:date="2019-12-06T09:57:00Z" w:initials="EJW">
    <w:p w14:paraId="7563F8AA" w14:textId="77777777" w:rsidR="00D766A8" w:rsidRDefault="00D766A8" w:rsidP="0089470C">
      <w:r>
        <w:rPr>
          <w:rStyle w:val="CommentReference"/>
        </w:rPr>
        <w:annotationRef/>
      </w:r>
      <w:hyperlink r:id="rId5" w:history="1">
        <w:r>
          <w:rPr>
            <w:rStyle w:val="Hyperlink"/>
          </w:rPr>
          <w:t>https://academic.oup.com/icesjms/article/68/6/1343/704758</w:t>
        </w:r>
      </w:hyperlink>
    </w:p>
    <w:p w14:paraId="174790EA" w14:textId="77777777" w:rsidR="00D766A8" w:rsidRDefault="00D766A8" w:rsidP="0089470C">
      <w:pPr>
        <w:pStyle w:val="CommentText"/>
      </w:pPr>
    </w:p>
  </w:comment>
  <w:comment w:id="12" w:author="Sean Anderson" w:date="2019-12-11T13:55:00Z" w:initials="MOU">
    <w:p w14:paraId="6F234284" w14:textId="059F5A9F" w:rsidR="00D766A8" w:rsidRDefault="00D766A8">
      <w:pPr>
        <w:pStyle w:val="CommentText"/>
      </w:pPr>
      <w:r>
        <w:rPr>
          <w:rStyle w:val="CommentReference"/>
        </w:rPr>
        <w:annotationRef/>
      </w:r>
      <w:r>
        <w:t>Maybe cite INLA here too?</w:t>
      </w:r>
    </w:p>
  </w:comment>
  <w:comment w:id="13" w:author="Eric Ward" w:date="2019-12-06T10:03:00Z" w:initials="EJW">
    <w:p w14:paraId="207BDA6D" w14:textId="77777777" w:rsidR="00D766A8" w:rsidRDefault="00D766A8" w:rsidP="0089470C">
      <w:pPr>
        <w:pStyle w:val="CommentText"/>
      </w:pPr>
      <w:r>
        <w:rPr>
          <w:rStyle w:val="CommentReference"/>
        </w:rPr>
        <w:annotationRef/>
      </w:r>
      <w:r>
        <w:t xml:space="preserve">I think we switch back and forth between abundance and density – for clarity, </w:t>
      </w:r>
      <w:proofErr w:type="spellStart"/>
      <w:r>
        <w:t>esp</w:t>
      </w:r>
      <w:proofErr w:type="spellEnd"/>
      <w:r>
        <w:t xml:space="preserve"> with more general audience let’s pick one</w:t>
      </w:r>
    </w:p>
  </w:comment>
  <w:comment w:id="14" w:author="Eric Ward" w:date="2019-12-19T13:06:00Z" w:initials="EJW">
    <w:p w14:paraId="66CBDCFB" w14:textId="77777777" w:rsidR="0067570C" w:rsidRDefault="0067570C" w:rsidP="0067570C">
      <w:pPr>
        <w:pStyle w:val="CommentText"/>
      </w:pPr>
      <w:r>
        <w:rPr>
          <w:rStyle w:val="CommentReference"/>
        </w:rPr>
        <w:annotationRef/>
      </w:r>
      <w:r>
        <w:t>All the previous references also use non-Gaussian distributions and this one isn’t about spatiotemporal models. I would drop this here. If you want to introduce the Tweedie here, then maybe this should cite some old statistical paper and the first report where I used a spatiotemporal Tweedie model. But the Tweedie might be better to introduce later.</w:t>
      </w:r>
    </w:p>
    <w:p w14:paraId="35E96F76" w14:textId="77777777" w:rsidR="0067570C" w:rsidRDefault="0067570C" w:rsidP="0067570C">
      <w:pPr>
        <w:pStyle w:val="CommentText"/>
      </w:pPr>
    </w:p>
    <w:p w14:paraId="5765D962" w14:textId="77777777" w:rsidR="0067570C" w:rsidRDefault="0067570C" w:rsidP="0067570C">
      <w:pPr>
        <w:pStyle w:val="CommentText"/>
      </w:pPr>
      <w:r>
        <w:t>Regardless, references for wherever it is introduced:</w:t>
      </w:r>
    </w:p>
    <w:p w14:paraId="7951646F" w14:textId="77777777" w:rsidR="0067570C" w:rsidRDefault="0067570C" w:rsidP="0067570C">
      <w:pPr>
        <w:pStyle w:val="CommentText"/>
      </w:pPr>
    </w:p>
    <w:p w14:paraId="4286DC60" w14:textId="77777777" w:rsidR="0067570C" w:rsidRPr="00C71DFB" w:rsidRDefault="0067570C" w:rsidP="0067570C">
      <w:pPr>
        <w:rPr>
          <w:sz w:val="20"/>
          <w:szCs w:val="20"/>
        </w:rPr>
      </w:pPr>
      <w:r w:rsidRPr="00C71DFB">
        <w:rPr>
          <w:sz w:val="20"/>
          <w:szCs w:val="20"/>
        </w:rPr>
        <w:t>Tweedie, M. C. K. (1984). An index which distinguishes between some important exponential families. Statistics: Applications and New Directions. Proceedings of the Indian Statistical Institute Golden Jubilee International Conference (Eds. J. K. Ghosh and J. Roy), pp. 579-604. Calcutta: Indian Statistical Institute.</w:t>
      </w:r>
    </w:p>
    <w:p w14:paraId="4AC13800" w14:textId="77777777" w:rsidR="0067570C" w:rsidRDefault="0067570C" w:rsidP="0067570C">
      <w:pPr>
        <w:pStyle w:val="CommentText"/>
      </w:pPr>
    </w:p>
    <w:p w14:paraId="718E2BC4" w14:textId="77777777" w:rsidR="0067570C" w:rsidRDefault="0067570C" w:rsidP="0067570C">
      <w:pPr>
        <w:pStyle w:val="CommentText"/>
      </w:pPr>
      <w:r>
        <w:t>And maybe:</w:t>
      </w:r>
    </w:p>
    <w:p w14:paraId="76320140" w14:textId="77777777" w:rsidR="0067570C" w:rsidRPr="00FC029E" w:rsidRDefault="000434C6" w:rsidP="0067570C">
      <w:hyperlink r:id="rId6" w:history="1">
        <w:r w:rsidR="0067570C" w:rsidRPr="00FC029E">
          <w:rPr>
            <w:color w:val="0000FF"/>
            <w:u w:val="single"/>
          </w:rPr>
          <w:t>https://link.springer.com/article/10.1007/s11222-005-4070-y</w:t>
        </w:r>
      </w:hyperlink>
    </w:p>
    <w:p w14:paraId="7766E89C" w14:textId="77777777" w:rsidR="0067570C" w:rsidRDefault="0067570C" w:rsidP="0067570C">
      <w:pPr>
        <w:pStyle w:val="CommentText"/>
      </w:pPr>
      <w:proofErr w:type="gramStart"/>
      <w:r>
        <w:t>which</w:t>
      </w:r>
      <w:proofErr w:type="gramEnd"/>
      <w:r>
        <w:t xml:space="preserve"> is the algorithm used in TMB (and in </w:t>
      </w:r>
      <w:proofErr w:type="spellStart"/>
      <w:r w:rsidRPr="00C87420">
        <w:t>tweedie</w:t>
      </w:r>
      <w:proofErr w:type="spellEnd"/>
      <w:r w:rsidRPr="00C87420">
        <w:t>::</w:t>
      </w:r>
      <w:proofErr w:type="spellStart"/>
      <w:r w:rsidRPr="00C87420">
        <w:t>dtweedie.series</w:t>
      </w:r>
      <w:proofErr w:type="spellEnd"/>
      <w:r>
        <w:t>)</w:t>
      </w:r>
    </w:p>
    <w:p w14:paraId="41F6AC52" w14:textId="77777777" w:rsidR="0067570C" w:rsidRDefault="0067570C" w:rsidP="0067570C">
      <w:pPr>
        <w:pStyle w:val="CommentText"/>
      </w:pPr>
    </w:p>
    <w:p w14:paraId="6063F354" w14:textId="757AC91D" w:rsidR="0067570C" w:rsidRDefault="0067570C">
      <w:pPr>
        <w:pStyle w:val="CommentText"/>
      </w:pPr>
    </w:p>
  </w:comment>
  <w:comment w:id="15" w:author="Lewis Barnett" w:date="2019-12-06T09:25:00Z" w:initials="LB">
    <w:p w14:paraId="7ED59BF0" w14:textId="2AAF90E3" w:rsidR="00D766A8" w:rsidRDefault="00D766A8">
      <w:pPr>
        <w:pStyle w:val="CommentText"/>
      </w:pPr>
      <w:r>
        <w:rPr>
          <w:rStyle w:val="CommentReference"/>
        </w:rPr>
        <w:annotationRef/>
      </w:r>
      <w:r>
        <w:t>Should we include the figure showing bias in post-hoc trend estimation from the nonspatial model in the appendix?</w:t>
      </w:r>
    </w:p>
  </w:comment>
  <w:comment w:id="16" w:author="Sean Anderson" w:date="2019-12-11T14:04:00Z" w:initials="MOU">
    <w:p w14:paraId="69931C0B" w14:textId="23981C4D" w:rsidR="00D766A8" w:rsidRDefault="00D766A8">
      <w:pPr>
        <w:pStyle w:val="CommentText"/>
      </w:pPr>
      <w:r>
        <w:rPr>
          <w:rStyle w:val="CommentReference"/>
        </w:rPr>
        <w:annotationRef/>
      </w:r>
      <w:r>
        <w:t>Sure, or keep it in our back pocket. Either is fine.</w:t>
      </w:r>
    </w:p>
  </w:comment>
  <w:comment w:id="17" w:author="Sean Anderson" w:date="2019-12-11T14:30:00Z" w:initials="MOU">
    <w:p w14:paraId="74E68522" w14:textId="6CA33015" w:rsidR="00D766A8" w:rsidRDefault="00D766A8">
      <w:pPr>
        <w:pStyle w:val="CommentText"/>
      </w:pPr>
      <w:r>
        <w:rPr>
          <w:rStyle w:val="CommentReference"/>
        </w:rPr>
        <w:annotationRef/>
      </w:r>
      <w:r>
        <w:t>This can be added right into the citation so it comes in formatted correctly</w:t>
      </w:r>
    </w:p>
  </w:comment>
  <w:comment w:id="18" w:author="Sean Anderson" w:date="2019-12-11T14:33:00Z" w:initials="MOU">
    <w:p w14:paraId="5B994E8C" w14:textId="3969B1D3" w:rsidR="00D766A8" w:rsidRDefault="00D766A8">
      <w:pPr>
        <w:pStyle w:val="CommentText"/>
      </w:pPr>
      <w:r>
        <w:rPr>
          <w:rStyle w:val="CommentReference"/>
        </w:rPr>
        <w:annotationRef/>
      </w:r>
      <w:r>
        <w:t>Similar formatting issue</w:t>
      </w:r>
    </w:p>
  </w:comment>
  <w:comment w:id="19" w:author="Sean Anderson" w:date="2019-12-11T14:34:00Z" w:initials="MOU">
    <w:p w14:paraId="45B0F346" w14:textId="08CA5DE0" w:rsidR="00D766A8" w:rsidRDefault="00D766A8">
      <w:pPr>
        <w:pStyle w:val="CommentText"/>
      </w:pPr>
      <w:r>
        <w:rPr>
          <w:rStyle w:val="CommentReference"/>
        </w:rPr>
        <w:annotationRef/>
      </w:r>
      <w:r>
        <w:t>Could cite our synopsis report here too. Will provide the reference.</w:t>
      </w:r>
    </w:p>
  </w:comment>
  <w:comment w:id="20" w:author="Sean Anderson [2]" w:date="2019-12-12T17:05:00Z" w:initials="SA">
    <w:p w14:paraId="46AA1736" w14:textId="11442406" w:rsidR="00D766A8" w:rsidRDefault="00D766A8">
      <w:pPr>
        <w:pStyle w:val="CommentText"/>
      </w:pPr>
      <w:r>
        <w:rPr>
          <w:rStyle w:val="CommentReference"/>
        </w:rPr>
        <w:annotationRef/>
      </w:r>
      <w:r>
        <w:t>Is this the model we are fitting in the end (i.e. including *spatiotemporal random effects*, spatial random effects, and the spatial-trend field?</w:t>
      </w:r>
    </w:p>
  </w:comment>
  <w:comment w:id="21" w:author="Eric Ward" w:date="2019-12-19T13:12:00Z" w:initials="EJW">
    <w:p w14:paraId="08F925CE" w14:textId="34B07C27" w:rsidR="008018DD" w:rsidRDefault="008018DD">
      <w:pPr>
        <w:pStyle w:val="CommentText"/>
      </w:pPr>
      <w:r>
        <w:rPr>
          <w:rStyle w:val="CommentReference"/>
        </w:rPr>
        <w:annotationRef/>
      </w:r>
      <w:r>
        <w:t>Yes</w:t>
      </w:r>
    </w:p>
  </w:comment>
  <w:comment w:id="22" w:author="Eric Ward" w:date="2019-12-06T10:26:00Z" w:initials="EJW">
    <w:p w14:paraId="4FEBDE7F" w14:textId="77777777" w:rsidR="00D766A8" w:rsidRDefault="00D766A8" w:rsidP="0089470C">
      <w:r>
        <w:rPr>
          <w:rStyle w:val="CommentReference"/>
        </w:rPr>
        <w:annotationRef/>
      </w:r>
      <w:hyperlink r:id="rId7" w:history="1">
        <w:r>
          <w:rPr>
            <w:rStyle w:val="Hyperlink"/>
          </w:rPr>
          <w:t>https://www.ncbi.nlm.nih.gov/pmc/articles/PMC4879567/</w:t>
        </w:r>
      </w:hyperlink>
    </w:p>
    <w:p w14:paraId="5A82A7D8" w14:textId="616DEBFF" w:rsidR="00D766A8" w:rsidRDefault="00D766A8">
      <w:pPr>
        <w:pStyle w:val="CommentText"/>
      </w:pPr>
    </w:p>
  </w:comment>
  <w:comment w:id="23" w:author="Sean Anderson [2]" w:date="2019-12-12T16:51:00Z" w:initials="SA">
    <w:p w14:paraId="459D4CB9" w14:textId="5FCD471A" w:rsidR="00D766A8" w:rsidRDefault="00D766A8">
      <w:pPr>
        <w:pStyle w:val="CommentText"/>
      </w:pPr>
      <w:r>
        <w:rPr>
          <w:rStyle w:val="CommentReference"/>
        </w:rPr>
        <w:annotationRef/>
      </w:r>
      <w:r>
        <w:t xml:space="preserve">I think we need to give some more details about values, don’t we? Otherwise the scale of the </w:t>
      </w:r>
      <w:proofErr w:type="spellStart"/>
      <w:r>
        <w:t>sigmas</w:t>
      </w:r>
      <w:proofErr w:type="spellEnd"/>
      <w:r>
        <w:t xml:space="preserve"> on the y-axes isn’t that meaningful. Spatial variance, size of the spatial slope variance…</w:t>
      </w:r>
    </w:p>
  </w:comment>
  <w:comment w:id="24" w:author="Sean Anderson [2]" w:date="2019-12-12T16:52:00Z" w:initials="SA">
    <w:p w14:paraId="3D914E35" w14:textId="5B8DC4CD" w:rsidR="00D766A8" w:rsidRDefault="00D766A8">
      <w:pPr>
        <w:pStyle w:val="CommentText"/>
      </w:pPr>
      <w:r>
        <w:rPr>
          <w:rStyle w:val="CommentReference"/>
        </w:rPr>
        <w:annotationRef/>
      </w:r>
      <w:r>
        <w:t>Add link here?</w:t>
      </w:r>
    </w:p>
  </w:comment>
  <w:comment w:id="25" w:author="Sean Anderson" w:date="2019-12-11T14:41:00Z" w:initials="MOU">
    <w:p w14:paraId="4C4D663E" w14:textId="67658DEF" w:rsidR="00D766A8" w:rsidRDefault="00D766A8">
      <w:pPr>
        <w:pStyle w:val="CommentText"/>
      </w:pPr>
      <w:r>
        <w:rPr>
          <w:rStyle w:val="CommentReference"/>
        </w:rPr>
        <w:annotationRef/>
      </w:r>
      <w:r>
        <w:t>Cite something from INLA here</w:t>
      </w:r>
    </w:p>
  </w:comment>
  <w:comment w:id="26" w:author="Sean Anderson" w:date="2019-12-11T14:44:00Z" w:initials="MOU">
    <w:p w14:paraId="27D58871" w14:textId="15FAD394" w:rsidR="00D766A8" w:rsidRDefault="00D766A8">
      <w:pPr>
        <w:pStyle w:val="CommentText"/>
      </w:pPr>
      <w:r>
        <w:rPr>
          <w:rStyle w:val="CommentReference"/>
        </w:rPr>
        <w:annotationRef/>
      </w:r>
      <w:r>
        <w:t>We really need to find a better reference</w:t>
      </w:r>
    </w:p>
  </w:comment>
  <w:comment w:id="27" w:author="Sean Anderson" w:date="2019-12-11T14:44:00Z" w:initials="MOU">
    <w:p w14:paraId="5635293B" w14:textId="3D152D63" w:rsidR="00D766A8" w:rsidRDefault="00D766A8">
      <w:pPr>
        <w:pStyle w:val="CommentText"/>
      </w:pPr>
      <w:r>
        <w:rPr>
          <w:rStyle w:val="CommentReference"/>
        </w:rPr>
        <w:annotationRef/>
      </w:r>
      <w:r>
        <w:t xml:space="preserve">It should probably be the synopsis report (in press) and the R package with a link to the GitHub </w:t>
      </w:r>
      <w:proofErr w:type="spellStart"/>
      <w:r>
        <w:t>sdmTMB</w:t>
      </w:r>
      <w:proofErr w:type="spellEnd"/>
      <w:r>
        <w:t xml:space="preserve"> site.</w:t>
      </w:r>
    </w:p>
    <w:p w14:paraId="58074322" w14:textId="77777777" w:rsidR="00D766A8" w:rsidRDefault="00D766A8" w:rsidP="00515706">
      <w:pPr>
        <w:pStyle w:val="CommentText"/>
      </w:pPr>
    </w:p>
    <w:p w14:paraId="02452261" w14:textId="49D26F1B" w:rsidR="00D766A8" w:rsidRDefault="00D766A8" w:rsidP="00515706">
      <w:pPr>
        <w:pStyle w:val="CommentText"/>
      </w:pPr>
      <w:r>
        <w:t xml:space="preserve">Anderson, S. C., E. A. Keppel, and A. M. Edwards. 2019. A reproducible data synopsis for over 100 species of British Columbia groundfish. DFO Can. Sci. </w:t>
      </w:r>
      <w:proofErr w:type="spellStart"/>
      <w:r>
        <w:t>Advis</w:t>
      </w:r>
      <w:proofErr w:type="spellEnd"/>
      <w:r>
        <w:t xml:space="preserve">. Sec. Res. Doc. 2019/041. In press. Pre-print available at </w:t>
      </w:r>
      <w:hyperlink r:id="rId8" w:history="1">
        <w:r w:rsidRPr="008B0742">
          <w:rPr>
            <w:rStyle w:val="Hyperlink"/>
          </w:rPr>
          <w:t>https://github.com/pbs-assess/gfsynopsis</w:t>
        </w:r>
      </w:hyperlink>
    </w:p>
    <w:p w14:paraId="16E2F96D" w14:textId="77777777" w:rsidR="00D766A8" w:rsidRDefault="00D766A8" w:rsidP="00515706">
      <w:pPr>
        <w:pStyle w:val="CommentText"/>
      </w:pPr>
    </w:p>
    <w:p w14:paraId="58CEC983" w14:textId="6EB64EA9" w:rsidR="00D766A8" w:rsidRDefault="00D766A8" w:rsidP="00515706">
      <w:pPr>
        <w:pStyle w:val="CommentText"/>
      </w:pPr>
      <w:r>
        <w:t>Need to figure out the package reference.</w:t>
      </w:r>
    </w:p>
  </w:comment>
  <w:comment w:id="28" w:author="Eric Ward" w:date="2019-11-12T10:06:00Z" w:initials="EJW">
    <w:p w14:paraId="2C7E529A" w14:textId="0B28E4BE" w:rsidR="00D766A8" w:rsidRDefault="00D766A8">
      <w:pPr>
        <w:pStyle w:val="CommentText"/>
      </w:pPr>
      <w:r>
        <w:rPr>
          <w:rStyle w:val="CommentReference"/>
        </w:rPr>
        <w:annotationRef/>
      </w:r>
      <w:proofErr w:type="spellStart"/>
      <w:r>
        <w:t>Zuur</w:t>
      </w:r>
      <w:proofErr w:type="spellEnd"/>
      <w:r>
        <w:t xml:space="preserve"> book</w:t>
      </w:r>
    </w:p>
  </w:comment>
  <w:comment w:id="29" w:author="Sean Anderson" w:date="2019-12-11T14:46:00Z" w:initials="MOU">
    <w:p w14:paraId="5A415B41" w14:textId="0021C1F0" w:rsidR="00D766A8" w:rsidRDefault="00D766A8">
      <w:pPr>
        <w:pStyle w:val="CommentText"/>
      </w:pPr>
      <w:r>
        <w:rPr>
          <w:rStyle w:val="CommentReference"/>
        </w:rPr>
        <w:annotationRef/>
      </w:r>
      <w:proofErr w:type="spellStart"/>
      <w:r>
        <w:t>Again</w:t>
      </w:r>
      <w:proofErr w:type="gramStart"/>
      <w:r>
        <w:t>,fix</w:t>
      </w:r>
      <w:proofErr w:type="spellEnd"/>
      <w:proofErr w:type="gramEnd"/>
      <w:r>
        <w:t xml:space="preserve"> formatting</w:t>
      </w:r>
    </w:p>
  </w:comment>
  <w:comment w:id="30" w:author="Eric Ward" w:date="2019-11-12T10:05:00Z" w:initials="EJW">
    <w:p w14:paraId="63F07DC4" w14:textId="184A3ED2" w:rsidR="00D766A8" w:rsidRDefault="00D766A8">
      <w:pPr>
        <w:pStyle w:val="CommentText"/>
      </w:pPr>
      <w:r>
        <w:rPr>
          <w:rStyle w:val="CommentReference"/>
        </w:rPr>
        <w:annotationRef/>
      </w:r>
      <w:r>
        <w:t>I left some of this paragraph…could get expanded or changed</w:t>
      </w:r>
    </w:p>
  </w:comment>
  <w:comment w:id="31" w:author="Sean Anderson" w:date="2019-12-11T14:48:00Z" w:initials="MOU">
    <w:p w14:paraId="1A4A0D8E" w14:textId="77777777" w:rsidR="00D766A8" w:rsidRDefault="00D766A8">
      <w:pPr>
        <w:pStyle w:val="CommentText"/>
      </w:pPr>
      <w:r>
        <w:rPr>
          <w:rStyle w:val="CommentReference"/>
        </w:rPr>
        <w:annotationRef/>
      </w:r>
      <w:r>
        <w:t>Maybe this could use a one sentence description reworded from the package or MASS or the original paper? I added something that could be modified.</w:t>
      </w:r>
    </w:p>
    <w:p w14:paraId="3C94A038" w14:textId="77777777" w:rsidR="00D766A8" w:rsidRDefault="00D766A8">
      <w:pPr>
        <w:pStyle w:val="CommentText"/>
      </w:pPr>
    </w:p>
    <w:p w14:paraId="3C082461" w14:textId="77777777" w:rsidR="00D766A8" w:rsidRPr="00EF74FB" w:rsidRDefault="00D766A8" w:rsidP="00EF74FB">
      <w:pPr>
        <w:rPr>
          <w:sz w:val="20"/>
          <w:szCs w:val="20"/>
        </w:rPr>
      </w:pPr>
      <w:r w:rsidRPr="00EF74FB">
        <w:rPr>
          <w:sz w:val="20"/>
          <w:szCs w:val="20"/>
        </w:rPr>
        <w:t xml:space="preserve">Reynolds, A., Richards, G., de la </w:t>
      </w:r>
      <w:proofErr w:type="spellStart"/>
      <w:r w:rsidRPr="00EF74FB">
        <w:rPr>
          <w:sz w:val="20"/>
          <w:szCs w:val="20"/>
        </w:rPr>
        <w:t>Iglesia</w:t>
      </w:r>
      <w:proofErr w:type="spellEnd"/>
      <w:r w:rsidRPr="00EF74FB">
        <w:rPr>
          <w:sz w:val="20"/>
          <w:szCs w:val="20"/>
        </w:rPr>
        <w:t xml:space="preserve">, B. and </w:t>
      </w:r>
      <w:proofErr w:type="spellStart"/>
      <w:r w:rsidRPr="00EF74FB">
        <w:rPr>
          <w:sz w:val="20"/>
          <w:szCs w:val="20"/>
        </w:rPr>
        <w:t>Rayward</w:t>
      </w:r>
      <w:proofErr w:type="spellEnd"/>
      <w:r w:rsidRPr="00EF74FB">
        <w:rPr>
          <w:sz w:val="20"/>
          <w:szCs w:val="20"/>
        </w:rPr>
        <w:t xml:space="preserve">-Smith, V. (1992) Clustering rules: A comparison of partitioning and hierarchical clustering algorithms; Journal of Mathematical Modelling and Algorithms 5, 475–504. </w:t>
      </w:r>
      <w:proofErr w:type="spellStart"/>
      <w:r w:rsidRPr="00EF74FB">
        <w:rPr>
          <w:sz w:val="20"/>
          <w:szCs w:val="20"/>
        </w:rPr>
        <w:t>doi</w:t>
      </w:r>
      <w:proofErr w:type="spellEnd"/>
      <w:r w:rsidRPr="00EF74FB">
        <w:rPr>
          <w:sz w:val="20"/>
          <w:szCs w:val="20"/>
        </w:rPr>
        <w:t>: 10.1007/s10852-005-9022-1.</w:t>
      </w:r>
    </w:p>
    <w:p w14:paraId="64A6AC54" w14:textId="22C8659C" w:rsidR="00D766A8" w:rsidRDefault="00D766A8">
      <w:pPr>
        <w:pStyle w:val="CommentText"/>
      </w:pPr>
      <w:r>
        <w:t>And</w:t>
      </w:r>
    </w:p>
    <w:p w14:paraId="735DE2D0" w14:textId="77777777" w:rsidR="00D766A8" w:rsidRDefault="00D766A8">
      <w:pPr>
        <w:pStyle w:val="CommentText"/>
      </w:pPr>
    </w:p>
    <w:p w14:paraId="6B4C1E45" w14:textId="77777777" w:rsidR="00D766A8" w:rsidRDefault="00D766A8" w:rsidP="00EF74FB">
      <w:pPr>
        <w:pStyle w:val="CommentText"/>
      </w:pPr>
      <w:proofErr w:type="gramStart"/>
      <w:r>
        <w:t>@Manual{,</w:t>
      </w:r>
      <w:proofErr w:type="gramEnd"/>
    </w:p>
    <w:p w14:paraId="62323BB2" w14:textId="77777777" w:rsidR="00D766A8" w:rsidRDefault="00D766A8" w:rsidP="00EF74FB">
      <w:pPr>
        <w:pStyle w:val="CommentText"/>
      </w:pPr>
      <w:r>
        <w:t xml:space="preserve">    title = {cluster: Cluster Analysis Basics and Extensions},</w:t>
      </w:r>
    </w:p>
    <w:p w14:paraId="3C28F49B" w14:textId="77777777" w:rsidR="00D766A8" w:rsidRDefault="00D766A8" w:rsidP="00EF74FB">
      <w:pPr>
        <w:pStyle w:val="CommentText"/>
      </w:pPr>
      <w:r>
        <w:t xml:space="preserve">    author = {Martin </w:t>
      </w:r>
      <w:proofErr w:type="spellStart"/>
      <w:r>
        <w:t>Maechler</w:t>
      </w:r>
      <w:proofErr w:type="spellEnd"/>
      <w:r>
        <w:t xml:space="preserve"> and Peter </w:t>
      </w:r>
      <w:proofErr w:type="spellStart"/>
      <w:r>
        <w:t>Rousseeuw</w:t>
      </w:r>
      <w:proofErr w:type="spellEnd"/>
      <w:r>
        <w:t xml:space="preserve"> and </w:t>
      </w:r>
      <w:proofErr w:type="spellStart"/>
      <w:r>
        <w:t>Anja</w:t>
      </w:r>
      <w:proofErr w:type="spellEnd"/>
      <w:r>
        <w:t xml:space="preserve"> </w:t>
      </w:r>
      <w:proofErr w:type="spellStart"/>
      <w:r>
        <w:t>Struyf</w:t>
      </w:r>
      <w:proofErr w:type="spellEnd"/>
      <w:r>
        <w:t xml:space="preserve"> and Mia Hubert and Kurt </w:t>
      </w:r>
      <w:proofErr w:type="spellStart"/>
      <w:r>
        <w:t>Hornik</w:t>
      </w:r>
      <w:proofErr w:type="spellEnd"/>
      <w:r>
        <w:t>},</w:t>
      </w:r>
    </w:p>
    <w:p w14:paraId="0A3CA917" w14:textId="77777777" w:rsidR="00D766A8" w:rsidRDefault="00D766A8" w:rsidP="00EF74FB">
      <w:pPr>
        <w:pStyle w:val="CommentText"/>
      </w:pPr>
      <w:r>
        <w:t xml:space="preserve">    year = {2019},</w:t>
      </w:r>
    </w:p>
    <w:p w14:paraId="542F9578" w14:textId="77777777" w:rsidR="00D766A8" w:rsidRDefault="00D766A8" w:rsidP="00EF74FB">
      <w:pPr>
        <w:pStyle w:val="CommentText"/>
      </w:pPr>
      <w:r>
        <w:t xml:space="preserve">    note = {R package version 2.1.0 --- For new features, see the 'Changelog' file (in the package source)},</w:t>
      </w:r>
    </w:p>
    <w:p w14:paraId="33852DE9" w14:textId="40860CB0" w:rsidR="00D766A8" w:rsidRDefault="00D766A8" w:rsidP="00EF74FB">
      <w:pPr>
        <w:pStyle w:val="CommentText"/>
      </w:pPr>
      <w:r>
        <w:t xml:space="preserve">  }</w:t>
      </w:r>
    </w:p>
  </w:comment>
  <w:comment w:id="32" w:author="Sean Anderson" w:date="2019-12-11T14:52:00Z" w:initials="MOU">
    <w:p w14:paraId="5272D7A2" w14:textId="17D51672" w:rsidR="00D766A8" w:rsidRDefault="00D766A8">
      <w:pPr>
        <w:pStyle w:val="CommentText"/>
      </w:pPr>
      <w:r>
        <w:rPr>
          <w:rStyle w:val="CommentReference"/>
        </w:rPr>
        <w:annotationRef/>
      </w:r>
      <w:r>
        <w:t>Spatial variation?</w:t>
      </w:r>
    </w:p>
  </w:comment>
  <w:comment w:id="33" w:author="Sean Anderson [2]" w:date="2019-12-12T15:50:00Z" w:initials="SA">
    <w:p w14:paraId="19AA2A61" w14:textId="4DC103C7" w:rsidR="00D766A8" w:rsidRDefault="00D766A8">
      <w:pPr>
        <w:pStyle w:val="CommentText"/>
      </w:pPr>
      <w:r>
        <w:rPr>
          <w:rStyle w:val="CommentReference"/>
        </w:rPr>
        <w:annotationRef/>
      </w:r>
      <w:r>
        <w:t>How do you see this? Is it too small to visually see? It’s kind of shocking how similar the two rows are.</w:t>
      </w:r>
    </w:p>
  </w:comment>
  <w:comment w:id="34" w:author="Sean Anderson [2]" w:date="2019-12-12T15:53:00Z" w:initials="SA">
    <w:p w14:paraId="79F2F31B" w14:textId="6F82DD35" w:rsidR="00D766A8" w:rsidRDefault="00D766A8">
      <w:pPr>
        <w:pStyle w:val="CommentText"/>
      </w:pPr>
      <w:r>
        <w:rPr>
          <w:rStyle w:val="CommentReference"/>
        </w:rPr>
        <w:annotationRef/>
      </w:r>
      <w:r>
        <w:t>If we leave the criteria as the average silhouette with then we should mention in the discussion that this is a known feature of the method for determining the number of clusters (the feature being that it almost never assigns 1)</w:t>
      </w:r>
    </w:p>
  </w:comment>
  <w:comment w:id="35" w:author="Sean Anderson [2]" w:date="2019-12-12T15:58:00Z" w:initials="SA">
    <w:p w14:paraId="46F3816C" w14:textId="5DC6C947" w:rsidR="00D766A8" w:rsidRDefault="00D766A8">
      <w:pPr>
        <w:pStyle w:val="CommentText"/>
      </w:pPr>
      <w:r>
        <w:rPr>
          <w:rStyle w:val="CommentReference"/>
        </w:rPr>
        <w:annotationRef/>
      </w:r>
      <w:r>
        <w:t>I probably mentioned this in the figures as well, but what did we decide on in the end? Is this truly the mean density across all years? Maybe we should be explicit about that somewhere.</w:t>
      </w:r>
    </w:p>
  </w:comment>
  <w:comment w:id="36" w:author="Sean Anderson [2]" w:date="2019-12-12T15:56:00Z" w:initials="SA">
    <w:p w14:paraId="6A03A913" w14:textId="5D1C0082" w:rsidR="00D766A8" w:rsidRDefault="00D766A8">
      <w:pPr>
        <w:pStyle w:val="CommentText"/>
      </w:pPr>
      <w:r>
        <w:rPr>
          <w:rStyle w:val="CommentReference"/>
        </w:rPr>
        <w:annotationRef/>
      </w:r>
      <w:r>
        <w:t>I’m not sure what the sentence means by the time I get to the second half</w:t>
      </w:r>
    </w:p>
  </w:comment>
  <w:comment w:id="39" w:author="Sean Anderson [2]" w:date="2019-12-12T16:05:00Z" w:initials="SA">
    <w:p w14:paraId="06C1CF55" w14:textId="3D7B98E6" w:rsidR="00D766A8" w:rsidRDefault="00D766A8">
      <w:pPr>
        <w:pStyle w:val="CommentText"/>
      </w:pPr>
      <w:r>
        <w:rPr>
          <w:rStyle w:val="CommentReference"/>
        </w:rPr>
        <w:annotationRef/>
      </w:r>
      <w:r>
        <w:t>I lose it here on this phrase. Do you mean that the northern timeseries flattens out? Probably hard say much about the southern time series results uncertainty here.</w:t>
      </w:r>
    </w:p>
  </w:comment>
  <w:comment w:id="40" w:author="Sean Anderson [2]" w:date="2019-12-12T16:08:00Z" w:initials="SA">
    <w:p w14:paraId="719C93E4" w14:textId="7B576C90" w:rsidR="00D766A8" w:rsidRDefault="00D766A8">
      <w:pPr>
        <w:pStyle w:val="CommentText"/>
      </w:pPr>
      <w:r>
        <w:rPr>
          <w:rStyle w:val="CommentReference"/>
        </w:rPr>
        <w:annotationRef/>
      </w:r>
      <w:r>
        <w:t>Isn’t it more that the overall COG (what you mean by the complete pattern of change I think?) masks these underlying patterns?</w:t>
      </w:r>
    </w:p>
  </w:comment>
  <w:comment w:id="41" w:author="Sean Anderson [2]" w:date="2019-12-12T16:10:00Z" w:initials="SA">
    <w:p w14:paraId="0FDA950D" w14:textId="77777777" w:rsidR="00D766A8" w:rsidRDefault="00D766A8">
      <w:pPr>
        <w:pStyle w:val="CommentText"/>
      </w:pPr>
      <w:r>
        <w:rPr>
          <w:rStyle w:val="CommentReference"/>
        </w:rPr>
        <w:annotationRef/>
      </w:r>
      <w:r>
        <w:t xml:space="preserve">I don’t think I get the sentence. How can the density map tell us anything about rain shifts in itself? We would have to look at multiple slices of density. </w:t>
      </w:r>
    </w:p>
    <w:p w14:paraId="42785E5D" w14:textId="77777777" w:rsidR="00D766A8" w:rsidRDefault="00D766A8">
      <w:pPr>
        <w:pStyle w:val="CommentText"/>
      </w:pPr>
    </w:p>
    <w:p w14:paraId="23477880" w14:textId="77777777" w:rsidR="00D766A8" w:rsidRDefault="00D766A8">
      <w:pPr>
        <w:pStyle w:val="CommentText"/>
      </w:pPr>
      <w:r>
        <w:t>I also wonder if we might get in trouble by calling this a range shift, which has a lot of baggage and probably strict definitions to some people.</w:t>
      </w:r>
    </w:p>
    <w:p w14:paraId="33ED0EF0" w14:textId="77777777" w:rsidR="00D766A8" w:rsidRDefault="00D766A8">
      <w:pPr>
        <w:pStyle w:val="CommentText"/>
      </w:pPr>
    </w:p>
    <w:p w14:paraId="4C8606B3" w14:textId="5C3261A0" w:rsidR="00D766A8" w:rsidRDefault="00D766A8">
      <w:pPr>
        <w:pStyle w:val="CommentText"/>
      </w:pPr>
      <w:r>
        <w:t>Perhaps we should try to refer to it as it is: trends of increasing or decreasing density that vary spatially</w:t>
      </w:r>
    </w:p>
  </w:comment>
  <w:comment w:id="42" w:author="Sean Anderson [2]" w:date="2019-12-12T16:12:00Z" w:initials="SA">
    <w:p w14:paraId="69C234F3" w14:textId="71C7E752" w:rsidR="00D766A8" w:rsidRDefault="00D766A8">
      <w:pPr>
        <w:pStyle w:val="CommentText"/>
      </w:pPr>
      <w:r>
        <w:rPr>
          <w:rStyle w:val="CommentReference"/>
        </w:rPr>
        <w:annotationRef/>
      </w:r>
      <w:r>
        <w:t>Maybe this is from when the paragraphs were set up differently but I don’t know what the second spaces.</w:t>
      </w:r>
    </w:p>
  </w:comment>
  <w:comment w:id="43" w:author="Sean Anderson [2]" w:date="2019-12-12T16:14:00Z" w:initials="SA">
    <w:p w14:paraId="43573225" w14:textId="5422983E" w:rsidR="00D766A8" w:rsidRDefault="00D766A8">
      <w:pPr>
        <w:pStyle w:val="CommentText"/>
      </w:pPr>
      <w:r>
        <w:rPr>
          <w:rStyle w:val="CommentReference"/>
        </w:rPr>
        <w:annotationRef/>
      </w:r>
      <w:r>
        <w:t xml:space="preserve">Man, these plots are a pretty nasty Rorschach test to describe in the results aren’t they </w:t>
      </w:r>
      <w:r>
        <w:sym w:font="Wingdings" w:char="F04A"/>
      </w:r>
    </w:p>
  </w:comment>
  <w:comment w:id="44" w:author="Sean Anderson [2]" w:date="2019-12-12T16:13:00Z" w:initials="SA">
    <w:p w14:paraId="06632C56" w14:textId="57447B42" w:rsidR="00D766A8" w:rsidRDefault="00D766A8">
      <w:pPr>
        <w:pStyle w:val="CommentText"/>
      </w:pPr>
      <w:r>
        <w:rPr>
          <w:rStyle w:val="CommentReference"/>
        </w:rPr>
        <w:annotationRef/>
      </w:r>
      <w:r>
        <w:t>I’m not sure what this refers to</w:t>
      </w:r>
    </w:p>
  </w:comment>
  <w:comment w:id="45" w:author="Sean Anderson [2]" w:date="2019-12-12T16:17:00Z" w:initials="SA">
    <w:p w14:paraId="5D286DBB" w14:textId="779A9042" w:rsidR="00D766A8" w:rsidRDefault="00D766A8">
      <w:pPr>
        <w:pStyle w:val="CommentText"/>
      </w:pPr>
      <w:r>
        <w:rPr>
          <w:rStyle w:val="CommentReference"/>
        </w:rPr>
        <w:annotationRef/>
      </w:r>
      <w:r>
        <w:t>Can these last three paragraphs be tied together into something cohesive to be a bit less choppy? Maybe with one topic sentence introducing what the three species discussed will be?</w:t>
      </w:r>
    </w:p>
  </w:comment>
  <w:comment w:id="46" w:author="Sean Anderson [2]" w:date="2019-12-12T16:16:00Z" w:initials="SA">
    <w:p w14:paraId="024B847C" w14:textId="49D494DE" w:rsidR="00D766A8" w:rsidRDefault="00D766A8">
      <w:pPr>
        <w:pStyle w:val="CommentText"/>
      </w:pPr>
      <w:r>
        <w:rPr>
          <w:rStyle w:val="CommentReference"/>
        </w:rPr>
        <w:annotationRef/>
      </w:r>
      <w:r>
        <w:t>Change to spatial density shift?</w:t>
      </w:r>
    </w:p>
  </w:comment>
  <w:comment w:id="47" w:author="Sean Anderson [2]" w:date="2019-12-12T16:16:00Z" w:initials="SA">
    <w:p w14:paraId="0635F211" w14:textId="46646638" w:rsidR="00D766A8" w:rsidRDefault="00D766A8">
      <w:pPr>
        <w:pStyle w:val="CommentText"/>
      </w:pPr>
      <w:r>
        <w:rPr>
          <w:rStyle w:val="CommentReference"/>
        </w:rPr>
        <w:annotationRef/>
      </w:r>
      <w:r>
        <w:t>As before</w:t>
      </w:r>
    </w:p>
  </w:comment>
  <w:comment w:id="37" w:author="Lewis Barnett" w:date="2019-12-06T09:18:00Z" w:initials="LB">
    <w:p w14:paraId="361DEF1F" w14:textId="4856C914" w:rsidR="00D766A8" w:rsidRDefault="00D766A8">
      <w:pPr>
        <w:pStyle w:val="CommentText"/>
      </w:pPr>
      <w:r>
        <w:rPr>
          <w:rStyle w:val="CommentReference"/>
        </w:rPr>
        <w:annotationRef/>
      </w:r>
      <w:r>
        <w:t>Eric/Sean- make sure these interpretations follow from the figure in a clear enough way</w:t>
      </w:r>
    </w:p>
  </w:comment>
  <w:comment w:id="48" w:author="Sean Anderson [2]" w:date="2019-12-12T16:22:00Z" w:initials="SA">
    <w:p w14:paraId="1DEB62B0" w14:textId="5CEF30C9" w:rsidR="00D766A8" w:rsidRDefault="00D766A8">
      <w:pPr>
        <w:pStyle w:val="CommentText"/>
      </w:pPr>
      <w:r>
        <w:rPr>
          <w:rStyle w:val="CommentReference"/>
        </w:rPr>
        <w:annotationRef/>
      </w:r>
      <w:r>
        <w:t>I’m confused here. Weren’t the simulations just to detect whether the spatial trend could be recaptured? The parsimonious aspect came from the real data, no?</w:t>
      </w:r>
    </w:p>
  </w:comment>
  <w:comment w:id="49" w:author="Lewis Barnett" w:date="2019-11-20T12:49:00Z" w:initials="LB">
    <w:p w14:paraId="49C0B9C8" w14:textId="652420DA" w:rsidR="00D766A8" w:rsidRDefault="00D766A8">
      <w:pPr>
        <w:pStyle w:val="CommentText"/>
      </w:pPr>
      <w:r>
        <w:rPr>
          <w:rStyle w:val="CommentReference"/>
        </w:rPr>
        <w:annotationRef/>
      </w:r>
      <w:r>
        <w:t>Should we discuss this paper in the introduction as well to set up the similarities and differences with our work?  My only worry would be that it takes a bit of the shine off the novelty of the method.</w:t>
      </w:r>
    </w:p>
  </w:comment>
  <w:comment w:id="50" w:author="Sean Anderson" w:date="2019-12-11T15:21:00Z" w:initials="MOU">
    <w:p w14:paraId="047D07E1" w14:textId="48A4C54C" w:rsidR="00D766A8" w:rsidRDefault="00D766A8">
      <w:pPr>
        <w:pStyle w:val="CommentText"/>
      </w:pPr>
      <w:r>
        <w:rPr>
          <w:rStyle w:val="CommentReference"/>
        </w:rPr>
        <w:annotationRef/>
      </w:r>
      <w:r>
        <w:t>Damnit Thorson! Shakes fist.</w:t>
      </w:r>
    </w:p>
  </w:comment>
  <w:comment w:id="51" w:author="Sean Anderson [2]" w:date="2019-12-12T16:23:00Z" w:initials="SA">
    <w:p w14:paraId="6972B590" w14:textId="4DF9C3AB" w:rsidR="00D766A8" w:rsidRDefault="00D766A8">
      <w:pPr>
        <w:pStyle w:val="CommentText"/>
      </w:pPr>
      <w:r>
        <w:rPr>
          <w:rStyle w:val="CommentReference"/>
        </w:rPr>
        <w:annotationRef/>
      </w:r>
      <w:r>
        <w:t>I’m not sure we need to. I assume there may be vanishingly few people besides Jim (and us) who immediately grasp the similarity. After seeing his talk at PICES I think this stuff is going over the head of most people… at least the nitty-gritty modeling details are. And on a broad level they are quite different in what they try to do, it’s just the implementation that’s pretty similar.</w:t>
      </w:r>
    </w:p>
  </w:comment>
  <w:comment w:id="52" w:author="Sean Anderson [2]" w:date="2019-12-12T16:25:00Z" w:initials="SA">
    <w:p w14:paraId="1109E99D" w14:textId="1DD22DFB" w:rsidR="00D766A8" w:rsidRDefault="00D766A8">
      <w:pPr>
        <w:pStyle w:val="CommentText"/>
      </w:pPr>
      <w:r>
        <w:rPr>
          <w:rStyle w:val="CommentReference"/>
        </w:rPr>
        <w:annotationRef/>
      </w:r>
      <w:r>
        <w:t>We haven’t actually presented that result have we? We should if we are going to discuss it.</w:t>
      </w:r>
    </w:p>
  </w:comment>
  <w:comment w:id="53" w:author="Sean Anderson [2]" w:date="2019-12-12T16:26:00Z" w:initials="SA">
    <w:p w14:paraId="3708531C" w14:textId="4327AAD3" w:rsidR="00D766A8" w:rsidRDefault="00D766A8">
      <w:pPr>
        <w:pStyle w:val="CommentText"/>
      </w:pPr>
      <w:r>
        <w:rPr>
          <w:rStyle w:val="CommentReference"/>
        </w:rPr>
        <w:annotationRef/>
      </w:r>
      <w:r>
        <w:t>How do we know this?</w:t>
      </w:r>
    </w:p>
  </w:comment>
  <w:comment w:id="54" w:author="Sean Anderson [2]" w:date="2019-12-12T16:28:00Z" w:initials="SA">
    <w:p w14:paraId="0760672A" w14:textId="6B67D8E1" w:rsidR="00D766A8" w:rsidRDefault="00D766A8">
      <w:pPr>
        <w:pStyle w:val="CommentText"/>
      </w:pPr>
      <w:r>
        <w:rPr>
          <w:rStyle w:val="CommentReference"/>
        </w:rPr>
        <w:annotationRef/>
      </w:r>
      <w:r>
        <w:t>Something like this?</w:t>
      </w:r>
    </w:p>
  </w:comment>
  <w:comment w:id="55" w:author="Sean Anderson [2]" w:date="2019-12-12T16:29:00Z" w:initials="SA">
    <w:p w14:paraId="2D12593B" w14:textId="0E3C2C39" w:rsidR="00D766A8" w:rsidRDefault="00D766A8">
      <w:pPr>
        <w:pStyle w:val="CommentText"/>
      </w:pPr>
      <w:r>
        <w:rPr>
          <w:rStyle w:val="CommentReference"/>
        </w:rPr>
        <w:annotationRef/>
      </w:r>
      <w:r>
        <w:t>We don’t do anything with productivity, right?</w:t>
      </w:r>
    </w:p>
  </w:comment>
  <w:comment w:id="56" w:author="Sean Anderson [2]" w:date="2019-12-12T16:30:00Z" w:initials="SA">
    <w:p w14:paraId="460CBB2C" w14:textId="4A386896" w:rsidR="00D766A8" w:rsidRDefault="00D766A8">
      <w:pPr>
        <w:pStyle w:val="CommentText"/>
      </w:pPr>
      <w:r>
        <w:rPr>
          <w:rStyle w:val="CommentReference"/>
        </w:rPr>
        <w:annotationRef/>
      </w:r>
      <w:r>
        <w:t>I wonder if this should be hyphenated when used as a compound adjective throughout? I hyphenated one later in this paragraph that refers to a random field</w:t>
      </w:r>
    </w:p>
  </w:comment>
  <w:comment w:id="57" w:author="Sean Anderson [2]" w:date="2019-12-12T16:29:00Z" w:initials="SA">
    <w:p w14:paraId="5FAF73AC" w14:textId="6D491A8A" w:rsidR="00D766A8" w:rsidRDefault="00D766A8">
      <w:pPr>
        <w:pStyle w:val="CommentText"/>
      </w:pPr>
      <w:r>
        <w:rPr>
          <w:rStyle w:val="CommentReference"/>
        </w:rPr>
        <w:annotationRef/>
      </w:r>
      <w:r>
        <w:t>Just trying to be consistent</w:t>
      </w:r>
    </w:p>
  </w:comment>
  <w:comment w:id="58" w:author="Sean Anderson [2]" w:date="2019-12-12T16:31:00Z" w:initials="SA">
    <w:p w14:paraId="0C50CA5B" w14:textId="1182EF20" w:rsidR="00D766A8" w:rsidRDefault="00D766A8">
      <w:pPr>
        <w:pStyle w:val="CommentText"/>
      </w:pPr>
      <w:r>
        <w:rPr>
          <w:rStyle w:val="CommentReference"/>
        </w:rPr>
        <w:annotationRef/>
      </w:r>
      <w:r>
        <w:t>Yes?</w:t>
      </w:r>
    </w:p>
  </w:comment>
  <w:comment w:id="59" w:author="Sean Anderson [2]" w:date="2019-12-12T16:34:00Z" w:initials="SA">
    <w:p w14:paraId="459E3547" w14:textId="7854D1C7" w:rsidR="00D766A8" w:rsidRDefault="00D766A8">
      <w:pPr>
        <w:pStyle w:val="CommentText"/>
      </w:pPr>
      <w:r>
        <w:rPr>
          <w:rStyle w:val="CommentReference"/>
        </w:rPr>
        <w:annotationRef/>
      </w:r>
      <w:r>
        <w:t>What does dimension refer to here? Might it be clearer as region or subregion or location?</w:t>
      </w:r>
    </w:p>
  </w:comment>
  <w:comment w:id="60" w:author="Sean Anderson [2]" w:date="2019-12-12T16:34:00Z" w:initials="SA">
    <w:p w14:paraId="7C7AE5A2" w14:textId="7655ED16" w:rsidR="00D766A8" w:rsidRDefault="00D766A8">
      <w:pPr>
        <w:pStyle w:val="CommentText"/>
      </w:pPr>
      <w:r>
        <w:rPr>
          <w:rStyle w:val="CommentReference"/>
        </w:rPr>
        <w:annotationRef/>
      </w:r>
      <w:r>
        <w:t>I think this sentence can be deleted</w:t>
      </w:r>
    </w:p>
  </w:comment>
  <w:comment w:id="61" w:author="Sean Anderson [2]" w:date="2019-12-12T15:51:00Z" w:initials="SA">
    <w:p w14:paraId="010B4E6D" w14:textId="3557148F" w:rsidR="00D766A8" w:rsidRDefault="00D766A8">
      <w:pPr>
        <w:pStyle w:val="CommentText"/>
      </w:pPr>
      <w:r>
        <w:rPr>
          <w:rStyle w:val="CommentReference"/>
        </w:rPr>
        <w:annotationRef/>
      </w:r>
      <w:r>
        <w:t>I’ve capitalize these throughout when they refer to a region (not just the west coast of the US), but I’m happy to be overruled</w:t>
      </w:r>
    </w:p>
  </w:comment>
  <w:comment w:id="62" w:author="Sean Anderson [2]" w:date="2019-12-12T16:35:00Z" w:initials="SA">
    <w:p w14:paraId="6FF58D76" w14:textId="0241A753" w:rsidR="00D766A8" w:rsidRDefault="00D766A8">
      <w:pPr>
        <w:pStyle w:val="CommentText"/>
      </w:pPr>
      <w:r>
        <w:rPr>
          <w:rStyle w:val="CommentReference"/>
        </w:rPr>
        <w:annotationRef/>
      </w:r>
      <w:r>
        <w:t>Aha, says the Canadian. No A, eh? ;)</w:t>
      </w:r>
    </w:p>
  </w:comment>
  <w:comment w:id="63" w:author="Sean Anderson [2]" w:date="2019-12-12T16:42:00Z" w:initials="SA">
    <w:p w14:paraId="417D83B2" w14:textId="252F0183" w:rsidR="00D766A8" w:rsidRDefault="00D766A8">
      <w:pPr>
        <w:pStyle w:val="CommentText"/>
      </w:pPr>
      <w:r>
        <w:rPr>
          <w:rStyle w:val="CommentReference"/>
        </w:rPr>
        <w:annotationRef/>
      </w:r>
      <w:r>
        <w:t xml:space="preserve">I wonder if somewhere in here we should be citing </w:t>
      </w:r>
      <w:r w:rsidRPr="0021628B">
        <w:t>https://onlinelibrary.wiley.com/doi/full/10.1111/gcb.14676?casa_token=Gw_R6uI5tVsAAAAA%3AOY3_nj2EQb4a4llx33f0AoVXfOUj8j6gef5aQZQjXbGTtHB3cUVf375HG-QtUtbNTfkzGDdvdGtb0Huy</w:t>
      </w:r>
    </w:p>
  </w:comment>
  <w:comment w:id="64" w:author="Sean Anderson" w:date="2019-12-11T15:07:00Z" w:initials="MOU">
    <w:p w14:paraId="56B11232" w14:textId="77777777" w:rsidR="00D766A8" w:rsidRDefault="00D766A8">
      <w:pPr>
        <w:pStyle w:val="CommentText"/>
      </w:pPr>
      <w:r>
        <w:rPr>
          <w:rStyle w:val="CommentReference"/>
        </w:rPr>
        <w:annotationRef/>
      </w:r>
      <w:r>
        <w:t xml:space="preserve">Any chance we could use a better color scheme here?  </w:t>
      </w:r>
      <w:proofErr w:type="spellStart"/>
      <w:r>
        <w:t>RColorBrewer</w:t>
      </w:r>
      <w:proofErr w:type="spellEnd"/>
      <w:r>
        <w:t xml:space="preserve"> or </w:t>
      </w:r>
      <w:proofErr w:type="spellStart"/>
      <w:r>
        <w:t>viridis</w:t>
      </w:r>
      <w:proofErr w:type="spellEnd"/>
      <w:r>
        <w:t xml:space="preserve"> something.</w:t>
      </w:r>
    </w:p>
    <w:p w14:paraId="28073462" w14:textId="3C858704" w:rsidR="00D766A8" w:rsidRDefault="00D766A8">
      <w:pPr>
        <w:pStyle w:val="CommentText"/>
      </w:pPr>
    </w:p>
  </w:comment>
  <w:comment w:id="65" w:author="Sean Anderson [2]" w:date="2019-12-12T16:50:00Z" w:initials="SA">
    <w:p w14:paraId="6DD9EA25" w14:textId="5A561FD5" w:rsidR="00D766A8" w:rsidRDefault="00D766A8">
      <w:pPr>
        <w:pStyle w:val="CommentText"/>
      </w:pPr>
      <w:r>
        <w:rPr>
          <w:rStyle w:val="CommentReference"/>
        </w:rPr>
        <w:annotationRef/>
      </w:r>
      <w:r>
        <w:t>Can we squish this vertically little bit to save space? Make Tufte happy. At the same time perhaps delete the biggest value (0.9)?</w:t>
      </w:r>
    </w:p>
  </w:comment>
  <w:comment w:id="66" w:author="Sean Anderson" w:date="2019-12-11T15:00:00Z" w:initials="MOU">
    <w:p w14:paraId="60B593A5" w14:textId="72B97219" w:rsidR="00D766A8" w:rsidRDefault="00D766A8">
      <w:pPr>
        <w:pStyle w:val="CommentText"/>
      </w:pPr>
      <w:r>
        <w:rPr>
          <w:rStyle w:val="CommentReference"/>
        </w:rPr>
        <w:annotationRef/>
      </w:r>
      <w:r>
        <w:t xml:space="preserve">Can we regenerate this with </w:t>
      </w:r>
      <w:proofErr w:type="spellStart"/>
      <w:r>
        <w:t>ggsidekick</w:t>
      </w:r>
      <w:proofErr w:type="spellEnd"/>
      <w:r>
        <w:t>::</w:t>
      </w:r>
      <w:proofErr w:type="spellStart"/>
      <w:r>
        <w:t>theme_</w:t>
      </w:r>
      <w:proofErr w:type="gramStart"/>
      <w:r>
        <w:t>sleek</w:t>
      </w:r>
      <w:proofErr w:type="spellEnd"/>
      <w:r>
        <w:t>(</w:t>
      </w:r>
      <w:proofErr w:type="gramEnd"/>
      <w:r>
        <w:t xml:space="preserve">) or even </w:t>
      </w:r>
      <w:proofErr w:type="spellStart"/>
      <w:r>
        <w:t>theme_bw</w:t>
      </w:r>
      <w:proofErr w:type="spellEnd"/>
      <w:r>
        <w:t xml:space="preserve"> or </w:t>
      </w:r>
      <w:proofErr w:type="spellStart"/>
      <w:r>
        <w:t>theme_light</w:t>
      </w:r>
      <w:proofErr w:type="spellEnd"/>
      <w:r>
        <w:t xml:space="preserve"> to be more consistent with the other figures. Same with the next one? Can we capitalize “Trend anomaly”?</w:t>
      </w:r>
    </w:p>
  </w:comment>
  <w:comment w:id="67" w:author="Sean Anderson" w:date="2019-12-11T15:01:00Z" w:initials="MOU">
    <w:p w14:paraId="3DAA1FDD" w14:textId="6085720D" w:rsidR="00D766A8" w:rsidRDefault="00D766A8">
      <w:pPr>
        <w:pStyle w:val="CommentText"/>
      </w:pPr>
      <w:r>
        <w:rPr>
          <w:rStyle w:val="CommentReference"/>
        </w:rPr>
        <w:annotationRef/>
      </w:r>
      <w:r>
        <w:t>Can this be made more clear about whether it refers to the spatial trend on its own or the spatial trend plus density?</w:t>
      </w:r>
    </w:p>
  </w:comment>
  <w:comment w:id="68" w:author="Sean Anderson [2]" w:date="2019-12-12T16:53:00Z" w:initials="SA">
    <w:p w14:paraId="0CC36022" w14:textId="58E2873E" w:rsidR="00D766A8" w:rsidRDefault="00D766A8">
      <w:pPr>
        <w:pStyle w:val="CommentText"/>
      </w:pPr>
      <w:r>
        <w:rPr>
          <w:rStyle w:val="CommentReference"/>
        </w:rPr>
        <w:annotationRef/>
      </w:r>
      <w:r>
        <w:t xml:space="preserve">It just occurs to me that somewhere, maybe in the supplement, we probably need the </w:t>
      </w:r>
      <w:proofErr w:type="spellStart"/>
      <w:r>
        <w:t>latin</w:t>
      </w:r>
      <w:proofErr w:type="spellEnd"/>
      <w:r>
        <w:t xml:space="preserve"> species names for all these</w:t>
      </w:r>
    </w:p>
  </w:comment>
  <w:comment w:id="69" w:author="Sean Anderson" w:date="2019-12-11T15:02:00Z" w:initials="MOU">
    <w:p w14:paraId="503BB36A" w14:textId="1B41D15A" w:rsidR="00D766A8" w:rsidRDefault="00D766A8">
      <w:pPr>
        <w:pStyle w:val="CommentText"/>
      </w:pPr>
      <w:r>
        <w:rPr>
          <w:rStyle w:val="CommentReference"/>
        </w:rPr>
        <w:annotationRef/>
      </w:r>
      <w:r>
        <w:t>Do we need this written like this?</w:t>
      </w:r>
    </w:p>
  </w:comment>
  <w:comment w:id="70" w:author="Sean Anderson [2]" w:date="2019-12-12T16:55:00Z" w:initials="SA">
    <w:p w14:paraId="598E1470" w14:textId="03562975" w:rsidR="00D766A8" w:rsidRDefault="00D766A8">
      <w:pPr>
        <w:pStyle w:val="CommentText"/>
      </w:pPr>
      <w:r>
        <w:rPr>
          <w:rStyle w:val="CommentReference"/>
        </w:rPr>
        <w:annotationRef/>
      </w:r>
      <w:r>
        <w:t xml:space="preserve">Just checking but there is a </w:t>
      </w:r>
      <w:proofErr w:type="spellStart"/>
      <w:r>
        <w:t>coord_fixed</w:t>
      </w:r>
      <w:proofErr w:type="spellEnd"/>
      <w:r>
        <w:t xml:space="preserve"> or </w:t>
      </w:r>
      <w:proofErr w:type="spellStart"/>
      <w:r>
        <w:t>coord_equal</w:t>
      </w:r>
      <w:proofErr w:type="spellEnd"/>
      <w:r>
        <w:t xml:space="preserve"> on the maps, right?</w:t>
      </w:r>
    </w:p>
  </w:comment>
  <w:comment w:id="71" w:author="Sean Anderson" w:date="2019-12-11T15:05:00Z" w:initials="MOU">
    <w:p w14:paraId="5CB050AB" w14:textId="59F8EE12" w:rsidR="00D766A8" w:rsidRDefault="00D766A8">
      <w:pPr>
        <w:pStyle w:val="CommentText"/>
      </w:pPr>
      <w:r>
        <w:rPr>
          <w:rStyle w:val="CommentReference"/>
        </w:rPr>
        <w:annotationRef/>
      </w:r>
      <w:r>
        <w:t xml:space="preserve">Finish the sentence. I realize that I’m not actually sure whether we’re looking at an </w:t>
      </w:r>
      <w:proofErr w:type="spellStart"/>
      <w:r>
        <w:t>intercept or</w:t>
      </w:r>
      <w:proofErr w:type="spellEnd"/>
      <w:r>
        <w:t xml:space="preserve"> an average across multiple years.</w:t>
      </w:r>
    </w:p>
  </w:comment>
  <w:comment w:id="72" w:author="Sean Anderson [2]" w:date="2019-12-12T16:56:00Z" w:initials="SA">
    <w:p w14:paraId="08643B97" w14:textId="0DDD61D7" w:rsidR="00D766A8" w:rsidRDefault="00D766A8">
      <w:pPr>
        <w:pStyle w:val="CommentText"/>
      </w:pPr>
      <w:r>
        <w:rPr>
          <w:rStyle w:val="CommentReference"/>
        </w:rPr>
        <w:annotationRef/>
      </w:r>
      <w:r>
        <w:t>Perhaps the scientific names could go in this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9B9489" w15:done="0"/>
  <w15:commentEx w15:paraId="180A99A7" w15:done="0"/>
  <w15:commentEx w15:paraId="04A5B1CC" w15:done="0"/>
  <w15:commentEx w15:paraId="5A1FBD17" w15:done="0"/>
  <w15:commentEx w15:paraId="071ED1C9" w15:done="0"/>
  <w15:commentEx w15:paraId="1DD1A05C" w15:done="0"/>
  <w15:commentEx w15:paraId="70F81DB0" w15:done="0"/>
  <w15:commentEx w15:paraId="7997D38F" w15:done="0"/>
  <w15:commentEx w15:paraId="1B42B2E7" w15:done="0"/>
  <w15:commentEx w15:paraId="0BE1ED94" w15:done="0"/>
  <w15:commentEx w15:paraId="174790EA" w15:done="0"/>
  <w15:commentEx w15:paraId="6F234284" w15:done="0"/>
  <w15:commentEx w15:paraId="207BDA6D" w15:done="0"/>
  <w15:commentEx w15:paraId="6063F354" w15:done="0"/>
  <w15:commentEx w15:paraId="7ED59BF0" w15:done="0"/>
  <w15:commentEx w15:paraId="69931C0B" w15:done="0"/>
  <w15:commentEx w15:paraId="74E68522" w15:done="0"/>
  <w15:commentEx w15:paraId="5B994E8C" w15:done="0"/>
  <w15:commentEx w15:paraId="45B0F346" w15:done="0"/>
  <w15:commentEx w15:paraId="46AA1736" w15:done="0"/>
  <w15:commentEx w15:paraId="08F925CE" w15:paraIdParent="46AA1736" w15:done="0"/>
  <w15:commentEx w15:paraId="5A82A7D8" w15:done="0"/>
  <w15:commentEx w15:paraId="459D4CB9" w15:done="0"/>
  <w15:commentEx w15:paraId="3D914E35" w15:done="0"/>
  <w15:commentEx w15:paraId="4C4D663E" w15:done="0"/>
  <w15:commentEx w15:paraId="27D58871" w15:done="0"/>
  <w15:commentEx w15:paraId="58CEC983" w15:done="0"/>
  <w15:commentEx w15:paraId="2C7E529A" w15:done="0"/>
  <w15:commentEx w15:paraId="5A415B41" w15:done="0"/>
  <w15:commentEx w15:paraId="63F07DC4" w15:done="0"/>
  <w15:commentEx w15:paraId="33852DE9" w15:done="0"/>
  <w15:commentEx w15:paraId="5272D7A2" w15:done="0"/>
  <w15:commentEx w15:paraId="19AA2A61" w15:done="0"/>
  <w15:commentEx w15:paraId="79F2F31B" w15:done="0"/>
  <w15:commentEx w15:paraId="46F3816C" w15:done="0"/>
  <w15:commentEx w15:paraId="6A03A913" w15:done="0"/>
  <w15:commentEx w15:paraId="06C1CF55" w15:done="0"/>
  <w15:commentEx w15:paraId="719C93E4" w15:done="0"/>
  <w15:commentEx w15:paraId="4C8606B3" w15:done="0"/>
  <w15:commentEx w15:paraId="69C234F3" w15:done="0"/>
  <w15:commentEx w15:paraId="43573225" w15:done="0"/>
  <w15:commentEx w15:paraId="06632C56" w15:done="0"/>
  <w15:commentEx w15:paraId="5D286DBB" w15:done="0"/>
  <w15:commentEx w15:paraId="024B847C" w15:done="0"/>
  <w15:commentEx w15:paraId="0635F211" w15:done="0"/>
  <w15:commentEx w15:paraId="361DEF1F" w15:done="0"/>
  <w15:commentEx w15:paraId="1DEB62B0" w15:done="0"/>
  <w15:commentEx w15:paraId="49C0B9C8" w15:done="0"/>
  <w15:commentEx w15:paraId="047D07E1" w15:paraIdParent="49C0B9C8" w15:done="0"/>
  <w15:commentEx w15:paraId="6972B590" w15:paraIdParent="49C0B9C8" w15:done="0"/>
  <w15:commentEx w15:paraId="1109E99D" w15:done="0"/>
  <w15:commentEx w15:paraId="3708531C" w15:done="0"/>
  <w15:commentEx w15:paraId="0760672A" w15:done="0"/>
  <w15:commentEx w15:paraId="2D12593B" w15:done="0"/>
  <w15:commentEx w15:paraId="460CBB2C" w15:done="0"/>
  <w15:commentEx w15:paraId="5FAF73AC" w15:done="0"/>
  <w15:commentEx w15:paraId="0C50CA5B" w15:done="0"/>
  <w15:commentEx w15:paraId="459E3547" w15:done="0"/>
  <w15:commentEx w15:paraId="7C7AE5A2" w15:done="0"/>
  <w15:commentEx w15:paraId="010B4E6D" w15:done="0"/>
  <w15:commentEx w15:paraId="6FF58D76" w15:done="0"/>
  <w15:commentEx w15:paraId="417D83B2" w15:done="0"/>
  <w15:commentEx w15:paraId="28073462" w15:done="0"/>
  <w15:commentEx w15:paraId="6DD9EA25" w15:done="0"/>
  <w15:commentEx w15:paraId="60B593A5" w15:done="0"/>
  <w15:commentEx w15:paraId="3DAA1FDD" w15:done="0"/>
  <w15:commentEx w15:paraId="0CC36022" w15:done="0"/>
  <w15:commentEx w15:paraId="503BB36A" w15:done="0"/>
  <w15:commentEx w15:paraId="598E1470" w15:done="0"/>
  <w15:commentEx w15:paraId="5CB050AB" w15:done="0"/>
  <w15:commentEx w15:paraId="08643B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B9489" w16cid:durableId="21A5FBD6"/>
  <w16cid:commentId w16cid:paraId="180A99A7" w16cid:durableId="219B8759"/>
  <w16cid:commentId w16cid:paraId="04A5B1CC" w16cid:durableId="219B704C"/>
  <w16cid:commentId w16cid:paraId="5A1FBD17" w16cid:durableId="219CF7BB"/>
  <w16cid:commentId w16cid:paraId="071ED1C9" w16cid:durableId="219B704D"/>
  <w16cid:commentId w16cid:paraId="1DD1A05C" w16cid:durableId="219B704E"/>
  <w16cid:commentId w16cid:paraId="70F81DB0" w16cid:durableId="219B704F"/>
  <w16cid:commentId w16cid:paraId="7997D38F" w16cid:durableId="219B7050"/>
  <w16cid:commentId w16cid:paraId="1B42B2E7" w16cid:durableId="219B71A0"/>
  <w16cid:commentId w16cid:paraId="0BE1ED94" w16cid:durableId="219B7051"/>
  <w16cid:commentId w16cid:paraId="174790EA" w16cid:durableId="219B7052"/>
  <w16cid:commentId w16cid:paraId="6F234284" w16cid:durableId="219B73BA"/>
  <w16cid:commentId w16cid:paraId="207BDA6D" w16cid:durableId="219B7054"/>
  <w16cid:commentId w16cid:paraId="6063F354" w16cid:durableId="21A5F45E"/>
  <w16cid:commentId w16cid:paraId="7ED59BF0" w16cid:durableId="219B7056"/>
  <w16cid:commentId w16cid:paraId="69931C0B" w16cid:durableId="219B75D7"/>
  <w16cid:commentId w16cid:paraId="74E68522" w16cid:durableId="219B7C05"/>
  <w16cid:commentId w16cid:paraId="5B994E8C" w16cid:durableId="219B7CAB"/>
  <w16cid:commentId w16cid:paraId="45B0F346" w16cid:durableId="219B7CD8"/>
  <w16cid:commentId w16cid:paraId="46AA1736" w16cid:durableId="219CF1F3"/>
  <w16cid:commentId w16cid:paraId="08F925CE" w16cid:durableId="21A5F5BF"/>
  <w16cid:commentId w16cid:paraId="5A82A7D8" w16cid:durableId="219B7058"/>
  <w16cid:commentId w16cid:paraId="459D4CB9" w16cid:durableId="219CEE96"/>
  <w16cid:commentId w16cid:paraId="3D914E35" w16cid:durableId="219CEED7"/>
  <w16cid:commentId w16cid:paraId="4C4D663E" w16cid:durableId="219B7EAB"/>
  <w16cid:commentId w16cid:paraId="27D58871" w16cid:durableId="219B7F40"/>
  <w16cid:commentId w16cid:paraId="58CEC983" w16cid:durableId="219B7F4E"/>
  <w16cid:commentId w16cid:paraId="2C7E529A" w16cid:durableId="219B705A"/>
  <w16cid:commentId w16cid:paraId="5A415B41" w16cid:durableId="219B7FAA"/>
  <w16cid:commentId w16cid:paraId="63F07DC4" w16cid:durableId="219B705B"/>
  <w16cid:commentId w16cid:paraId="33852DE9" w16cid:durableId="219B805A"/>
  <w16cid:commentId w16cid:paraId="5272D7A2" w16cid:durableId="219B8113"/>
  <w16cid:commentId w16cid:paraId="19AA2A61" w16cid:durableId="219CE038"/>
  <w16cid:commentId w16cid:paraId="79F2F31B" w16cid:durableId="219CE112"/>
  <w16cid:commentId w16cid:paraId="46F3816C" w16cid:durableId="219CE20B"/>
  <w16cid:commentId w16cid:paraId="6A03A913" w16cid:durableId="219CE1BA"/>
  <w16cid:commentId w16cid:paraId="06C1CF55" w16cid:durableId="219CE3C4"/>
  <w16cid:commentId w16cid:paraId="719C93E4" w16cid:durableId="219CE471"/>
  <w16cid:commentId w16cid:paraId="4C8606B3" w16cid:durableId="219CE4F1"/>
  <w16cid:commentId w16cid:paraId="69C234F3" w16cid:durableId="219CE55F"/>
  <w16cid:commentId w16cid:paraId="43573225" w16cid:durableId="219CE5CF"/>
  <w16cid:commentId w16cid:paraId="06632C56" w16cid:durableId="219CE5C4"/>
  <w16cid:commentId w16cid:paraId="5D286DBB" w16cid:durableId="219CE682"/>
  <w16cid:commentId w16cid:paraId="024B847C" w16cid:durableId="219CE640"/>
  <w16cid:commentId w16cid:paraId="0635F211" w16cid:durableId="219CE669"/>
  <w16cid:commentId w16cid:paraId="361DEF1F" w16cid:durableId="219B705C"/>
  <w16cid:commentId w16cid:paraId="1DEB62B0" w16cid:durableId="219CE7B4"/>
  <w16cid:commentId w16cid:paraId="49C0B9C8" w16cid:durableId="219B705D"/>
  <w16cid:commentId w16cid:paraId="047D07E1" w16cid:durableId="219B8812"/>
  <w16cid:commentId w16cid:paraId="6972B590" w16cid:durableId="219CE7E7"/>
  <w16cid:commentId w16cid:paraId="1109E99D" w16cid:durableId="219CE88F"/>
  <w16cid:commentId w16cid:paraId="3708531C" w16cid:durableId="219CE8AF"/>
  <w16cid:commentId w16cid:paraId="0760672A" w16cid:durableId="219CE938"/>
  <w16cid:commentId w16cid:paraId="2D12593B" w16cid:durableId="219CE987"/>
  <w16cid:commentId w16cid:paraId="460CBB2C" w16cid:durableId="219CE9BE"/>
  <w16cid:commentId w16cid:paraId="5FAF73AC" w16cid:durableId="219CE97F"/>
  <w16cid:commentId w16cid:paraId="0C50CA5B" w16cid:durableId="219CE9F1"/>
  <w16cid:commentId w16cid:paraId="459E3547" w16cid:durableId="219CEA83"/>
  <w16cid:commentId w16cid:paraId="7C7AE5A2" w16cid:durableId="219CEAA4"/>
  <w16cid:commentId w16cid:paraId="010B4E6D" w16cid:durableId="219CE099"/>
  <w16cid:commentId w16cid:paraId="6FF58D76" w16cid:durableId="219CEAE8"/>
  <w16cid:commentId w16cid:paraId="417D83B2" w16cid:durableId="219CEC8F"/>
  <w16cid:commentId w16cid:paraId="28073462" w16cid:durableId="219B849B"/>
  <w16cid:commentId w16cid:paraId="6DD9EA25" w16cid:durableId="219CEE40"/>
  <w16cid:commentId w16cid:paraId="60B593A5" w16cid:durableId="219B8328"/>
  <w16cid:commentId w16cid:paraId="3DAA1FDD" w16cid:durableId="219B8361"/>
  <w16cid:commentId w16cid:paraId="0CC36022" w16cid:durableId="219CEF1A"/>
  <w16cid:commentId w16cid:paraId="503BB36A" w16cid:durableId="219B8396"/>
  <w16cid:commentId w16cid:paraId="598E1470" w16cid:durableId="219CEF6D"/>
  <w16cid:commentId w16cid:paraId="5CB050AB" w16cid:durableId="219B8436"/>
  <w16cid:commentId w16cid:paraId="08643B97" w16cid:durableId="219CEF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 Ward">
    <w15:presenceInfo w15:providerId="None" w15:userId="Eric Ward"/>
  </w15:person>
  <w15:person w15:author="Sean Anderson">
    <w15:presenceInfo w15:providerId="None" w15:userId="Sean Anderson"/>
  </w15:person>
  <w15:person w15:author="Sean Anderson [2]">
    <w15:presenceInfo w15:providerId="Windows Live" w15:userId="0e8b02e483029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3DA1"/>
    <w:rsid w:val="00014006"/>
    <w:rsid w:val="00014846"/>
    <w:rsid w:val="00017969"/>
    <w:rsid w:val="000227CF"/>
    <w:rsid w:val="0002735B"/>
    <w:rsid w:val="000434C6"/>
    <w:rsid w:val="00045217"/>
    <w:rsid w:val="0004774A"/>
    <w:rsid w:val="00047FB4"/>
    <w:rsid w:val="000552C4"/>
    <w:rsid w:val="00056E1E"/>
    <w:rsid w:val="0006149E"/>
    <w:rsid w:val="000631C2"/>
    <w:rsid w:val="0008062F"/>
    <w:rsid w:val="000A122C"/>
    <w:rsid w:val="000A2173"/>
    <w:rsid w:val="000B1287"/>
    <w:rsid w:val="000B60E5"/>
    <w:rsid w:val="000C6F4A"/>
    <w:rsid w:val="000C7459"/>
    <w:rsid w:val="000D12CA"/>
    <w:rsid w:val="000D708C"/>
    <w:rsid w:val="00113FD2"/>
    <w:rsid w:val="00124166"/>
    <w:rsid w:val="001248A9"/>
    <w:rsid w:val="001277EE"/>
    <w:rsid w:val="00146DEE"/>
    <w:rsid w:val="00161032"/>
    <w:rsid w:val="0018274A"/>
    <w:rsid w:val="00183F4B"/>
    <w:rsid w:val="00184203"/>
    <w:rsid w:val="00186508"/>
    <w:rsid w:val="00192C69"/>
    <w:rsid w:val="001A5AEA"/>
    <w:rsid w:val="001A7D16"/>
    <w:rsid w:val="001B1D31"/>
    <w:rsid w:val="001B76A5"/>
    <w:rsid w:val="001C284B"/>
    <w:rsid w:val="001C6C95"/>
    <w:rsid w:val="001C73D2"/>
    <w:rsid w:val="001C77F5"/>
    <w:rsid w:val="001D4C9B"/>
    <w:rsid w:val="001D72BF"/>
    <w:rsid w:val="001E7CED"/>
    <w:rsid w:val="001F74AF"/>
    <w:rsid w:val="001F7F7D"/>
    <w:rsid w:val="00204EAD"/>
    <w:rsid w:val="00211015"/>
    <w:rsid w:val="0021628B"/>
    <w:rsid w:val="00216F6D"/>
    <w:rsid w:val="00217FEE"/>
    <w:rsid w:val="00221E1C"/>
    <w:rsid w:val="00225343"/>
    <w:rsid w:val="00225C4A"/>
    <w:rsid w:val="002267BA"/>
    <w:rsid w:val="00233D25"/>
    <w:rsid w:val="002346B2"/>
    <w:rsid w:val="00234BE8"/>
    <w:rsid w:val="00243A31"/>
    <w:rsid w:val="002451DF"/>
    <w:rsid w:val="002463AD"/>
    <w:rsid w:val="00246658"/>
    <w:rsid w:val="0027762F"/>
    <w:rsid w:val="002776FC"/>
    <w:rsid w:val="00290A0C"/>
    <w:rsid w:val="002C63FC"/>
    <w:rsid w:val="002C7F14"/>
    <w:rsid w:val="002D09CF"/>
    <w:rsid w:val="002D165A"/>
    <w:rsid w:val="002D6DFC"/>
    <w:rsid w:val="002F0878"/>
    <w:rsid w:val="002F5E5B"/>
    <w:rsid w:val="003030EF"/>
    <w:rsid w:val="0031438C"/>
    <w:rsid w:val="00322EAF"/>
    <w:rsid w:val="00326A21"/>
    <w:rsid w:val="00327AE6"/>
    <w:rsid w:val="00343F2D"/>
    <w:rsid w:val="00344523"/>
    <w:rsid w:val="00357DAC"/>
    <w:rsid w:val="00366DFE"/>
    <w:rsid w:val="00383CE4"/>
    <w:rsid w:val="003860C5"/>
    <w:rsid w:val="00386DC1"/>
    <w:rsid w:val="00387733"/>
    <w:rsid w:val="00396813"/>
    <w:rsid w:val="003B3DD0"/>
    <w:rsid w:val="003B607E"/>
    <w:rsid w:val="003C4A35"/>
    <w:rsid w:val="003C5091"/>
    <w:rsid w:val="003C71A3"/>
    <w:rsid w:val="003D169F"/>
    <w:rsid w:val="003D16A7"/>
    <w:rsid w:val="003D219B"/>
    <w:rsid w:val="003E45C2"/>
    <w:rsid w:val="003F09BD"/>
    <w:rsid w:val="003F13F0"/>
    <w:rsid w:val="003F2D57"/>
    <w:rsid w:val="0040311A"/>
    <w:rsid w:val="00404F89"/>
    <w:rsid w:val="00431480"/>
    <w:rsid w:val="004325B0"/>
    <w:rsid w:val="00437DE9"/>
    <w:rsid w:val="00450836"/>
    <w:rsid w:val="0045113D"/>
    <w:rsid w:val="00454BC9"/>
    <w:rsid w:val="0046086A"/>
    <w:rsid w:val="00467575"/>
    <w:rsid w:val="00467D42"/>
    <w:rsid w:val="00474C26"/>
    <w:rsid w:val="00477BEB"/>
    <w:rsid w:val="00482340"/>
    <w:rsid w:val="00484F75"/>
    <w:rsid w:val="00496EAE"/>
    <w:rsid w:val="004D7731"/>
    <w:rsid w:val="004E2E61"/>
    <w:rsid w:val="004F2DA7"/>
    <w:rsid w:val="004F76ED"/>
    <w:rsid w:val="00502B98"/>
    <w:rsid w:val="0051393F"/>
    <w:rsid w:val="00515706"/>
    <w:rsid w:val="00527CF7"/>
    <w:rsid w:val="0054003B"/>
    <w:rsid w:val="00540B2A"/>
    <w:rsid w:val="005437A8"/>
    <w:rsid w:val="00554356"/>
    <w:rsid w:val="00556DFB"/>
    <w:rsid w:val="0056525B"/>
    <w:rsid w:val="00582B32"/>
    <w:rsid w:val="00584268"/>
    <w:rsid w:val="005923C3"/>
    <w:rsid w:val="005A35B9"/>
    <w:rsid w:val="005A7A46"/>
    <w:rsid w:val="005B0BF6"/>
    <w:rsid w:val="005B0DAC"/>
    <w:rsid w:val="005B262E"/>
    <w:rsid w:val="005B5CB5"/>
    <w:rsid w:val="005C2A54"/>
    <w:rsid w:val="005E1879"/>
    <w:rsid w:val="005E40CA"/>
    <w:rsid w:val="005E4F82"/>
    <w:rsid w:val="005F2BA0"/>
    <w:rsid w:val="006113B7"/>
    <w:rsid w:val="00626DCC"/>
    <w:rsid w:val="00642F1C"/>
    <w:rsid w:val="006454FE"/>
    <w:rsid w:val="00647FFB"/>
    <w:rsid w:val="00653552"/>
    <w:rsid w:val="00657167"/>
    <w:rsid w:val="00657174"/>
    <w:rsid w:val="00664A9D"/>
    <w:rsid w:val="00672372"/>
    <w:rsid w:val="0067570C"/>
    <w:rsid w:val="0068598A"/>
    <w:rsid w:val="006966F3"/>
    <w:rsid w:val="00697697"/>
    <w:rsid w:val="006A5CB7"/>
    <w:rsid w:val="006B08B7"/>
    <w:rsid w:val="006B1E39"/>
    <w:rsid w:val="006B2280"/>
    <w:rsid w:val="006B273E"/>
    <w:rsid w:val="006B2DF3"/>
    <w:rsid w:val="006B4FFA"/>
    <w:rsid w:val="006C5485"/>
    <w:rsid w:val="006C6C46"/>
    <w:rsid w:val="006D0D73"/>
    <w:rsid w:val="006D4548"/>
    <w:rsid w:val="006D7EED"/>
    <w:rsid w:val="006E04BD"/>
    <w:rsid w:val="006E1293"/>
    <w:rsid w:val="006E25E9"/>
    <w:rsid w:val="006E650E"/>
    <w:rsid w:val="006F0B46"/>
    <w:rsid w:val="006F0F50"/>
    <w:rsid w:val="00704795"/>
    <w:rsid w:val="00707973"/>
    <w:rsid w:val="00715D1B"/>
    <w:rsid w:val="00727F32"/>
    <w:rsid w:val="00737D5D"/>
    <w:rsid w:val="00751649"/>
    <w:rsid w:val="00753F70"/>
    <w:rsid w:val="0076040C"/>
    <w:rsid w:val="007623F7"/>
    <w:rsid w:val="007730D8"/>
    <w:rsid w:val="00774334"/>
    <w:rsid w:val="007A596D"/>
    <w:rsid w:val="007A6870"/>
    <w:rsid w:val="007B4301"/>
    <w:rsid w:val="007B4ACC"/>
    <w:rsid w:val="007B6474"/>
    <w:rsid w:val="007B7BC6"/>
    <w:rsid w:val="007D0BC4"/>
    <w:rsid w:val="007E2064"/>
    <w:rsid w:val="007E47A0"/>
    <w:rsid w:val="007E7E1C"/>
    <w:rsid w:val="007F2F32"/>
    <w:rsid w:val="007F5D41"/>
    <w:rsid w:val="008018DD"/>
    <w:rsid w:val="0080426F"/>
    <w:rsid w:val="00806A01"/>
    <w:rsid w:val="00811176"/>
    <w:rsid w:val="00812679"/>
    <w:rsid w:val="00813FF5"/>
    <w:rsid w:val="00815BD5"/>
    <w:rsid w:val="00843324"/>
    <w:rsid w:val="00843B51"/>
    <w:rsid w:val="00845620"/>
    <w:rsid w:val="0084759D"/>
    <w:rsid w:val="00853D90"/>
    <w:rsid w:val="00860B19"/>
    <w:rsid w:val="00861714"/>
    <w:rsid w:val="0086696E"/>
    <w:rsid w:val="00872B8E"/>
    <w:rsid w:val="00874E7F"/>
    <w:rsid w:val="00876800"/>
    <w:rsid w:val="00877D50"/>
    <w:rsid w:val="0089470C"/>
    <w:rsid w:val="00897D80"/>
    <w:rsid w:val="008A1E11"/>
    <w:rsid w:val="008A1F51"/>
    <w:rsid w:val="008A5785"/>
    <w:rsid w:val="008D10BD"/>
    <w:rsid w:val="008E1F4C"/>
    <w:rsid w:val="008F1166"/>
    <w:rsid w:val="008F2962"/>
    <w:rsid w:val="008F53D3"/>
    <w:rsid w:val="008F7D54"/>
    <w:rsid w:val="00903F80"/>
    <w:rsid w:val="009059C4"/>
    <w:rsid w:val="009200D7"/>
    <w:rsid w:val="009321DE"/>
    <w:rsid w:val="00941845"/>
    <w:rsid w:val="00952923"/>
    <w:rsid w:val="009534B5"/>
    <w:rsid w:val="00963112"/>
    <w:rsid w:val="009766A9"/>
    <w:rsid w:val="00977182"/>
    <w:rsid w:val="0097771C"/>
    <w:rsid w:val="0098069D"/>
    <w:rsid w:val="00980824"/>
    <w:rsid w:val="00986655"/>
    <w:rsid w:val="009902DD"/>
    <w:rsid w:val="009A107D"/>
    <w:rsid w:val="009A44C9"/>
    <w:rsid w:val="009A6D22"/>
    <w:rsid w:val="009B4FC6"/>
    <w:rsid w:val="009C011E"/>
    <w:rsid w:val="009C4CF6"/>
    <w:rsid w:val="009D1558"/>
    <w:rsid w:val="009D3831"/>
    <w:rsid w:val="009E740E"/>
    <w:rsid w:val="009F6418"/>
    <w:rsid w:val="00A03B96"/>
    <w:rsid w:val="00A04BCB"/>
    <w:rsid w:val="00A12419"/>
    <w:rsid w:val="00A14E91"/>
    <w:rsid w:val="00A22CED"/>
    <w:rsid w:val="00A30109"/>
    <w:rsid w:val="00A31FEA"/>
    <w:rsid w:val="00A349C7"/>
    <w:rsid w:val="00A37B6E"/>
    <w:rsid w:val="00A518CB"/>
    <w:rsid w:val="00A60C03"/>
    <w:rsid w:val="00A63541"/>
    <w:rsid w:val="00A64FED"/>
    <w:rsid w:val="00A66B4D"/>
    <w:rsid w:val="00A7110B"/>
    <w:rsid w:val="00A73D14"/>
    <w:rsid w:val="00A77853"/>
    <w:rsid w:val="00A939E4"/>
    <w:rsid w:val="00AA0C6A"/>
    <w:rsid w:val="00AA2580"/>
    <w:rsid w:val="00AA2FB8"/>
    <w:rsid w:val="00AA4CB0"/>
    <w:rsid w:val="00AA7679"/>
    <w:rsid w:val="00AB54E5"/>
    <w:rsid w:val="00AC3E65"/>
    <w:rsid w:val="00AE5F00"/>
    <w:rsid w:val="00AE7966"/>
    <w:rsid w:val="00AF6C2E"/>
    <w:rsid w:val="00B03C50"/>
    <w:rsid w:val="00B0437D"/>
    <w:rsid w:val="00B21799"/>
    <w:rsid w:val="00B21D6A"/>
    <w:rsid w:val="00B25A3D"/>
    <w:rsid w:val="00B279C9"/>
    <w:rsid w:val="00B27A54"/>
    <w:rsid w:val="00B40D5A"/>
    <w:rsid w:val="00B56291"/>
    <w:rsid w:val="00B56634"/>
    <w:rsid w:val="00B6471E"/>
    <w:rsid w:val="00B83E62"/>
    <w:rsid w:val="00BA5291"/>
    <w:rsid w:val="00BA78B7"/>
    <w:rsid w:val="00BB06E1"/>
    <w:rsid w:val="00BC695A"/>
    <w:rsid w:val="00BD1A28"/>
    <w:rsid w:val="00BD2E04"/>
    <w:rsid w:val="00BD2EB1"/>
    <w:rsid w:val="00BD4BEF"/>
    <w:rsid w:val="00BF069D"/>
    <w:rsid w:val="00BF2CBC"/>
    <w:rsid w:val="00BF30E5"/>
    <w:rsid w:val="00C07284"/>
    <w:rsid w:val="00C1159C"/>
    <w:rsid w:val="00C25093"/>
    <w:rsid w:val="00C30DD6"/>
    <w:rsid w:val="00C33B31"/>
    <w:rsid w:val="00C41D9E"/>
    <w:rsid w:val="00C51922"/>
    <w:rsid w:val="00C571E1"/>
    <w:rsid w:val="00C62EA2"/>
    <w:rsid w:val="00C71DFB"/>
    <w:rsid w:val="00C80ECF"/>
    <w:rsid w:val="00C86EB2"/>
    <w:rsid w:val="00C87420"/>
    <w:rsid w:val="00C959BA"/>
    <w:rsid w:val="00CA5103"/>
    <w:rsid w:val="00CA5205"/>
    <w:rsid w:val="00CB31A2"/>
    <w:rsid w:val="00CB4A97"/>
    <w:rsid w:val="00CE02FB"/>
    <w:rsid w:val="00CF17BA"/>
    <w:rsid w:val="00CF409B"/>
    <w:rsid w:val="00D000A1"/>
    <w:rsid w:val="00D234E0"/>
    <w:rsid w:val="00D3450E"/>
    <w:rsid w:val="00D42716"/>
    <w:rsid w:val="00D5130E"/>
    <w:rsid w:val="00D52ED7"/>
    <w:rsid w:val="00D53B89"/>
    <w:rsid w:val="00D66CB2"/>
    <w:rsid w:val="00D766A8"/>
    <w:rsid w:val="00D77304"/>
    <w:rsid w:val="00D868D0"/>
    <w:rsid w:val="00D93260"/>
    <w:rsid w:val="00D93BDD"/>
    <w:rsid w:val="00DA0299"/>
    <w:rsid w:val="00DA57C2"/>
    <w:rsid w:val="00DB1938"/>
    <w:rsid w:val="00DD4CDE"/>
    <w:rsid w:val="00DE015F"/>
    <w:rsid w:val="00DE4D0D"/>
    <w:rsid w:val="00DE5153"/>
    <w:rsid w:val="00DE7E57"/>
    <w:rsid w:val="00DF2B4B"/>
    <w:rsid w:val="00E14054"/>
    <w:rsid w:val="00E21006"/>
    <w:rsid w:val="00E5101B"/>
    <w:rsid w:val="00E5611D"/>
    <w:rsid w:val="00E6142A"/>
    <w:rsid w:val="00E7285D"/>
    <w:rsid w:val="00E81ACF"/>
    <w:rsid w:val="00E93F77"/>
    <w:rsid w:val="00EA3E0B"/>
    <w:rsid w:val="00EA42B7"/>
    <w:rsid w:val="00EB63F8"/>
    <w:rsid w:val="00ED23F3"/>
    <w:rsid w:val="00ED6CE3"/>
    <w:rsid w:val="00EF74FB"/>
    <w:rsid w:val="00F03024"/>
    <w:rsid w:val="00F111E5"/>
    <w:rsid w:val="00F11247"/>
    <w:rsid w:val="00F11C3A"/>
    <w:rsid w:val="00F1270C"/>
    <w:rsid w:val="00F17B01"/>
    <w:rsid w:val="00F247CA"/>
    <w:rsid w:val="00F30220"/>
    <w:rsid w:val="00F34C9C"/>
    <w:rsid w:val="00F50E59"/>
    <w:rsid w:val="00F613C1"/>
    <w:rsid w:val="00F62588"/>
    <w:rsid w:val="00F652C6"/>
    <w:rsid w:val="00F67548"/>
    <w:rsid w:val="00F70CC2"/>
    <w:rsid w:val="00F720DD"/>
    <w:rsid w:val="00F80772"/>
    <w:rsid w:val="00F85B0D"/>
    <w:rsid w:val="00F86BF5"/>
    <w:rsid w:val="00FA378B"/>
    <w:rsid w:val="00FA4B62"/>
    <w:rsid w:val="00FC029E"/>
    <w:rsid w:val="00FC1FE9"/>
    <w:rsid w:val="00FC523E"/>
    <w:rsid w:val="00FD45D6"/>
    <w:rsid w:val="00FE6373"/>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B0DF0332-9E7A-4180-B475-07D91B8B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
    <w:name w:val="Unresolved Mention"/>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github.com/pbs-assess/gfsynopsis" TargetMode="External"/><Relationship Id="rId3" Type="http://schemas.openxmlformats.org/officeDocument/2006/relationships/hyperlink" Target="https://science.sciencemag.org/content/341/6151/1239" TargetMode="External"/><Relationship Id="rId7" Type="http://schemas.openxmlformats.org/officeDocument/2006/relationships/hyperlink" Target="https://www.ncbi.nlm.nih.gov/pmc/articles/PMC4879567/" TargetMode="External"/><Relationship Id="rId2" Type="http://schemas.openxmlformats.org/officeDocument/2006/relationships/hyperlink" Target="https://conbio.onlinelibrary.wiley.com/doi/full/10.1111/j.1523-1739.2006.00609.x" TargetMode="External"/><Relationship Id="rId1" Type="http://schemas.openxmlformats.org/officeDocument/2006/relationships/hyperlink" Target="https://science.sciencemag.org/content/320/5884/1768" TargetMode="External"/><Relationship Id="rId6" Type="http://schemas.openxmlformats.org/officeDocument/2006/relationships/hyperlink" Target="https://link.springer.com/article/10.1007/s11222-005-4070-y" TargetMode="External"/><Relationship Id="rId5" Type="http://schemas.openxmlformats.org/officeDocument/2006/relationships/hyperlink" Target="https://academic.oup.com/icesjms/article/68/6/1343/704758" TargetMode="External"/><Relationship Id="rId4" Type="http://schemas.openxmlformats.org/officeDocument/2006/relationships/hyperlink" Target="https://onlinelibrary.wiley.com/doi/full/10.1111/j.1439-0485.2009.00358.x"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nwfsc.noaa.gov/data/map" TargetMode="Externa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ettings" Target="settings.xml"/><Relationship Id="rId7" Type="http://schemas.openxmlformats.org/officeDocument/2006/relationships/hyperlink" Target="mailto:lewis.barnett@noaa.gov"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19616</Words>
  <Characters>111817</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131171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 Barnett</cp:lastModifiedBy>
  <cp:revision>2</cp:revision>
  <dcterms:created xsi:type="dcterms:W3CDTF">2019-12-30T18:32:00Z</dcterms:created>
  <dcterms:modified xsi:type="dcterms:W3CDTF">2019-12-30T18:32:00Z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id="NaQbSs6x"/&gt;&lt;style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