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7F7D7" w14:textId="4B51ADF8" w:rsidR="00C07284" w:rsidRPr="00C07284" w:rsidRDefault="001E5656" w:rsidP="00C07284">
      <w:pPr>
        <w:rPr>
          <w:b/>
        </w:rPr>
      </w:pPr>
      <w:r>
        <w:rPr>
          <w:b/>
        </w:rPr>
        <w:t>Comparing metrics of species distribution change across spatial scales with spatiotemporal models</w:t>
      </w:r>
    </w:p>
    <w:p w14:paraId="1528C327" w14:textId="19269E18" w:rsidR="00626DCC" w:rsidRDefault="00626DCC"/>
    <w:p w14:paraId="18046F1C" w14:textId="77777777" w:rsidR="00C07284" w:rsidRDefault="00C07284"/>
    <w:p w14:paraId="6B37F720" w14:textId="49470B7A" w:rsidR="004325B0" w:rsidRPr="004325B0" w:rsidRDefault="004325B0" w:rsidP="004325B0">
      <w:pPr>
        <w:rPr>
          <w:lang w:val="en"/>
        </w:rPr>
      </w:pPr>
      <w:r w:rsidRPr="004325B0">
        <w:rPr>
          <w:lang w:val="en"/>
        </w:rPr>
        <w:t>Lewis A.K. Barnett</w:t>
      </w:r>
      <w:r w:rsidRPr="004325B0">
        <w:rPr>
          <w:vertAlign w:val="superscript"/>
          <w:lang w:val="en"/>
        </w:rPr>
        <w:t>1*</w:t>
      </w:r>
      <w:r w:rsidRPr="004325B0">
        <w:rPr>
          <w:lang w:val="en"/>
        </w:rPr>
        <w:t>, Eric J. Ward</w:t>
      </w:r>
      <w:r w:rsidRPr="004325B0">
        <w:rPr>
          <w:vertAlign w:val="superscript"/>
          <w:lang w:val="en"/>
        </w:rPr>
        <w:t>2</w:t>
      </w:r>
      <w:r w:rsidRPr="004325B0">
        <w:rPr>
          <w:lang w:val="en"/>
        </w:rPr>
        <w:t xml:space="preserve">, </w:t>
      </w:r>
      <w:r>
        <w:rPr>
          <w:lang w:val="en"/>
        </w:rPr>
        <w:t>Sean C. Anderson</w:t>
      </w:r>
      <w:r w:rsidRPr="004325B0">
        <w:rPr>
          <w:vertAlign w:val="superscript"/>
          <w:lang w:val="en"/>
        </w:rPr>
        <w:t>3</w:t>
      </w:r>
    </w:p>
    <w:p w14:paraId="5D1085B4" w14:textId="77777777" w:rsidR="004325B0" w:rsidRPr="004325B0" w:rsidRDefault="004325B0" w:rsidP="004325B0">
      <w:pPr>
        <w:rPr>
          <w:vertAlign w:val="superscript"/>
          <w:lang w:val="en"/>
        </w:rPr>
      </w:pPr>
    </w:p>
    <w:p w14:paraId="5DE626A0" w14:textId="6B058B94" w:rsidR="004325B0" w:rsidRDefault="004325B0" w:rsidP="004325B0">
      <w:pPr>
        <w:rPr>
          <w:lang w:val="en"/>
        </w:rPr>
      </w:pPr>
      <w:r w:rsidRPr="004325B0">
        <w:rPr>
          <w:vertAlign w:val="superscript"/>
          <w:lang w:val="en"/>
        </w:rPr>
        <w:t>1</w:t>
      </w:r>
      <w:r w:rsidRPr="004325B0">
        <w:rPr>
          <w:lang w:val="en"/>
        </w:rPr>
        <w:t xml:space="preserve"> Resource Assessment and Conservation Engineering Division, Alaska Fisheries Science Center, National Marine Fisheries Service, NOAA, 7600 Sand Point Way N.E, Seattle, WA 98115</w:t>
      </w:r>
      <w:r>
        <w:rPr>
          <w:lang w:val="en"/>
        </w:rPr>
        <w:t>, USA</w:t>
      </w:r>
    </w:p>
    <w:p w14:paraId="4EC8A2B4" w14:textId="77777777" w:rsidR="004325B0" w:rsidRPr="004325B0" w:rsidRDefault="004325B0" w:rsidP="004325B0">
      <w:pPr>
        <w:rPr>
          <w:lang w:val="en"/>
        </w:rPr>
      </w:pPr>
    </w:p>
    <w:p w14:paraId="3A9103AF" w14:textId="77777777" w:rsidR="004325B0" w:rsidRDefault="004325B0" w:rsidP="004325B0">
      <w:pPr>
        <w:rPr>
          <w:lang w:val="en"/>
        </w:rPr>
      </w:pPr>
      <w:r w:rsidRPr="004325B0">
        <w:rPr>
          <w:vertAlign w:val="superscript"/>
          <w:lang w:val="en"/>
        </w:rPr>
        <w:t>2</w:t>
      </w:r>
      <w:r w:rsidRPr="004325B0">
        <w:rPr>
          <w:lang w:val="en"/>
        </w:rPr>
        <w:t xml:space="preserve"> Conservation Biology Division, Northwest Fisheries Science Center, National Marine Fisheries Service, NOAA, 2725 </w:t>
      </w:r>
      <w:proofErr w:type="spellStart"/>
      <w:r w:rsidRPr="004325B0">
        <w:rPr>
          <w:lang w:val="en"/>
        </w:rPr>
        <w:t>Montlake</w:t>
      </w:r>
      <w:proofErr w:type="spellEnd"/>
      <w:r w:rsidRPr="004325B0">
        <w:rPr>
          <w:lang w:val="en"/>
        </w:rPr>
        <w:t xml:space="preserve"> Boulevard East, Seattle, </w:t>
      </w:r>
      <w:r w:rsidRPr="004325B0">
        <w:rPr>
          <w:lang w:val="en"/>
        </w:rPr>
        <w:softHyphen/>
      </w:r>
      <w:r w:rsidRPr="004325B0">
        <w:rPr>
          <w:lang w:val="en"/>
        </w:rPr>
        <w:softHyphen/>
        <w:t>WA 98112</w:t>
      </w:r>
      <w:r>
        <w:rPr>
          <w:lang w:val="en"/>
        </w:rPr>
        <w:t>, USA</w:t>
      </w:r>
    </w:p>
    <w:p w14:paraId="6164B8F7" w14:textId="1A1F3716" w:rsidR="004325B0" w:rsidRPr="004325B0" w:rsidRDefault="004325B0" w:rsidP="004325B0">
      <w:pPr>
        <w:rPr>
          <w:lang w:val="en"/>
        </w:rPr>
      </w:pPr>
      <w:r w:rsidRPr="004325B0">
        <w:rPr>
          <w:lang w:val="en"/>
        </w:rPr>
        <w:br/>
      </w:r>
      <w:r w:rsidRPr="004325B0">
        <w:rPr>
          <w:vertAlign w:val="superscript"/>
          <w:lang w:val="en"/>
        </w:rPr>
        <w:t>3</w:t>
      </w:r>
      <w:r w:rsidRPr="004325B0">
        <w:rPr>
          <w:lang w:val="en"/>
        </w:rPr>
        <w:t xml:space="preserve"> </w:t>
      </w:r>
      <w:r>
        <w:rPr>
          <w:lang w:val="en"/>
        </w:rPr>
        <w:t>Pacific Biological Station, Fisheries and Oceans Canada, 3190 Hammond Bay Rd, Nanaimo, BC, V6T 6N7, Canada</w:t>
      </w:r>
    </w:p>
    <w:p w14:paraId="7018CAB2" w14:textId="77777777" w:rsidR="004325B0" w:rsidRPr="004325B0" w:rsidRDefault="004325B0" w:rsidP="004325B0">
      <w:pPr>
        <w:rPr>
          <w:lang w:val="en"/>
        </w:rPr>
      </w:pPr>
    </w:p>
    <w:p w14:paraId="58D59D31" w14:textId="6A6B4B9E" w:rsidR="00F11C3A" w:rsidRPr="004325B0" w:rsidRDefault="004325B0" w:rsidP="004325B0">
      <w:pPr>
        <w:rPr>
          <w:lang w:val="en"/>
        </w:rPr>
      </w:pPr>
      <w:r w:rsidRPr="004325B0">
        <w:rPr>
          <w:lang w:val="en"/>
        </w:rPr>
        <w:t xml:space="preserve">* Corresponding author: </w:t>
      </w:r>
      <w:hyperlink r:id="rId7" w:history="1">
        <w:r w:rsidRPr="004325B0">
          <w:rPr>
            <w:rStyle w:val="Hyperlink"/>
            <w:lang w:val="en"/>
          </w:rPr>
          <w:t>lewis.barnett@noaa.gov</w:t>
        </w:r>
      </w:hyperlink>
      <w:r w:rsidRPr="004325B0">
        <w:rPr>
          <w:lang w:val="en"/>
        </w:rPr>
        <w:t xml:space="preserve"> </w:t>
      </w:r>
      <w:r w:rsidR="00F11C3A">
        <w:rPr>
          <w:b/>
        </w:rPr>
        <w:br w:type="page"/>
      </w:r>
    </w:p>
    <w:p w14:paraId="7A21F947" w14:textId="150B029A" w:rsidR="00F74DB4" w:rsidRPr="00E07E0C" w:rsidRDefault="00F74DB4" w:rsidP="00F74DB4">
      <w:pPr>
        <w:spacing w:after="120" w:line="259" w:lineRule="auto"/>
      </w:pPr>
      <w:r>
        <w:rPr>
          <w:b/>
        </w:rPr>
        <w:lastRenderedPageBreak/>
        <w:t>Abstract</w:t>
      </w:r>
    </w:p>
    <w:p w14:paraId="528A25CD" w14:textId="26E539A8" w:rsidR="00856D17" w:rsidRPr="00856D17" w:rsidRDefault="00856D17" w:rsidP="00856D17">
      <w:pPr>
        <w:spacing w:after="160" w:line="259" w:lineRule="auto"/>
      </w:pPr>
      <w:r w:rsidRPr="00856D17">
        <w:t xml:space="preserve">Species distribution models and environmental niche models to understand how species change over space and time have evolved rapidly over the last decade, and these approaches have seen wide use in applications to plants, terrestrial species, and marine fishes. In addition to the advances in modeling approaches, a number of summary statistics have been developed to quantify and communicate spatial change over the entire range of a species, including the center of gravity, area occupied, and extremes of the range where the species occurs. A limitation in all of these metrics is that change may not be heterogeneous. In this paper, we develop a new modeling approach to explicitly estimate a spatial trend, alongside spatial (temporally constant) and spatiotemporal (time varying, random) components. To demonstrate the utility of this new approach, we focus on the application of this model to a community of well studied marine fish species on the west coast of the USA (19 species, representing a wide range of presence-absence and densities). Conventional model selection techniques suggests that the use of the model explicitly accounting for a spatial trend is justified in 17 </w:t>
      </w:r>
      <w:r>
        <w:t>of</w:t>
      </w:r>
      <w:r w:rsidRPr="00856D17">
        <w:t xml:space="preserve"> 19 cases. In addition to making better predictions, we illustrate how estimated spatial fields (trend, intercept) from the spatial trend model can be used to classify regions within the species range where change is relatively homogenous. Using cluster analysis to identify regions, most species in our analysis support 2 or 3 regions. Conventional summary statistics, such as center of gravity, can then be calculated on each region, illustrating that change is more nuanced than what is expressed via global metrics. Using </w:t>
      </w:r>
      <w:proofErr w:type="spellStart"/>
      <w:r w:rsidRPr="00856D17">
        <w:t>arrowtooth</w:t>
      </w:r>
      <w:proofErr w:type="spellEnd"/>
      <w:r w:rsidRPr="00856D17">
        <w:t xml:space="preserve"> flounder as an example, change in the global center of gravity (decreasing) is driven by an increasing trend in the central region and decrease in density in the northern region. </w:t>
      </w:r>
    </w:p>
    <w:p w14:paraId="336AAB5B" w14:textId="04D7413B" w:rsidR="00597FE6" w:rsidRDefault="00597FE6">
      <w:pPr>
        <w:spacing w:after="160" w:line="259" w:lineRule="auto"/>
        <w:rPr>
          <w:b/>
        </w:rPr>
      </w:pPr>
    </w:p>
    <w:p w14:paraId="38BE446B" w14:textId="3DDA7780" w:rsidR="00F74DB4" w:rsidRDefault="00597FE6">
      <w:pPr>
        <w:spacing w:after="160" w:line="259" w:lineRule="auto"/>
        <w:rPr>
          <w:b/>
        </w:rPr>
      </w:pPr>
      <w:r>
        <w:rPr>
          <w:b/>
        </w:rPr>
        <w:t>Keywords:</w:t>
      </w:r>
      <w:r w:rsidR="00AB5B32">
        <w:rPr>
          <w:b/>
        </w:rPr>
        <w:t xml:space="preserve"> </w:t>
      </w:r>
      <w:r w:rsidR="00AB5B32" w:rsidRPr="00AB5B32">
        <w:t>spatiotemporal modeling,</w:t>
      </w:r>
      <w:r w:rsidR="005124BE">
        <w:t xml:space="preserve"> species distribution modeling</w:t>
      </w:r>
      <w:r w:rsidR="00AB5B32" w:rsidRPr="00AB5B32">
        <w:t>, spatial management</w:t>
      </w:r>
      <w:r w:rsidR="005124BE">
        <w:t>, monitoring</w:t>
      </w:r>
      <w:r w:rsidR="00F74DB4">
        <w:rPr>
          <w:b/>
        </w:rPr>
        <w:br w:type="page"/>
      </w:r>
    </w:p>
    <w:p w14:paraId="5463C7F1" w14:textId="15A3674A" w:rsidR="0089470C" w:rsidRPr="003860C5" w:rsidRDefault="0089470C" w:rsidP="0089470C">
      <w:pPr>
        <w:spacing w:after="120" w:line="259" w:lineRule="auto"/>
        <w:rPr>
          <w:b/>
        </w:rPr>
      </w:pPr>
      <w:r>
        <w:rPr>
          <w:b/>
        </w:rPr>
        <w:lastRenderedPageBreak/>
        <w:t>Introduction</w:t>
      </w:r>
    </w:p>
    <w:p w14:paraId="12FA54C0" w14:textId="1085172B" w:rsidR="0089470C" w:rsidRDefault="0089470C" w:rsidP="00D766A8">
      <w:pPr>
        <w:spacing w:after="120" w:line="259" w:lineRule="auto"/>
      </w:pPr>
      <w:r>
        <w:t xml:space="preserve">In the fields of natural resource conservation, management and global change biology, demand for—and implementation of—tools for assessing species distribution shifts has grown dramatically in recent decades </w:t>
      </w:r>
      <w:r>
        <w:fldChar w:fldCharType="begin"/>
      </w:r>
      <w:r>
        <w:instrText xml:space="preserve"> ADDIN ZOTERO_ITEM CSL_CITATION {"citationID":"zoQQYYCF","properties":{"formattedCitation":"(Elith and Leathwick 2009)","plainCitation":"(Elith and Leathwick 2009)","noteIndex":0},"citationItems":[{"id":15843,"uris":["http://zotero.org/users/local/BQs8dIsK/items/TXBCN44V"],"uri":["http://zotero.org/users/local/BQs8dIsK/items/TXBCN44V"],"itemData":{"id":15843,"type":"article-journal","title":"Species Distribution Models: Ecological Explanation and Prediction Across Space and Time","container-title":"Annual Review of Ecology, Evolution, and Systematics","page":"677-697","volume":"40","issue":"1","source":"Annual Reviews","abstract":"Species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uncertainty.","DOI":"10.1146/annurev.ecolsys.110308.120159","title-short":"Species Distribution Models","author":[{"family":"Elith","given":"Jane"},{"family":"Leathwick","given":"John R."}],"issued":{"date-parts":[["2009"]]}}}],"schema":"https://github.com/citation-style-language/schema/raw/master/csl-citation.json"} </w:instrText>
      </w:r>
      <w:r>
        <w:fldChar w:fldCharType="separate"/>
      </w:r>
      <w:r w:rsidRPr="005B262E">
        <w:t>(Elith and Leathwick 2009)</w:t>
      </w:r>
      <w:r>
        <w:fldChar w:fldCharType="end"/>
      </w:r>
      <w:r>
        <w:t xml:space="preserve">. These approaches are widely applicable, from studies of plants </w:t>
      </w:r>
      <w:r w:rsidR="00FE6162">
        <w:fldChar w:fldCharType="begin"/>
      </w:r>
      <w:r w:rsidR="00FE6162">
        <w:instrText xml:space="preserve"> ADDIN ZOTERO_ITEM CSL_CITATION {"citationID":"Tkl0zn3K","properties":{"formattedCitation":"(Lenoir et al. 2008)","plainCitation":"(Lenoir et al. 2008)","noteIndex":0},"citationItems":[{"id":15888,"uris":["http://zotero.org/users/local/BQs8dIsK/items/AM6JMHYJ"],"uri":["http://zotero.org/users/local/BQs8dIsK/items/AM6JMHYJ"],"itemData":{"id":15888,"type":"article-journal","title":"A Significant Upward Shift in Plant Species Optimum Elevation During the 20th Century","container-title":"Science","page":"1768","volume":"320","issue":"5884","abstract":"Spatial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reported.","DOI":"10.1126/science.1156831","journalAbbreviation":"Science","author":[{"family":"Lenoir","given":"J."},{"family":"Gégout","given":"J. C."},{"family":"Marquet","given":"P. A."},{"family":"Ruffray","given":"P.","non-dropping-particle":"de"},{"family":"Brisse","given":"H."}],"issued":{"date-parts":[["2008",6,27]]}}}],"schema":"https://github.com/citation-style-language/schema/raw/master/csl-citation.json"} </w:instrText>
      </w:r>
      <w:r w:rsidR="00FE6162">
        <w:fldChar w:fldCharType="separate"/>
      </w:r>
      <w:r w:rsidR="00FE6162" w:rsidRPr="00FE6162">
        <w:t>(Lenoir et al. 2008)</w:t>
      </w:r>
      <w:r w:rsidR="00FE6162">
        <w:fldChar w:fldCharType="end"/>
      </w:r>
      <w:r>
        <w:t xml:space="preserve">, terrestrial vertebrates </w:t>
      </w:r>
      <w:r w:rsidR="00FE6162">
        <w:fldChar w:fldCharType="begin"/>
      </w:r>
      <w:r w:rsidR="00FE6162">
        <w:instrText xml:space="preserve"> ADDIN ZOTERO_ITEM CSL_CITATION {"citationID":"uCuYrSak","properties":{"formattedCitation":"(Hitch and Leberg 2007)","plainCitation":"(Hitch and Leberg 2007)","noteIndex":0},"citationItems":[{"id":10400,"uris":["http://zotero.org/users/local/BQs8dIsK/items/M6FRC9S3"],"uri":["http://zotero.org/users/local/BQs8dIsK/items/M6FRC9S3"],"itemData":{"id":10400,"type":"article-journal","title":"Breeding Distributions of North American Bird Species Moving North as a Result of Climate Change","container-title":"Conservation Biology","page":"534-539","volume":"21","issue":"2","source":"Wiley Online Library","abstract":"Abstract: Geographic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change.","DOI":"10.1111/j.1523-1739.2006.00609.x","ISSN":"1523-1739","language":"en","author":[{"family":"Hitch","given":"Alan T."},{"family":"Leberg","given":"Paul L."}],"issued":{"date-parts":[["2007",4,1]]}}}],"schema":"https://github.com/citation-style-language/schema/raw/master/csl-citation.json"} </w:instrText>
      </w:r>
      <w:r w:rsidR="00FE6162">
        <w:fldChar w:fldCharType="separate"/>
      </w:r>
      <w:r w:rsidR="00FE6162" w:rsidRPr="00FE6162">
        <w:t>(Hitch and Leberg 2007)</w:t>
      </w:r>
      <w:r w:rsidR="00FE6162">
        <w:fldChar w:fldCharType="end"/>
      </w:r>
      <w:r>
        <w:t xml:space="preserve">, and marine fishes </w:t>
      </w:r>
      <w:r w:rsidR="00FE6162">
        <w:fldChar w:fldCharType="begin"/>
      </w:r>
      <w:r w:rsidR="00FE6162">
        <w:instrText xml:space="preserve"> ADDIN ZOTERO_ITEM CSL_CITATION {"citationID":"7pM4UkIc","properties":{"formattedCitation":"(Pinsky et al. 2013)","plainCitation":"(Pinsky et al. 2013)","noteIndex":0},"citationItems":[{"id":1801,"uris":["http://zotero.org/users/local/BQs8dIsK/items/SCUBY8WC"],"uri":["http://zotero.org/users/local/BQs8dIsK/items/SCUBY8WC"],"itemData":{"id":1801,"type":"article-journal","title":"Marine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A."}],"issued":{"date-parts":[["2013"]]}}}],"schema":"https://github.com/citation-style-language/schema/raw/master/csl-citation.json"} </w:instrText>
      </w:r>
      <w:r w:rsidR="00FE6162">
        <w:fldChar w:fldCharType="separate"/>
      </w:r>
      <w:r w:rsidR="00FE6162" w:rsidRPr="00FE6162">
        <w:t>(Pinsky et al. 2013)</w:t>
      </w:r>
      <w:r w:rsidR="00FE6162">
        <w:fldChar w:fldCharType="end"/>
      </w:r>
      <w:r>
        <w:t xml:space="preserve">. However, the way distribution shifts are quantified has changed relatively little </w:t>
      </w:r>
      <w:r>
        <w:fldChar w:fldCharType="begin"/>
      </w:r>
      <w:r>
        <w:instrText xml:space="preserve"> ADDIN ZOTERO_ITEM CSL_CITATION {"citationID":"WiIFTfCV","properties":{"formattedCitation":"(Elith et al. 2010)","plainCitation":"(Elith et al. 2010)","noteIndex":0},"citationItems":[{"id":7365,"uris":["http://zotero.org/users/local/BQs8dIsK/items/A8DMN55L"],"uri":["http://zotero.org/users/local/BQs8dIsK/items/A8DMN55L"],"itemData":{"id":7365,"type":"article-journal","title":"The art of modelling range-shifting species","container-title":"Methods in Ecology and Evolution","page":"330-342","volume":"1","issue":"4","source":"Wiley Online Library","abstract":"1.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language":"en","author":[{"family":"Elith","given":"Jane"},{"family":"Kearney","given":"Michael"},{"family":"Phillips","given":"Steven"}],"issued":{"date-parts":[["2010",12,1]]}}}],"schema":"https://github.com/citation-style-language/schema/raw/master/csl-citation.json"} </w:instrText>
      </w:r>
      <w:r>
        <w:fldChar w:fldCharType="separate"/>
      </w:r>
      <w:r w:rsidRPr="005B262E">
        <w:t>(Elith et al. 2010)</w:t>
      </w:r>
      <w:r>
        <w:fldChar w:fldCharType="end"/>
      </w:r>
      <w:r>
        <w:t xml:space="preserve">. At the simplest level, researchers often use existing tools to </w:t>
      </w:r>
      <w:r w:rsidR="00697697">
        <w:t>estimate</w:t>
      </w:r>
      <w:r>
        <w:t xml:space="preserve"> occurrence probability, </w:t>
      </w:r>
      <w:r w:rsidR="00697697">
        <w:t>present</w:t>
      </w:r>
      <w:r>
        <w:t xml:space="preserve"> maps of how the extent and distribution of suitable habitat is expected to change</w:t>
      </w:r>
      <w:r w:rsidR="00697697">
        <w:t>,</w:t>
      </w:r>
      <w:r>
        <w:t xml:space="preserve"> and </w:t>
      </w:r>
      <w:r w:rsidR="00697697">
        <w:t>sometimes present</w:t>
      </w:r>
      <w:r>
        <w:t xml:space="preserve"> descriptive statistics on the mean change throughout a region </w:t>
      </w:r>
      <w:r>
        <w:fldChar w:fldCharType="begin"/>
      </w:r>
      <w:r>
        <w:instrText xml:space="preserve"> ADDIN ZOTERO_ITEM CSL_CITATION {"citationID":"DnU7AE40","properties":{"formattedCitation":"(Yackulic et al. 2013)","plainCitation":"(Yackulic et al. 2013)","noteIndex":0},"citationItems":[{"id":1835,"uris":["http://zotero.org/users/local/BQs8dIsK/items/B5ZUJ4I7"],"uri":["http://zotero.org/users/local/BQs8dIsK/items/B5ZUJ4I7"],"itemData":{"id":1835,"type":"article-journal","title":"Presence-only modelling using MAXENT: when can we trust the inferences?","page":"236-243","volume":"4","issue":"3","abstract":"Summary Recently, interest in species distribution modelling has increased following the development of new methods for the analysis of presence-only data and the deployment of these methods in user-friendly and powerful computer programs. However, reliable inference from these powerful tools requires that several assumptions be met, including the assumptions that observed presences are the consequence of random or representative sampling and that detectability during sampling does not vary with the covariates that determine occurrence probability. Based on our interactions with researchers using these tools, we hypothesized that many presence-only studies were ignoring important assumptions of presence-only modelling. We tested this hypothesis by reviewing 108 articles published between 2008 and 2012 that used the MAXENT algorithm to analyse empirical (i.e. not simulated) data. We chose to focus on these articles because MAXENT has been the most popular algorithm in recent years for analysing presence-only data. Many articles (87%) were based on data that were likely to suffer from sample selection bias; however, methods to control for sample selection bias were rarely used. In addition, many analyses (36%) discarded absence information by analysing presence–absence data in a presence-only framework, and few articles (14%) mentioned detection probability. We conclude that there are many misconceptions concerning the use of presence-only models, including the misunderstanding that MAXENT, and other presence-only methods, relieve users from the constraints of survey design. In the process of our literature review, we became aware of other factors that raised concerns about the validity of study conclusions. In particular, we observed that 83% of articles studies focused exclusively on model output (i.e. maps) without providing readers with any means to critically examine modelled relationships and that MAXENT's logistic output was frequently (54% of articles) and incorrectly interpreted as occurrence probability. We conclude with a series of recommendations foremost that researchers analyse data in a presence–absence framework whenever possible, because fewer assumptions are required and inferences can be made about clearly defined parameters such as occurrence probability.","DOI":"10.1111/2041-210x.12004","ISSN":"2041-210X","author":[{"family":"Yackulic","given":"Charles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fldChar w:fldCharType="separate"/>
      </w:r>
      <w:r w:rsidRPr="00903F80">
        <w:t>(Yackulic et al. 2013)</w:t>
      </w:r>
      <w:r>
        <w:fldChar w:fldCharType="end"/>
      </w:r>
      <w:r>
        <w:t xml:space="preserve">. </w:t>
      </w:r>
      <w:r w:rsidR="00697697">
        <w:t>However, w</w:t>
      </w:r>
      <w:r>
        <w:t xml:space="preserve">hen reliable </w:t>
      </w:r>
      <w:r w:rsidR="00DD4113">
        <w:t>population density</w:t>
      </w:r>
      <w:r>
        <w:t xml:space="preserve"> data are available</w:t>
      </w:r>
      <w:r w:rsidR="00697697">
        <w:t>,</w:t>
      </w:r>
      <w:r>
        <w:t xml:space="preserve"> distribution shifts are better quantified by sp</w:t>
      </w:r>
      <w:r w:rsidR="008153CF">
        <w:t>atial predictions of population size</w:t>
      </w:r>
      <w:r>
        <w:t xml:space="preserve">. Shifting </w:t>
      </w:r>
      <w:r w:rsidR="00DD4113">
        <w:t xml:space="preserve">distributions of abundance or </w:t>
      </w:r>
      <w:r w:rsidR="00697697">
        <w:t>population density</w:t>
      </w:r>
      <w:r>
        <w:t xml:space="preserve"> may be </w:t>
      </w:r>
      <w:r w:rsidR="00697697">
        <w:t>qualitatively</w:t>
      </w:r>
      <w:r>
        <w:t xml:space="preserve"> conveyed through maps but also </w:t>
      </w:r>
      <w:r w:rsidR="00697697">
        <w:t xml:space="preserve">through </w:t>
      </w:r>
      <w:r>
        <w:t>quantitative spatial indicators</w:t>
      </w:r>
      <w:r w:rsidR="00697697">
        <w:t xml:space="preserve">, </w:t>
      </w:r>
      <w:r>
        <w:t xml:space="preserve">such as the mean location weighted by </w:t>
      </w:r>
      <w:r w:rsidR="00DD4113">
        <w:t>population density</w:t>
      </w:r>
      <w:r>
        <w:t xml:space="preserve"> (also termed the center of gravity, COG). </w:t>
      </w:r>
    </w:p>
    <w:p w14:paraId="28920851" w14:textId="71DB256D" w:rsidR="0089470C" w:rsidRDefault="00396F2D" w:rsidP="0089470C">
      <w:pPr>
        <w:spacing w:after="120" w:line="259" w:lineRule="auto"/>
        <w:ind w:firstLine="720"/>
      </w:pPr>
      <w:r>
        <w:t xml:space="preserve">Spatial distributions of </w:t>
      </w:r>
      <w:r w:rsidR="00DD4113">
        <w:t>population density</w:t>
      </w:r>
      <w:r w:rsidR="0089470C">
        <w:t xml:space="preserve"> are often complex and heterogeneous</w:t>
      </w:r>
      <w:r w:rsidR="00C4697C">
        <w:t xml:space="preserve"> </w:t>
      </w:r>
      <w:r w:rsidR="00C4697C">
        <w:fldChar w:fldCharType="begin"/>
      </w:r>
      <w:r w:rsidR="00C4697C">
        <w:instrText xml:space="preserve"> ADDIN ZOTERO_ITEM CSL_CITATION {"citationID":"tKIl4p5S","properties":{"formattedCitation":"(Sagarin et al. 2006)","plainCitation":"(Sagarin et al. 2006)","noteIndex":0},"citationItems":[{"id":10957,"uris":["http://zotero.org/users/local/BQs8dIsK/items/V8KG2QEB"],"uri":["http://zotero.org/users/local/BQs8dIsK/items/V8KG2QEB"],"itemData":{"id":10957,"type":"article-journal","title":"Moving beyond assumptions to understand abundance distributions across the ranges of species","container-title":"Trends in Ecology &amp; Evolution","page":"524-530","volume":"21","issue":"9","abstract":"The assumption that species are most abundant in the center of their range and decline in abundance toward the range edges has a long history in the ecological literature. This assumption has driven basic and applied ecological and evolutionary hypotheses about the causes of species range limits and their responses to climate change. Here, we review recent studies that are taking biogeographical ecology beyond previously held assumptions by observing populations in the field across large parts of the species range. When these studies combine data on abundance, demographics, organismal physiology, genetics and physical factors, they provide a promising approach for teasing out ecological and evolutionary mechanisms of the patterns and processes underlying species ranges.","author":[{"family":"Sagarin","given":"Raphael D."},{"family":"Gaines","given":"Steven D."},{"family":"Gaylord","given":"Brian"}],"issued":{"date-parts":[["2006"]]}}}],"schema":"https://github.com/citation-style-language/schema/raw/master/csl-citation.json"} </w:instrText>
      </w:r>
      <w:r w:rsidR="00C4697C">
        <w:fldChar w:fldCharType="separate"/>
      </w:r>
      <w:r w:rsidR="00C4697C" w:rsidRPr="00C4697C">
        <w:t>(Sagarin et al. 2006)</w:t>
      </w:r>
      <w:r w:rsidR="00C4697C">
        <w:fldChar w:fldCharType="end"/>
      </w:r>
      <w:r w:rsidR="0089470C">
        <w:t xml:space="preserve">, </w:t>
      </w:r>
      <w:r w:rsidR="00C4697C">
        <w:t>particularly</w:t>
      </w:r>
      <w:r w:rsidR="0089470C">
        <w:t xml:space="preserve"> in typical marine ecosystems where complex coastline and bathymetric topography and geology interact with physical oceanographic drivers</w:t>
      </w:r>
      <w:r w:rsidR="00E10ECC">
        <w:t xml:space="preserve"> </w:t>
      </w:r>
      <w:r w:rsidR="00E10ECC">
        <w:fldChar w:fldCharType="begin"/>
      </w:r>
      <w:r w:rsidR="00E10ECC">
        <w:instrText xml:space="preserve"> ADDIN ZOTERO_ITEM CSL_CITATION {"citationID":"s3k4ggEQ","properties":{"formattedCitation":"(Levin et al. 2010)","plainCitation":"(Levin et al. 2010)","noteIndex":0},"citationItems":[{"id":15890,"uris":["http://zotero.org/users/local/BQs8dIsK/items/YNC3MTZQ"],"uri":["http://zotero.org/users/local/BQs8dIsK/items/YNC3MTZQ"],"itemData":{"id":15890,"type":"article-journal","title":"The roles of habitat heterogeneity in generating and maintaining biodiversity on continental margins: an introduction","container-title":"Marine Ecology","page":"1-5","volume":"31","issue":"1","DOI":"10.1111/j.1439-0485.2009.00358.x","author":[{"family":"Levin","given":"Lisa A."},{"family":"Sibuet","given":"Myriam"},{"family":"Gooday","given":"Andrew J."},{"family":"Smith","given":"Craig R."},{"family":"Vanreusel","given":"Ann"}],"issued":{"date-parts":[["2010"]]}}}],"schema":"https://github.com/citation-style-language/schema/raw/master/csl-citation.json"} </w:instrText>
      </w:r>
      <w:r w:rsidR="00E10ECC">
        <w:fldChar w:fldCharType="separate"/>
      </w:r>
      <w:r w:rsidR="00E10ECC" w:rsidRPr="00E10ECC">
        <w:t>(Levin et al. 2010)</w:t>
      </w:r>
      <w:r w:rsidR="00E10ECC">
        <w:fldChar w:fldCharType="end"/>
      </w:r>
      <w:r w:rsidR="0089470C">
        <w:t>. Heterogeneity may be present in the distribution of a species throughout its range, but the change in a species</w:t>
      </w:r>
      <w:r w:rsidR="00697697">
        <w:t xml:space="preserve">’ </w:t>
      </w:r>
      <w:r w:rsidR="00DD4113">
        <w:t>population density</w:t>
      </w:r>
      <w:r w:rsidR="00D766A8">
        <w:t xml:space="preserve"> </w:t>
      </w:r>
      <w:r w:rsidR="0089470C">
        <w:t>over time may also have a spatially varying component. Consequently, attempting to describe a uniform shift in distribution across a broad geographic range can be misleading, particularly when different regions exhibit contrasting trends. For example, if densities increase at opposing range boundaries at an equivalent rate, there may be no trend in the range-wide COG, masking finer-scale shifts. Thus, when using spatial indicators to describe species distribution shifts,</w:t>
      </w:r>
      <w:r w:rsidR="0089470C" w:rsidRPr="00A518CB">
        <w:t xml:space="preserve"> the spatial scale of</w:t>
      </w:r>
      <w:r w:rsidR="0089470C">
        <w:t xml:space="preserve"> aggregation can affect </w:t>
      </w:r>
      <w:r w:rsidR="0089470C" w:rsidRPr="00A518CB">
        <w:t>inference</w:t>
      </w:r>
      <w:r w:rsidR="0089470C">
        <w:t xml:space="preserve">, as in the classic problem of pattern and scale in ecology </w:t>
      </w:r>
      <w:r w:rsidR="0089470C">
        <w:fldChar w:fldCharType="begin"/>
      </w:r>
      <w:r w:rsidR="0089470C">
        <w:instrText xml:space="preserve"> ADDIN ZOTERO_ITEM CSL_CITATION {"citationID":"q9q9pOMA","properties":{"formattedCitation":"(Levin 1992)","plainCitation":"(Levin 1992)","noteIndex":0},"citationItems":[{"id":15179,"uris":["http://zotero.org/users/local/BQs8dIsK/items/8D88X3HY"],"uri":["http://zotero.org/users/local/BQs8dIsK/items/8D88X3HY"],"itemData":{"id":15179,"type":"article-journal","title":"The problem of pattern and scale in ecology: the Robert H. MacArthur award lecture","container-title":"Ecology","page":"1943-1967","volume":"73","issue":"6","source":"Google Scholar","title-short":"The problem of pattern and scale in ecology","author":[{"family":"Levin","given":"S. A."}],"issued":{"date-parts":[["1992"]]}}}],"schema":"https://github.com/citation-style-language/schema/raw/master/csl-citation.json"} </w:instrText>
      </w:r>
      <w:r w:rsidR="0089470C">
        <w:fldChar w:fldCharType="separate"/>
      </w:r>
      <w:r w:rsidR="0089470C" w:rsidRPr="00C80ECF">
        <w:t>(Levin 1992)</w:t>
      </w:r>
      <w:r w:rsidR="0089470C">
        <w:fldChar w:fldCharType="end"/>
      </w:r>
      <w:r w:rsidR="0089470C" w:rsidRPr="00A518CB">
        <w:t xml:space="preserve">. </w:t>
      </w:r>
      <w:r w:rsidR="0089470C">
        <w:t>Therefore, there is a general need to develop objective methods for defining appropriate scales to evaluate changes in species distributions. Such tools are widely applicable for solving specific problems in fish and wildlife conservation and management by defining spatial domains with distinct population dynamics.</w:t>
      </w:r>
    </w:p>
    <w:p w14:paraId="0555D89B" w14:textId="5379EB16" w:rsidR="0089470C" w:rsidRDefault="0089470C" w:rsidP="0089470C">
      <w:pPr>
        <w:spacing w:after="120" w:line="259" w:lineRule="auto"/>
        <w:ind w:firstLine="720"/>
      </w:pPr>
      <w:r>
        <w:t xml:space="preserve">One of the most rapidly evolving applications of models to predict species’ range shifts has been in the field of commercial fisheries management. In addition to having ecological implications, changes in the spatial distribution of marine fishes has implications for national food security </w:t>
      </w:r>
      <w:r w:rsidR="00E10ECC">
        <w:fldChar w:fldCharType="begin"/>
      </w:r>
      <w:r w:rsidR="00E10ECC">
        <w:instrText xml:space="preserve"> ADDIN ZOTERO_ITEM CSL_CITATION {"citationID":"20OBKeS0","properties":{"formattedCitation":"(Rice and Garcia 2011)","plainCitation":"(Rice and Garcia 2011)","noteIndex":0},"citationItems":[{"id":15892,"uris":["http://zotero.org/users/local/BQs8dIsK/items/QHTGAZW9"],"uri":["http://zotero.org/users/local/BQs8dIsK/items/QHTGAZW9"],"itemData":{"id":15892,"type":"article-journal","title":"Fisheries, food security, climate change, and biodiversity: characteristics of the sector and perspectives on emerging issues","container-title":"ICES Journal of Marine Science","page":"1343-1353","volume":"68","issue":"6","source":"DOI.org (Crossref)","abstract":"This paper reviews global projections to 2050 for human population growth and food production, both assuming constant climate and taking account of climate-related changes in growing conditions. It also reviews statistics on nutritional protein requirements, as well as how those requirements are met by ﬁsh on a regional basis. To meet projected food requirements, the production of ﬁsh has to increase by 50% from current levels. The paper also summarizes the main pressures on marine biodiversity that are expected to result from the impacts of changing climate on marine ecosystems, as well as the management measures and policy actions promoted to address those pressures. It highlights that most of the actions being proposed to address pressures on marine biodiversity are totally incompatible with the actions considered necessary to meet future food security needs, particularly in less developed parts of the world. The paper does not propose a solution to these conﬂicting pulls on policies for conservation and sustainable use. Rather, it emphasizes that there is a need for the two communities of experts and policy-makers to collaborate in ﬁnding a single compatible suite of policies and management measures, to allow coherent action on these crucial and difﬁcult problems.","DOI":"10.1093/icesjms/fsr041","ISSN":"1095-9289, 1054-3139","title-short":"Fisheries, food security, climate change, and biodiversity","language":"en","author":[{"family":"Rice","given":"Jake C."},{"family":"Garcia","given":"Serge M."}],"issued":{"date-parts":[["2011",7,1]]}}}],"schema":"https://github.com/citation-style-language/schema/raw/master/csl-citation.json"} </w:instrText>
      </w:r>
      <w:r w:rsidR="00E10ECC">
        <w:fldChar w:fldCharType="separate"/>
      </w:r>
      <w:r w:rsidR="00E10ECC" w:rsidRPr="00E10ECC">
        <w:t>(Rice and Garcia 2011)</w:t>
      </w:r>
      <w:r w:rsidR="00E10ECC">
        <w:fldChar w:fldCharType="end"/>
      </w:r>
      <w:r>
        <w:t xml:space="preserve">. The most reliable estimates of marine fish </w:t>
      </w:r>
      <w:r w:rsidR="00DD4113">
        <w:t>densities</w:t>
      </w:r>
      <w:r w:rsidR="00D766A8">
        <w:t xml:space="preserve"> </w:t>
      </w:r>
      <w:r>
        <w:t>are generally derived from fishery-independent survey data</w:t>
      </w:r>
      <w:r w:rsidR="00AA0C6A">
        <w:t xml:space="preserve">. </w:t>
      </w:r>
      <w:r>
        <w:t xml:space="preserve">In addition to providing </w:t>
      </w:r>
      <w:r w:rsidR="0057569F">
        <w:t xml:space="preserve">population size </w:t>
      </w:r>
      <w:r>
        <w:t xml:space="preserve">data used for managing individual fish populations, fishery-independent survey data may be used to </w:t>
      </w:r>
      <w:r w:rsidR="00697697">
        <w:t>derive</w:t>
      </w:r>
      <w:r>
        <w:t xml:space="preserve"> indicators for ecosystem assessments </w:t>
      </w:r>
      <w:r>
        <w:fldChar w:fldCharType="begin"/>
      </w:r>
      <w:r w:rsidR="0044347D">
        <w:instrText xml:space="preserve"> ADDIN ZOTERO_ITEM CSL_CITATION {"citationID":"STv7yh1x","properties":{"formattedCitation":"(Nicholson and Jennings 2004, Harvey et al. 2018)","plainCitation":"(Nicholson and Jennings 2004, Harvey et al. 2018)","noteIndex":0},"citationItems":[{"id":"6k6W77QB/phjcrlJn","uris":["http://zotero.org/users/2529419/items/RHNEAWQW"],"uri":["http://zotero.org/users/2529419/items/RHNEAWQW"],"itemData":{"id":2693,"type":"article-journal","title":"Testing candidate indicators to support ecosystem-based management: the power of monitoring surveys to detect temporal trends in fish community metrics","container-title":"ICES Journal of Marine Science","page":"35-42","volume":"61","issue":"1","source":"academic.oup.com","abstract":"Abstract.  Community metrics describe aspects of community structure and are often calculated from species-size-abundance data collected during fish stock monit","DOI":"10.1016/j.icesjms.2003.09.004","ISSN":"1054-3139","title-short":"Testing candidate indicators to support ecosystem-based management","journalAbbreviation":"ICES J Mar Sci","language":"en","author":[{"family":"Nicholson","given":"Mike D."},{"family":"Jennings","given":"Simon"}],"issued":{"date-parts":[["2004",1,1]]}},"label":"page"},{"id":"6k6W77QB/FUeEEb36","uris":["http://zotero.org/users/2529419/items/3JXJKL9G"],"uri":["http://zotero.org/users/2529419/items/3JXJKL9G"],"itemData":{"id":2746,"type":"report","title":"Ecosystem Status Report of the California Current for 2018: A Summary of Ecosystem Indicators Compiled by the California Current Integrated Ecosystem Assessment Team CCIEA","publisher":"&lt;span class=\"nocase\"&gt;U.S. DEPARTMENT OF COMMERCE National Oceanic and Atmospheric Administration National Marine Fisheries Service Northwest Fisheries Science Center&lt;/span&gt;","note":"Citation Key: harvey2018","title-short":"Ecosystem &lt;span class=\"nocase\"&gt;Status Report&lt;/span&gt; of the &lt;span class=\"nocase\"&gt;California Current&lt;/span&gt; for 2018","language":"English","author":[{"family":"Harvey","given":"C."},{"family":"Garfield","given":"N."},{"family":"Williams","given":"G."},{"family":"Tolimieri","given":"N."},{"family":"Schroeder","given":"I."},{"family":"Hazen","given":"E."},{"family":"Andrews","given":"K."},{"family":"Barnas","given":"K."},{"family":"Bograd","given":"S."},{"family":"Brodeur","given":"R."},{"family":"Burke","given":"B."},{"family":"Cope","given":"J."},{"family":"deWitt","given":"L."},{"family":"Field","given":"J."},{"family":"Fisher","given":"J."},{"family":"Good","given":"T."},{"family":"Greene","given":"C."},{"family":"Holland","given":"D."},{"family":"Hunsicker","given":"M."},{"family":"Jacob","given":"M."},{"family":"Kasperski","given":"S."},{"family":"Kim","given":"S."},{"family":"Leising","given":"A."},{"family":"Melin","given":"S."},{"family":"Morgan","given":"C."},{"family":"Muhling","given":"B."},{"family":"Munsch","given":"S."},{"family":"Norman","given":"K."},{"family":"Peterson","given":"W."},{"family":"Poe","given":"M."},{"family":"Samhouri","given":"J."},{"family":"Sydeman","given":"W."},{"family":"Thayer","given":"J."},{"family":"Thompson","given":"A."},{"family":"Tommasi","given":"D."},{"family":"Varney","given":"A."},{"family":"Wells","given":"B."},{"family":"Williams","given":"T."},{"family":"Zamon","given":"J."},{"family":"Lawson","given":"D."},{"family":"Anderson","given":"S."},{"family":"Gao","given":"J."},{"family":"Litzow","given":"M."},{"family":"McClatchie","given":"S."},{"family":"Ward","given":"E."},{"family":"Zador","given":"S."}],"issued":{"date-parts":[["2018"]]}},"label":"page"}],"schema":"https://github.com/citation-style-language/schema/raw/master/csl-citation.json"} </w:instrText>
      </w:r>
      <w:r>
        <w:fldChar w:fldCharType="separate"/>
      </w:r>
      <w:r>
        <w:rPr>
          <w:noProof/>
        </w:rPr>
        <w:t>(Nicholson and Jennings 2004, Harvey et al. 2018)</w:t>
      </w:r>
      <w:r>
        <w:fldChar w:fldCharType="end"/>
      </w:r>
      <w:r>
        <w:t xml:space="preserve">, </w:t>
      </w:r>
      <w:r w:rsidR="00707973">
        <w:t>to help understand</w:t>
      </w:r>
      <w:r>
        <w:t xml:space="preserve"> the impacts of fishing on non-target species </w:t>
      </w:r>
      <w:r>
        <w:fldChar w:fldCharType="begin"/>
      </w:r>
      <w:r w:rsidR="0044347D">
        <w:instrText xml:space="preserve"> ADDIN ZOTERO_ITEM CSL_CITATION {"citationID":"lLZdXdsq","properties":{"formattedCitation":"(Stock et al. 2019)","plainCitation":"(Stock et al. 2019)","noteIndex":0},"citationItems":[{"id":"6k6W77QB/MLIWwokO","uris":["http://zotero.org/users/2529419/items/PDXNLWXP"],"uri":["http://zotero.org/users/2529419/items/PDXNLWXP"],"itemData":{"id":2700,"type":"article-journal","title":"Comparing predictions of fisheries bycatch using multiple spatiotemporal species distribution model frameworks","container-title":"Canadian Journal of Fisheries and Aquatic Sciences","source":"NRC Research Press","abstract":"Spatiotemporal predictions of bycatch (i.e. catch of non-targeted species) have shown promise as dynamic ocean management tools for reducing bycatch. However, which spatiotemporal model framework t...","URL":"https://www.nrcresearchpress.com/doi/abs/10.1139/cjfas-2018-0281","DOI":"10.1139/cjfas-2018-0281","ISSN":"0706-652X","journalAbbreviation":"Can. J. Fish. Aquat. Sci.","author":[{"family":"Stock","given":"Brian C"},{"family":"Ward","given":"Eric J."},{"family":"Eguchi","given":"Tomoharu"},{"family":"Jannot","given":"Jason E"},{"family":"Thorson","given":"James T"},{"family":"Feist","given":"Blake E"},{"family":"Semmens","given":"Brice X"}],"issued":{"date-parts":[["2019",6,17]]},"accessed":{"date-parts":[["2019",9,19]]}}}],"schema":"https://github.com/citation-style-language/schema/raw/master/csl-citation.json"} </w:instrText>
      </w:r>
      <w:r>
        <w:fldChar w:fldCharType="separate"/>
      </w:r>
      <w:r>
        <w:rPr>
          <w:noProof/>
        </w:rPr>
        <w:t>(Stock et al. 2019)</w:t>
      </w:r>
      <w:r>
        <w:fldChar w:fldCharType="end"/>
      </w:r>
      <w:r>
        <w:t xml:space="preserve">, or </w:t>
      </w:r>
      <w:r w:rsidR="00707973">
        <w:t>to inform</w:t>
      </w:r>
      <w:r>
        <w:t xml:space="preserve"> reference points in applications of ecosystem</w:t>
      </w:r>
      <w:r w:rsidR="00707973">
        <w:t>-</w:t>
      </w:r>
      <w:r>
        <w:t xml:space="preserve">based fisheries management </w:t>
      </w:r>
      <w:r>
        <w:fldChar w:fldCharType="begin"/>
      </w:r>
      <w:r w:rsidR="0044347D">
        <w:instrText xml:space="preserve"> ADDIN ZOTERO_ITEM CSL_CITATION {"citationID":"6ewOWxZc","properties":{"formattedCitation":"(Link et al. 2002)","plainCitation":"(Link et al. 2002)","noteIndex":0},"citationItems":[{"id":"6k6W77QB/Xgicl0ro","uris":["http://zotero.org/users/2529419/items/AKMXUF8H"],"uri":["http://zotero.org/users/2529419/items/AKMXUF8H"],"itemData":{"id":2698,"type":"article-journal","title":"Marine ecosystem assessment in a fisheries management context","container-title":"Canadian Journal of Fisheries and Aquatic Sciences","page":"1429-1440","volume":"59","issue":"9","source":"NRC Research Press","abstract":"We examined a suite of abiotic, biotic, and human metrics for the northeast U.S. continental shelf ecosystem at the aggregate, community, and system level (&gt;30 different metrics) over three decades..., Nous avons étudié une série de &gt;30 métriques abiotiques, biotiques et humaines de l'écosystème de la plate-forme continentale du nord-est des É.-U. à l'échelle de l'association, de la communauté et...","DOI":"10.1139/f02-115","ISSN":"0706-652X","journalAbbreviation":"Can. J. Fish. Aquat. Sci.","author":[{"family":"Link","given":"Jason S"},{"family":"Brodziak","given":"Jon K.T"},{"family":"Edwards","given":"Steve F"},{"family":"Overholtz","given":"William J"},{"family":"Mountain","given":"David"},{"family":"Jossi","given":"Jack W"},{"family":"Smith","given":"Tim D"},{"family":"Fogarty","given":"Michael J"}],"issued":{"date-parts":[["2002",9,1]]}}}],"schema":"https://github.com/citation-style-language/schema/raw/master/csl-citation.json"} </w:instrText>
      </w:r>
      <w:r>
        <w:fldChar w:fldCharType="separate"/>
      </w:r>
      <w:r>
        <w:rPr>
          <w:noProof/>
        </w:rPr>
        <w:t>(Link et al. 2002)</w:t>
      </w:r>
      <w:r>
        <w:fldChar w:fldCharType="end"/>
      </w:r>
      <w:r>
        <w:t xml:space="preserve">.  </w:t>
      </w:r>
    </w:p>
    <w:p w14:paraId="4963693B" w14:textId="32A9118B" w:rsidR="0089470C" w:rsidRDefault="0089470C" w:rsidP="0089470C">
      <w:pPr>
        <w:spacing w:after="120" w:line="259" w:lineRule="auto"/>
        <w:ind w:firstLine="720"/>
      </w:pPr>
      <w:r>
        <w:t xml:space="preserve">Techniques for estimating how fish populations vary over space and time have evolved rapidly over the last 5 years. The largest methodological changes have been advances in spatiotemporal modeling that have modeled space continuously and explicitly accounted for </w:t>
      </w:r>
      <w:r>
        <w:lastRenderedPageBreak/>
        <w:t xml:space="preserve">spatial autocorrelation between spatially-referenced observations that are proximate in both space and time </w:t>
      </w:r>
      <w:r>
        <w:fldChar w:fldCharType="begin"/>
      </w:r>
      <w:r w:rsidR="0044347D">
        <w:instrText xml:space="preserve"> ADDIN ZOTERO_ITEM CSL_CITATION {"citationID":"GMdtHpIy","properties":{"formattedCitation":"(Shelton et al. 2014, Thorson et al. 2015)","plainCitation":"(Shelton et al. 2014, Thorson et al. 2015)","noteIndex":0},"citationItems":[{"id":"6k6W77QB/ejZVETYB","uris":["http://zotero.org/users/2529419/items/3URC5K6B"],"uri":["http://zotero.org/users/2529419/items/3URC5K6B"],"itemData":{"id":2709,"type":"article-journal","title":"Spatial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J."}],"issued":{"date-parts":[["2015",6,1]]}},"label":"page"}],"schema":"https://github.com/citation-style-language/schema/raw/master/csl-citation.json"} </w:instrText>
      </w:r>
      <w:r>
        <w:fldChar w:fldCharType="separate"/>
      </w:r>
      <w:r>
        <w:rPr>
          <w:noProof/>
        </w:rPr>
        <w:t>(Shelton et al. 2014, Thorson et al. 2015)</w:t>
      </w:r>
      <w:r>
        <w:fldChar w:fldCharType="end"/>
      </w:r>
      <w:r>
        <w:t xml:space="preserve">. These newer analytical approaches </w:t>
      </w:r>
      <w:r w:rsidR="00707973">
        <w:t>having many places r</w:t>
      </w:r>
      <w:r>
        <w:t xml:space="preserve">eplaced conventional design- or strata-based estimators, which assumed that </w:t>
      </w:r>
      <w:r w:rsidR="00DD4113">
        <w:t>density</w:t>
      </w:r>
      <w:r w:rsidR="00D766A8">
        <w:t xml:space="preserve"> </w:t>
      </w:r>
      <w:r>
        <w:t xml:space="preserve">is homogenous within </w:t>
      </w:r>
      <w:r w:rsidR="00707973">
        <w:t xml:space="preserve">sampling </w:t>
      </w:r>
      <w:r>
        <w:t xml:space="preserve">strata </w:t>
      </w:r>
      <w:r>
        <w:fldChar w:fldCharType="begin"/>
      </w:r>
      <w:r w:rsidR="0044347D">
        <w:instrText xml:space="preserve"> ADDIN ZOTERO_ITEM CSL_CITATION {"citationID":"PhGIUYby","properties":{"formattedCitation":"(Chen et al. 2004)","plainCitation":"(Chen et al. 2004)","noteIndex":0},"citationItems":[{"id":"6k6W77QB/ByjH84IA","uris":["http://zotero.org/users/2529419/items/MAAYT7G8"],"uri":["http://zotero.org/users/2529419/items/MAAYT7G8"],"itemData":{"id":2706,"type":"article-journal","title":"Estimation of Fish Abundance Indices Based on Scientific Research Trawl Surveys","container-title":"Biometrics","page":"116-123","volume":"60","issue":"1","source":"Wiley Online Library","abstract":"Summary. The fish abundance index over an ocean region is defined here to be the integral of expected catch per unit effort (CPUE), approximated by the sum of expected CPUE over grid squares. When trawl surveys are done within grid squares selected according to a probability sampling design, several other sources of variation such as the fish population dynamics and the catching process are also involved. In such situations model-assisted methods for estimating abundance, assessed under both design and model perspectives, have some advantages over purely design-based methods such as the Horvitz–Thompson (HT) estimator or purely model-based prediction approaches. This article develops model-assisted empirical likelihood (EL) methods via loglinear regression and nonparametric smoothing. The methods are applied to grid surveys of the Grand Bank region carried out annually by Fishery Products International from 1996 through 2002. The HT and EL methods produce similar point estimates of abundance indices. Simulation results, however, indicate that the EL estimator under local linear smoothing is associated with smaller standard errors.","DOI":"10.1111/j.0006-341X.2004.00162.x","ISSN":"1541-0420","language":"en","author":[{"family":"Chen","given":"Jiahua"},{"family":"Thompson","given":"Mary E."},{"family":"Wu","given":"Changbao"}],"issued":{"date-parts":[["2004"]]}}}],"schema":"https://github.com/citation-style-language/schema/raw/master/csl-citation.json"} </w:instrText>
      </w:r>
      <w:r>
        <w:fldChar w:fldCharType="separate"/>
      </w:r>
      <w:r>
        <w:rPr>
          <w:noProof/>
        </w:rPr>
        <w:t>(Chen et al. 2004)</w:t>
      </w:r>
      <w:r>
        <w:fldChar w:fldCharType="end"/>
      </w:r>
      <w:r>
        <w:t xml:space="preserve">. These newer modeling tools have become accessible in open source software, such as </w:t>
      </w:r>
      <w:r w:rsidR="00B27A54">
        <w:t xml:space="preserve">INLA </w:t>
      </w:r>
      <w:r w:rsidR="00B27A54" w:rsidRPr="00045217">
        <w:t>(Rue et al. 2009</w:t>
      </w:r>
      <w:r w:rsidR="00B27A54">
        <w:t xml:space="preserve">) or </w:t>
      </w:r>
      <w:r>
        <w:t xml:space="preserve">VAST </w:t>
      </w:r>
      <w:r>
        <w:fldChar w:fldCharType="begin"/>
      </w:r>
      <w:r w:rsidR="0044347D">
        <w:instrText xml:space="preserve"> ADDIN ZOTERO_ITEM CSL_CITATION {"citationID":"m4MfTsKu","properties":{"formattedCitation":"(Thorson 2019b)","plainCitation":"(Thorson 2019b)","noteIndex":0},"citationItems":[{"id":"6k6W77QB/4l9Vnz29","uris":["http://zotero.org/users/2529419/items/VPSVIDZL"],"uri":["http://zotero.org/users/2529419/items/VPSVIDZL"],"itemData":{"id":2712,"type":"article-journal","title":"Guidance for decisions using the Vector Autoregressive Spatio-Temporal (VAST) package in stock, ecosystem, habitat and climate assessments","container-title":"Fisheries Research","page":"143-161","volume":"210","source":"ScienceDirect","abstract":"Fisheries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assessments.","DOI":"10.1016/j.fishres.2018.10.013","ISSN":"0165-7836","journalAbbreviation":"Fisheries Research","author":[{"family":"Thorson","given":"James T."}],"issued":{"date-parts":[["2019",2,1]]}}}],"schema":"https://github.com/citation-style-language/schema/raw/master/csl-citation.json"} </w:instrText>
      </w:r>
      <w:r>
        <w:fldChar w:fldCharType="separate"/>
      </w:r>
      <w:r w:rsidR="00FE6162" w:rsidRPr="00FE6162">
        <w:t>(Thorson 2019b)</w:t>
      </w:r>
      <w:r>
        <w:fldChar w:fldCharType="end"/>
      </w:r>
      <w:r>
        <w:t xml:space="preserve"> and as a result these approaches have been applied to fish populations in diverse ecosystems around the world. In addition to being used for estimating </w:t>
      </w:r>
      <w:r w:rsidR="00DD4113">
        <w:t>population density</w:t>
      </w:r>
      <w:r>
        <w:t xml:space="preserve"> or spatial distributions, output from these modeling approaches have been used to generate model-based summaries to track change in species distributions, including </w:t>
      </w:r>
      <w:r w:rsidR="00DD4113">
        <w:t xml:space="preserve">the COG </w:t>
      </w:r>
      <w:r>
        <w:t xml:space="preserve">or area occupied, with more robust estimation than those provided by design-based estimates </w:t>
      </w:r>
      <w:r>
        <w:fldChar w:fldCharType="begin"/>
      </w:r>
      <w:r w:rsidR="0044347D">
        <w:instrText xml:space="preserve"> ADDIN ZOTERO_ITEM CSL_CITATION {"citationID":"FmQijs6a","properties":{"formattedCitation":"(Thorson et al. 2016)","plainCitation":"(Thorson et al. 2016)","noteIndex":0},"citationItems":[{"id":"6k6W77QB/CLJaMUcJ","uris":["http://zotero.org/users/2529419/items/K2DVEVVA"],"uri":["http://zotero.org/users/2529419/items/K2DVEVVA"],"itemData":{"id":2710,"type":"article-journal","title":"Model-based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fldChar w:fldCharType="separate"/>
      </w:r>
      <w:r>
        <w:rPr>
          <w:noProof/>
        </w:rPr>
        <w:t>(Thorson et al. 2016)</w:t>
      </w:r>
      <w:r>
        <w:fldChar w:fldCharType="end"/>
      </w:r>
      <w:r>
        <w:t>.</w:t>
      </w:r>
    </w:p>
    <w:p w14:paraId="05C8DBBF" w14:textId="334DDEC5" w:rsidR="0089470C" w:rsidRDefault="0089470C" w:rsidP="00D766A8">
      <w:pPr>
        <w:spacing w:after="120" w:line="259" w:lineRule="auto"/>
        <w:ind w:firstLine="720"/>
      </w:pPr>
      <w:r>
        <w:t xml:space="preserve">There are a number of advantages of estimating a species’ </w:t>
      </w:r>
      <w:r w:rsidR="00DD4113">
        <w:t>density</w:t>
      </w:r>
      <w:r>
        <w:t xml:space="preserve"> in a framework that accounts for spatial or spatiotemporal variation. First, explicitly accounting for spatial variation in</w:t>
      </w:r>
      <w:r w:rsidR="00D766A8">
        <w:t xml:space="preserve"> </w:t>
      </w:r>
      <w:r w:rsidR="00DD4113">
        <w:t>density</w:t>
      </w:r>
      <w:r>
        <w:t xml:space="preserve"> has been shown to increase precision of estimated temporal trends </w:t>
      </w:r>
      <w:r>
        <w:fldChar w:fldCharType="begin"/>
      </w:r>
      <w:r w:rsidR="0044347D">
        <w:instrText xml:space="preserve"> ADDIN ZOTERO_ITEM CSL_CITATION {"citationID":"v5MYhubN","properties":{"formattedCitation":"(Thorson et al. 2015)","plainCitation":"(Thorson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fldChar w:fldCharType="separate"/>
      </w:r>
      <w:r>
        <w:rPr>
          <w:noProof/>
        </w:rPr>
        <w:t>(Thorson et al. 2015)</w:t>
      </w:r>
      <w:r>
        <w:fldChar w:fldCharType="end"/>
      </w:r>
      <w:r>
        <w:t xml:space="preserve">. Second, the framework used in the majority of approaches for modeling spatial or spatiotemporal variation in fish </w:t>
      </w:r>
      <w:r w:rsidR="00DD4113">
        <w:t>density</w:t>
      </w:r>
      <w:r w:rsidR="00D766A8">
        <w:t xml:space="preserve"> </w:t>
      </w:r>
      <w:r>
        <w:t>is extremely flexible and extendable. Approaches include using mixed</w:t>
      </w:r>
      <w:r w:rsidR="00707973">
        <w:t>-effect</w:t>
      </w:r>
      <w:r>
        <w:t xml:space="preserve"> models where the spatial or spatiotemporal components are typically estimated as random effects </w:t>
      </w:r>
      <w:r>
        <w:fldChar w:fldCharType="begin"/>
      </w:r>
      <w:r w:rsidR="0044347D">
        <w:instrText xml:space="preserve"> ADDIN ZOTERO_ITEM CSL_CITATION {"citationID":"bxqakZ4K","properties":{"formattedCitation":"(Latimer et al. 2009, Shelton et al. 2014)","plainCitation":"(Latimer et al. 2009, Shelton et al. 2014)","noteIndex":0},"citationItems":[{"id":"6k6W77QB/DI6oCECd","uris":["http://zotero.org/users/2529419/items/4NTJB76B"],"uri":["http://zotero.org/users/2529419/items/4NTJB76B"],"itemData":{"id":2714,"type":"article-journal","title":"Hierarchical models facilitate spatial analysis of large data sets: a case study on invasive plant species in the northeastern United States","container-title":"Ecology Letters","page":"144-154","volume":"12","issue":"2","source":"Wiley Online Library","abstract":"Many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factors.","DOI":"10.1111/j.1461-0248.2008.01270.x","ISSN":"1461-0248","title-short":"Hierarchical models facilitate spatial analysis of large data sets","language":"en","author":[{"family":"Latimer","given":"A. M."},{"family":"Banerjee","given":"S."},{"family":"Jr","given":"H. Sang"},{"family":"Mosher","given":"E. S."},{"family":"Jr","given":"J. A. Silander"}],"issued":{"date-parts":[["2009"]]}},"label":"page"},{"id":"6k6W77QB/ejZVETYB","uris":["http://zotero.org/users/2529419/items/3URC5K6B"],"uri":["http://zotero.org/users/2529419/items/3URC5K6B"],"itemData":{"id":2709,"type":"article-journal","title":"Spatial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E."}],"issued":{"date-parts":[["2014",7,8]]}},"label":"page"}],"schema":"https://github.com/citation-style-language/schema/raw/master/csl-citation.json"} </w:instrText>
      </w:r>
      <w:r>
        <w:fldChar w:fldCharType="separate"/>
      </w:r>
      <w:r>
        <w:rPr>
          <w:noProof/>
        </w:rPr>
        <w:t>(Latimer et al. 2009, Shelton et al. 2014)</w:t>
      </w:r>
      <w:r>
        <w:fldChar w:fldCharType="end"/>
      </w:r>
      <w:r>
        <w:t xml:space="preserve"> and annual effects are included as factors to allow for unbiased estimates of trends. Additional extensions include the incorporation of covariates such as depth </w:t>
      </w:r>
      <w:r>
        <w:fldChar w:fldCharType="begin"/>
      </w:r>
      <w:r w:rsidR="0044347D">
        <w:instrText xml:space="preserve"> ADDIN ZOTERO_ITEM CSL_CITATION {"citationID":"xY5MmH62","properties":{"formattedCitation":"(Johnson et al. 2019)","plainCitation":"(Johnson et al. 2019)","noteIndex":0},"citationItems":[{"id":"6k6W77QB/JCnyLDto","uris":["http://zotero.org/users/2529419/items/R6IICQMZ"],"uri":["http://zotero.org/users/2529419/items/R6IICQMZ"],"itemData":{"id":2718,"type":"article-journal","title":"Investigating the value of including depth during spatiotemporal index standardization","container-title":"Fisheries Research","page":"126-137","volume":"216","source":"ScienceDirect","abstract":"There are many methods available for estimating the current abundance of fish species. Design-based estimators, which assume random sampling within the sampling domain, have conventionally been used to provide relative indices of abundance. More recently, the use of spatiotemporal models has increased because of their ability to explicitly account for spatial heterogeneity and higher precision relative to design-based estimators. In theory, the inclusion of covariates (e.g., depth) should also improve precision by explaining a portion of the variability in fish abundance. We used a simulation experiment to evaluate the bias and precision of results from spatiotemporal index-standardization models when the true process was and was not governed by depth. The simulation was conditioned on fits to data for darkblotched rockfish (Sebastes crameri) because of the known preference of older individuals for deeper water, coupled with their limited migration after recruiting to the fishery. Trends in the simulated indices of abundance were estimated without bias, although individual parameters were not necessarily unbiased. Incorrectly including depth when it did not govern the true process was less problematic than not including it when it should have been included. Akaike Information Criterion correctly identified overfitting when the true dynamics were not governed by depth. Results illustrate how spatiotemporal models can include covariates, but additional testing is needed with respect to the utility of including dynamic covariates that vary in space and time or covariates that do not covary with latitude or longitude.","DOI":"10.1016/j.fishres.2019.04.004","ISSN":"0165-7836","journalAbbreviation":"Fisheries Research","author":[{"family":"Johnson","given":"Kelli F."},{"family":"Thorson","given":"James T."},{"family":"Punt","given":"André E."}],"issued":{"date-parts":[["2019",8,1]]}}}],"schema":"https://github.com/citation-style-language/schema/raw/master/csl-citation.json"} </w:instrText>
      </w:r>
      <w:r>
        <w:fldChar w:fldCharType="separate"/>
      </w:r>
      <w:r>
        <w:rPr>
          <w:noProof/>
        </w:rPr>
        <w:t>(Johnson et al. 2019)</w:t>
      </w:r>
      <w:r>
        <w:fldChar w:fldCharType="end"/>
      </w:r>
      <w:r>
        <w:t xml:space="preserve">, </w:t>
      </w:r>
      <w:r w:rsidR="0067570C">
        <w:t xml:space="preserve">or </w:t>
      </w:r>
      <w:r>
        <w:t xml:space="preserve">modeling extremes in spatial processes </w:t>
      </w:r>
      <w:r>
        <w:fldChar w:fldCharType="begin"/>
      </w:r>
      <w:r w:rsidR="0044347D">
        <w:instrText xml:space="preserve"> ADDIN ZOTERO_ITEM CSL_CITATION {"citationID":"JH61sSur","properties":{"formattedCitation":"(Anderson and Ward 2019)","plainCitation":"(Anderson and Ward 2019)","noteIndex":0},"citationItems":[{"id":"6k6W77QB/Du4ma1VT","uris":["http://zotero.org/users/2529419/items/SXPS5PRB"],"uri":["http://zotero.org/users/2529419/items/SXPS5PRB"],"itemData":{"id":2723,"type":"article-journal","title":"Black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J."}],"issued":{"date-parts":[["2019"]]}}}],"schema":"https://github.com/citation-style-language/schema/raw/master/csl-citation.json"} </w:instrText>
      </w:r>
      <w:r>
        <w:fldChar w:fldCharType="separate"/>
      </w:r>
      <w:r>
        <w:rPr>
          <w:noProof/>
        </w:rPr>
        <w:t>(Anderson and Ward 2019)</w:t>
      </w:r>
      <w:r>
        <w:fldChar w:fldCharType="end"/>
      </w:r>
      <w:r w:rsidR="0067570C">
        <w:t>.</w:t>
      </w:r>
    </w:p>
    <w:p w14:paraId="5504A9DA" w14:textId="46D7473B" w:rsidR="0089470C" w:rsidRDefault="0089470C" w:rsidP="0067570C">
      <w:pPr>
        <w:spacing w:after="120" w:line="259" w:lineRule="auto"/>
      </w:pPr>
      <w:r>
        <w:tab/>
        <w:t xml:space="preserve">Similar to the non-spatial case, recently developed spatiotemporal modeling approaches have </w:t>
      </w:r>
      <w:r w:rsidR="0067570C">
        <w:t xml:space="preserve">generally </w:t>
      </w:r>
      <w:r>
        <w:t xml:space="preserve">treated time as a discrete factor, and </w:t>
      </w:r>
      <w:r w:rsidR="0067570C">
        <w:t>allowed the</w:t>
      </w:r>
      <w:r>
        <w:t xml:space="preserve"> spatial distribution of </w:t>
      </w:r>
      <w:r w:rsidR="00DD4113">
        <w:t>density</w:t>
      </w:r>
      <w:r w:rsidR="00D766A8">
        <w:t xml:space="preserve"> </w:t>
      </w:r>
      <w:r>
        <w:t>to be constant (modeled as a single spatial field</w:t>
      </w:r>
      <w:r w:rsidR="0067570C">
        <w:t>, ignoring time</w:t>
      </w:r>
      <w:r>
        <w:t xml:space="preserve">) or </w:t>
      </w:r>
      <w:r w:rsidR="0067570C">
        <w:t>time-varying</w:t>
      </w:r>
      <w:r>
        <w:t xml:space="preserve"> (with variability modeled either as independent over time, or as an autoregressive process). The objective of this manuscript is to introduce a new modeling approach, explicitly accounting for spatial variability in how species </w:t>
      </w:r>
      <w:r w:rsidR="00A125F3">
        <w:t xml:space="preserve">population densities </w:t>
      </w:r>
      <w:r>
        <w:t xml:space="preserve">change through time. While widely applicable to a wide range of biological data (or even non-biological data), we focus on an application to changes in the distribution </w:t>
      </w:r>
      <w:r w:rsidR="00375D89">
        <w:t>of</w:t>
      </w:r>
      <w:r>
        <w:t xml:space="preserve"> commercially fished species. These represent 19 species from a 15-year publically available trawl survey dataset. We illustrate how our new approach may be used to infer changes over time, and also how output from this modeling approach may be useful in identifying spatial regions where change is greater than or less than average. We demonstrate how model-b</w:t>
      </w:r>
      <w:r w:rsidR="00FD7790">
        <w:t xml:space="preserve">ased COG estimates for these </w:t>
      </w:r>
      <w:r>
        <w:t xml:space="preserve">regions may be more useful than global COG trends calculated over an entire survey domain. </w:t>
      </w:r>
    </w:p>
    <w:p w14:paraId="5C056839" w14:textId="77777777" w:rsidR="00963112" w:rsidRDefault="00963112" w:rsidP="009F6418">
      <w:pPr>
        <w:spacing w:after="120" w:line="259" w:lineRule="auto"/>
      </w:pPr>
    </w:p>
    <w:p w14:paraId="5EB0E09A" w14:textId="458009D1" w:rsidR="002D09CF" w:rsidRPr="00963112" w:rsidRDefault="002D09CF" w:rsidP="009F6418">
      <w:pPr>
        <w:spacing w:after="120" w:line="259" w:lineRule="auto"/>
      </w:pPr>
      <w:r w:rsidRPr="00166AA7">
        <w:rPr>
          <w:b/>
        </w:rPr>
        <w:t>Methods</w:t>
      </w:r>
    </w:p>
    <w:p w14:paraId="5D98CA3C" w14:textId="1EA4B8FF" w:rsidR="00216F6D" w:rsidRPr="009F6418" w:rsidRDefault="00216F6D" w:rsidP="009F6418">
      <w:pPr>
        <w:spacing w:after="120"/>
        <w:rPr>
          <w:i/>
        </w:rPr>
      </w:pPr>
      <w:r w:rsidRPr="00216F6D">
        <w:rPr>
          <w:i/>
        </w:rPr>
        <w:t>Spatial GLMM Overview</w:t>
      </w:r>
    </w:p>
    <w:p w14:paraId="3A6DD311" w14:textId="66C867D9" w:rsidR="00CB4A97" w:rsidRPr="002D6DFC" w:rsidRDefault="002D09CF" w:rsidP="00D766A8">
      <w:pPr>
        <w:spacing w:after="120"/>
      </w:pPr>
      <w:r w:rsidRPr="002D6DFC">
        <w:t xml:space="preserve">The majority of recent applications of SDMs to </w:t>
      </w:r>
      <w:r w:rsidR="00843B51">
        <w:t>marine fish survey</w:t>
      </w:r>
      <w:r w:rsidR="00843B51" w:rsidRPr="002D6DFC">
        <w:t xml:space="preserve"> </w:t>
      </w:r>
      <w:r w:rsidRPr="002D6DFC">
        <w:t xml:space="preserve">data have been </w:t>
      </w:r>
      <w:r w:rsidR="00CB4A97" w:rsidRPr="002D6DFC">
        <w:t>implemented</w:t>
      </w:r>
      <w:r w:rsidRPr="002D6DFC">
        <w:t xml:space="preserve"> in a GLMM (generalized linear mixed‐effects model) framework, where random effects are used to describe spatial or spatiotemporal components. </w:t>
      </w:r>
      <w:r w:rsidR="00216F6D">
        <w:t>Spatial components are differentiated from spatiotemporal components in that the former are constant, whereas the latter vary through time.</w:t>
      </w:r>
      <w:r w:rsidR="00DC32E2">
        <w:t xml:space="preserve"> </w:t>
      </w:r>
      <w:r w:rsidRPr="002D6DFC">
        <w:lastRenderedPageBreak/>
        <w:t xml:space="preserve">Examples include applications to Gaussian predictive process models </w:t>
      </w:r>
      <w:r w:rsidR="00045217">
        <w:fldChar w:fldCharType="begin"/>
      </w:r>
      <w:r w:rsidR="0044347D">
        <w:instrText xml:space="preserve"> ADDIN ZOTERO_ITEM CSL_CITATION {"citationID":"iB4vWtb8","properties":{"formattedCitation":"(Shelton et al. 2014, Thorson et al. 2015, Anderson and Ward 2019)","plainCitation":"(Shelton et al. 2014, Thorson et al. 2015, Anderson and Ward 2019)","noteIndex":0},"citationItems":[{"id":"6k6W77QB/ejZVETYB","uris":["http://zotero.org/users/2529419/items/3URC5K6B"],"uri":["http://zotero.org/users/2529419/items/3URC5K6B"],"itemData":{"id":2709,"type":"article-journal","title":"Spatial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J."}],"issued":{"date-parts":[["2015",6,1]]}},"label":"page"},{"id":"6k6W77QB/Du4ma1VT","uris":["http://zotero.org/users/2529419/items/SXPS5PRB"],"uri":["http://zotero.org/users/2529419/items/SXPS5PRB"],"itemData":{"id":2723,"type":"article-journal","title":"Black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(Shelton et al. 2014, Thorson et al. 2015, Anderson and Ward 2019)</w:t>
      </w:r>
      <w:r w:rsidR="00045217">
        <w:fldChar w:fldCharType="end"/>
      </w:r>
      <w:r w:rsidRPr="002D6DFC">
        <w:t>, and predictive modeling using integrated nested Laplace approximation</w:t>
      </w:r>
      <w:r w:rsidR="003860C5" w:rsidRPr="002D6DFC">
        <w:t xml:space="preserve">s </w:t>
      </w:r>
      <w:r w:rsidR="00045217">
        <w:fldChar w:fldCharType="begin"/>
      </w:r>
      <w:r w:rsidR="0044347D">
        <w:instrText xml:space="preserve"> ADDIN ZOTERO_ITEM CSL_CITATION {"citationID":"eTopNSVm","properties":{"formattedCitation":"(INLA; Rue et al. 2009, Ruiz-C\\uc0\\u225{}rdenas et al. 2012)","plainCitation":"(INLA; Rue et al. 2009, Ruiz-Cárdenas et al. 2012)","noteIndex":0},"citationItems":[{"id":"6k6W77QB/Sw9Qfiz5","uris":["http://zotero.org/users/2529419/items/JEVMTMK3"],"uri":["http://zotero.org/users/2529419/items/JEVMTMK3"],"itemData":{"id":2725,"type":"article-journal","title":"Approximate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challenged.","DOI":"10.1111/j.1467-9868.2008.00700.x","ISSN":"1467-9868","language":"en","author":[{"family":"Rue","given":"Håvard"},{"family":"Martino","given":"Sara"},{"family":"Chopin","given":"Nicolas"}],"issued":{"date-parts":[["2009"]]}},"prefix":"INLA; "},{"id":"6k6W77QB/l0MXFEIU","uris":["http://zotero.org/users/2529419/items/4LWI68CF"],"uri":["http://zotero.org/users/2529419/items/4LWI68CF"],"itemData":{"id":2727,"type":"article-journal","title":"Direct fitting of dynamic models using integrated nested Laplace approximations — INLA","container-title":"Computational Statistics &amp; Data Analysis","page":"1808-1828","volume":"56","issue":"6","source":"ScienceDirect","abstract":"Inference in state-space models usually relies on recursive forms for filtering and smoothing of the state vectors regarding the temporal structure of the observations, an assumption that is, from our view point, unnecessary if the dataset is fixed, that is, completely available before analysis. In this paper, we propose a computational framework to perform approximate full Bayesian inference in linear and generalized dynamic linear models based on the Integrated Nested Laplace Approximation (INLA) approach. The proposed framework directly approximates the posterior marginals of interest disregarding the assumption of recursive updating/estimation of the states and hyperparameters in the case of fixed datasets and, therefore, enable us to do fully Bayesian analysis of complex state-space models more easily and in a short computational time. The proposed framework overcomes some limitations of current tools in the dynamic modeling literature and is vastly illustrated with a series of simulated as well as well known real-life examples from the literature, including realistically complex models with correlated error structures and models with more than one state vector, being mutually dependent on each other. R code is available online for all the examples presented.","DOI":"10.1016/j.csda.2011.10.024","ISSN":"0167-9473","journalAbbreviation":"Computational Statistics &amp; Data Analysis","author":[{"family":"Ruiz-Cárdenas","given":"Ramiro"},{"family":"Krainski","given":"Elias T."},{"family":"Rue","given":"Håvard"}],"issued":{"date-parts":[["2012",6,1]]}},"label":"page"}],"schema":"https://github.com/citation-style-language/schema/raw/master/csl-citation.json"} </w:instrText>
      </w:r>
      <w:r w:rsidR="00045217">
        <w:fldChar w:fldCharType="separate"/>
      </w:r>
      <w:r w:rsidR="00E10ECC" w:rsidRPr="00E10ECC">
        <w:t>(INLA; Rue et al. 2009, Ruiz-Cárdenas et al. 2012)</w:t>
      </w:r>
      <w:r w:rsidR="00045217">
        <w:fldChar w:fldCharType="end"/>
      </w:r>
      <w:r w:rsidR="003860C5" w:rsidRPr="002D6DFC">
        <w:t>. The</w:t>
      </w:r>
      <w:r w:rsidRPr="002D6DFC">
        <w:t xml:space="preserve"> latter approach has been </w:t>
      </w:r>
      <w:r w:rsidR="003860C5" w:rsidRPr="002D6DFC">
        <w:t xml:space="preserve">particularly </w:t>
      </w:r>
      <w:r w:rsidRPr="002D6DFC">
        <w:t>useful for large datasets</w:t>
      </w:r>
      <w:r w:rsidR="003860C5" w:rsidRPr="002D6DFC">
        <w:t>,</w:t>
      </w:r>
      <w:r w:rsidRPr="002D6DFC">
        <w:t xml:space="preserve"> </w:t>
      </w:r>
      <w:r w:rsidR="003860C5" w:rsidRPr="002D6DFC">
        <w:t xml:space="preserve">where </w:t>
      </w:r>
      <w:r w:rsidR="00843B51">
        <w:t>substantial</w:t>
      </w:r>
      <w:r w:rsidR="00843B51" w:rsidRPr="002D6DFC">
        <w:t xml:space="preserve"> </w:t>
      </w:r>
      <w:r w:rsidR="003860C5" w:rsidRPr="002D6DFC">
        <w:t>gains in computational efficiency are accomplished by taking</w:t>
      </w:r>
      <w:r w:rsidRPr="002D6DFC">
        <w:t xml:space="preserve"> advantage of sparse matrix approximations to the variance</w:t>
      </w:r>
      <w:r w:rsidR="00843B51">
        <w:t>-</w:t>
      </w:r>
      <w:r w:rsidRPr="002D6DFC">
        <w:t>covariance matrix</w:t>
      </w:r>
      <w:r w:rsidR="00045217">
        <w:t xml:space="preserve"> </w:t>
      </w:r>
      <w:r w:rsidR="00045217">
        <w:fldChar w:fldCharType="begin"/>
      </w:r>
      <w:r w:rsidR="0044347D">
        <w:instrText xml:space="preserve"> ADDIN ZOTERO_ITEM CSL_CITATION {"citationID":"JvQteIYR","properties":{"formattedCitation":"(Thorson and Barnett 2017)","plainCitation":"(Thorson and Barnett 2017)","noteIndex":0},"citationItems":[{"id":"6k6W77QB/GWYgqDsh","uris":["http://zotero.org/users/2529419/items/URBQTB4Q"],"uri":["http://zotero.org/users/2529419/items/URBQTB4Q"],"itemData":{"id":2729,"type":"article-journal","title":"Comparing estimates of abundance trends and distribution shifts using single- and multispecies models of fishes and biogenic habitat","container-title":"ICES Journal of Marine Science","page":"1311-1321","volume":"74","issue":"5","source":"academic.oup.com","abstract":"Several approaches have been developed over the last decade to simultaneously estimate distribution or density for multiple species (e.g. “joint species distrib","DOI":"10.1093/icesjms/fsw193","ISSN":"1054-3139","journalAbbreviation":"ICES J Mar Sci","language":"en","author":[{"family":"Thorson","given":"James T."},{"family":"Barnett","given":"Lewis A. K."}],"issued":{"date-parts":[["2017",5,1]]}}}],"schema":"https://github.com/citation-style-language/schema/raw/master/csl-citation.json"} </w:instrText>
      </w:r>
      <w:r w:rsidR="00045217">
        <w:fldChar w:fldCharType="separate"/>
      </w:r>
      <w:r w:rsidR="00045217">
        <w:rPr>
          <w:noProof/>
        </w:rPr>
        <w:t>(Thorson and Barnett 2017)</w:t>
      </w:r>
      <w:r w:rsidR="00045217">
        <w:fldChar w:fldCharType="end"/>
      </w:r>
      <w:r w:rsidRPr="002D6DFC">
        <w:t xml:space="preserve">. Regardless of the estimation approach used, the general formulation of these models uses a link function </w:t>
      </w:r>
      <m:oMath>
        <m:r>
          <w:rPr>
            <w:rFonts w:ascii="Cambria Math" w:hAnsi="Cambria Math"/>
          </w:rPr>
          <m:t>g</m:t>
        </m:r>
        <m:r>
          <m:rPr>
            <m:sty m:val="p"/>
          </m:rPr>
          <w:rPr>
            <w:rFonts w:ascii="Cambria Math" w:hAnsi="Cambria Math"/>
          </w:rPr>
          <m:t>(∙)</m:t>
        </m:r>
      </m:oMath>
      <w:r w:rsidRPr="002D6DFC">
        <w:t xml:space="preserve"> to relate the observed response to covariates and a latent spatial process. For example, </w:t>
      </w:r>
    </w:p>
    <w:p w14:paraId="29CE2036" w14:textId="77777777" w:rsidR="00CB4A97" w:rsidRDefault="00CB4A97" w:rsidP="009F6418">
      <w:pPr>
        <w:spacing w:after="120"/>
      </w:pPr>
    </w:p>
    <w:p w14:paraId="1AF9220F" w14:textId="7F4FA9B6" w:rsidR="00CB4A97" w:rsidRDefault="002D09CF" w:rsidP="009F6418">
      <w:pPr>
        <w:spacing w:after="120"/>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oMath>
      <w:r w:rsidRPr="00166AA7">
        <w:t>,</w:t>
      </w:r>
    </w:p>
    <w:p w14:paraId="22CC9FED" w14:textId="77777777" w:rsidR="00CB4A97" w:rsidRDefault="00CB4A97" w:rsidP="009F6418">
      <w:pPr>
        <w:spacing w:after="120"/>
      </w:pPr>
    </w:p>
    <w:p w14:paraId="5CAB5269" w14:textId="20EF2813" w:rsidR="002D09CF" w:rsidRPr="002D6DFC" w:rsidRDefault="002D09CF" w:rsidP="009F6418">
      <w:pPr>
        <w:spacing w:after="120"/>
      </w:pPr>
      <w:proofErr w:type="gramStart"/>
      <w:r w:rsidRPr="002D6DFC">
        <w:t>where</w:t>
      </w:r>
      <w:proofErr w:type="gramEnd"/>
      <w:r w:rsidRPr="002D6DFC">
        <w:t xml:space="preserve"> </w:t>
      </w:r>
      <m:oMath>
        <m:sSub>
          <m:sSubPr>
            <m:ctrlPr>
              <w:rPr>
                <w:rFonts w:ascii="Cambria Math" w:hAnsi="Cambria Math"/>
                <w:i/>
              </w:rPr>
            </m:ctrlPr>
          </m:sSubPr>
          <m:e>
            <m:r>
              <w:rPr>
                <w:rFonts w:ascii="Cambria Math" w:hAnsi="Cambria Math"/>
              </w:rPr>
              <m:t>u</m:t>
            </m:r>
          </m:e>
          <m:sub>
            <m:r>
              <w:rPr>
                <w:rFonts w:ascii="Cambria Math" w:hAnsi="Cambria Math"/>
              </w:rPr>
              <m:t>s,t</m:t>
            </m:r>
          </m:sub>
        </m:sSub>
      </m:oMath>
      <w:r w:rsidRPr="002D6DFC">
        <w:t xml:space="preserve"> is the expectation at location </w:t>
      </w:r>
      <w:r w:rsidRPr="002D6DFC">
        <w:rPr>
          <w:i/>
        </w:rPr>
        <w:t>s</w:t>
      </w:r>
      <w:r w:rsidRPr="002D6DFC">
        <w:t xml:space="preserve"> and time </w:t>
      </w:r>
      <w:r w:rsidRPr="002D6DFC">
        <w:rPr>
          <w:i/>
        </w:rPr>
        <w:t>t</w:t>
      </w:r>
      <w:r w:rsidRPr="002D6DFC">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oMath>
      <w:r w:rsidRPr="002D6DFC">
        <w:t xml:space="preserve"> are covariates, </w:t>
      </w:r>
      <m:oMath>
        <m:r>
          <m:rPr>
            <m:sty m:val="bi"/>
          </m:rPr>
          <w:rPr>
            <w:rFonts w:ascii="Cambria Math" w:hAnsi="Cambria Math"/>
          </w:rPr>
          <m:t>b</m:t>
        </m:r>
      </m:oMath>
      <w:r w:rsidRPr="002D6DFC">
        <w:t xml:space="preserve"> represents a vector of estimated coefficients, </w:t>
      </w:r>
      <m:oMath>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oMath>
      <w:r w:rsidRPr="002D6DFC">
        <w:rPr>
          <w:rFonts w:eastAsiaTheme="minorEastAsia"/>
        </w:rPr>
        <w:t xml:space="preserve"> is the mean spatial component at location </w:t>
      </w:r>
      <w:r w:rsidRPr="002D6DFC">
        <w:rPr>
          <w:rFonts w:eastAsiaTheme="minorEastAsia"/>
          <w:i/>
        </w:rPr>
        <w:t>s</w:t>
      </w:r>
      <w:r w:rsidRPr="002D6DFC">
        <w:rPr>
          <w:rFonts w:eastAsiaTheme="minorEastAsia"/>
        </w:rPr>
        <w:t xml:space="preserve"> (constant through time), </w:t>
      </w:r>
      <w:r w:rsidRPr="002D6DFC">
        <w:t xml:space="preserve">and </w:t>
      </w:r>
      <m:oMath>
        <m:sSub>
          <m:sSubPr>
            <m:ctrlPr>
              <w:rPr>
                <w:rFonts w:ascii="Cambria Math" w:hAnsi="Cambria Math"/>
                <w:i/>
              </w:rPr>
            </m:ctrlPr>
          </m:sSubPr>
          <m:e>
            <m:r>
              <m:rPr>
                <m:sty m:val="bi"/>
              </m:rPr>
              <w:rPr>
                <w:rFonts w:ascii="Cambria Math" w:hAnsi="Cambria Math"/>
              </w:rPr>
              <m:t>γ</m:t>
            </m:r>
          </m:e>
          <m:sub>
            <m:r>
              <w:rPr>
                <w:rFonts w:ascii="Cambria Math" w:hAnsi="Cambria Math"/>
              </w:rPr>
              <m:t>s,t</m:t>
            </m:r>
          </m:sub>
        </m:sSub>
      </m:oMath>
      <w:r w:rsidRPr="002D6DFC">
        <w:t xml:space="preserve"> is the spatiotemporal process at location </w:t>
      </w:r>
      <w:r w:rsidRPr="002D6DFC">
        <w:rPr>
          <w:i/>
        </w:rPr>
        <w:t>s</w:t>
      </w:r>
      <w:r w:rsidRPr="002D6DFC">
        <w:t xml:space="preserve"> and time </w:t>
      </w:r>
      <w:r w:rsidRPr="002D6DFC">
        <w:rPr>
          <w:i/>
        </w:rPr>
        <w:t>t</w:t>
      </w:r>
      <w:r w:rsidRPr="002D6DFC">
        <w:t xml:space="preserve">. The spatiotemporal process describing </w:t>
      </w:r>
      <m:oMath>
        <m:r>
          <m:rPr>
            <m:sty m:val="bi"/>
          </m:rPr>
          <w:rPr>
            <w:rFonts w:ascii="Cambria Math" w:hAnsi="Cambria Math"/>
          </w:rPr>
          <m:t>γ</m:t>
        </m:r>
      </m:oMath>
      <w:r w:rsidRPr="002D6DFC">
        <w:rPr>
          <w:rFonts w:eastAsiaTheme="minorEastAsia"/>
          <w:b/>
        </w:rPr>
        <w:t xml:space="preserve"> </w:t>
      </w:r>
      <w:r w:rsidRPr="002D6DFC">
        <w:t xml:space="preserve">is flexible in that it can be removed from the model (leaving a model with a spatial but no spatiotemporal component), may be independent for each time slice, or modeled with an autoregressive process </w:t>
      </w:r>
      <w:r w:rsidR="00045217">
        <w:fldChar w:fldCharType="begin"/>
      </w:r>
      <w:r w:rsidR="0044347D">
        <w:instrText xml:space="preserve"> ADDIN ZOTERO_ITEM CSL_CITATION {"citationID":"C8ap8bvB","properties":{"formattedCitation":"(allowing hotspots to persist through time; Thorson et al. 2015, Ward et al. 2015, Anderson and Ward 2019)","plainCitation":"(allowing hotspots to persist through time; Thorson et al. 2015, Ward et al. 2015, Anderson and Ward 2019)","noteIndex":0},"citationItems":[{"id":"6k6W77QB/15WbbRTB","uris":["http://zotero.org/users/2529419/items/PCF4QQP6"],"uri":["http://zotero.org/users/2529419/items/PCF4QQP6"],"itemData":{"id":2703,"type":"article-journal","title":"Geostatistical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J."}],"issued":{"date-parts":[["2015",6,1]]}},"prefix":"allowing hotspots to persist through time; "},{"id":"6k6W77QB/NE1tTWxG","uris":["http://zotero.org/users/2529419/items/NPM279KG"],"uri":["http://zotero.org/users/2529419/items/NPM279KG"],"itemData":{"id":2733,"type":"article-journal","title":"Using spatiotemporal species distribution models to identify temporally evolving hotspots of species co-occurrence","container-title":"Ecological Applications","page":"2198-2209","volume":"25","issue":"8","source":"DOI.org (Crossref)","abstract":"Identifying spatiotemporal hotspots is important for understanding basic ecological processes, but is particularly important for species at risk. A number of terrestrial and aquatic species are indirectly affected by anthropogenic impacts, simply because they tend to be associated with species that are targeted for removals. Using newly developed statistical models that allow for the inclusion of time-varying spatial effects, we examine how the cooccurrence of a targeted and nontargeted species can be modeled as a function of environmental covariates (temperature, depth) and interannual variability. The nontarget species in our case study (eulachon) is listed under the U.S. Endangered Species Act, and is encountered by ﬁsheries off the U.S. West Coast that target pink shrimp. Results from our spatiotemporal model indicated that eulachon bycatch risk decreases with depth and has a convex relationship with sea surface temperature. Additionally, we found that over the 2007–2012 period, there was support for an increase in eulachon density from both a ﬁshery data set (þ40%) and a ﬁshery-independent data set (þ55%). Eulachon bycatch has increased in recent years, but the agreement between these two data sets implies that increases in bycatch are not due to an increase in incidental targeting of eulachon by ﬁshing vessels, but because of an increasing population size of eulachon. Based on our results, the application of spatiotemporal models to species that are of conservation concern appears promising in identifying the spatial distribution of environmental and anthropogenic risks to the population.","DOI":"10.1890/15-0051.1","ISSN":"1051-0761","journalAbbreviation":"Ecological Applications","language":"en","author":[{"family":"Ward","given":"Eric J."},{"family":"Jannot","given":"Jason E."},{"family":"Lee","given":"Yong-Woo"},{"family":"Ono","given":"Kotaro"},{"family":"Shelton","given":"Andrew O."},{"family":"Thorson","given":"James T."}],"issued":{"date-parts":[["2015",12]]}},"label":"page"},{"id":"6k6W77QB/Du4ma1VT","uris":["http://zotero.org/users/2529419/items/SXPS5PRB"],"uri":["http://zotero.org/users/2529419/items/SXPS5PRB"],"itemData":{"id":2723,"type":"article-journal","title":"Black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E10ECC" w:rsidRPr="00E10ECC">
        <w:t>(allowing hotspots to persist through time; Thorson et al. 2015, Ward et al. 2015, Anderson and Ward 2019)</w:t>
      </w:r>
      <w:r w:rsidR="00045217">
        <w:fldChar w:fldCharType="end"/>
      </w:r>
      <w:r w:rsidRPr="002D6DFC">
        <w:t xml:space="preserve">. </w:t>
      </w:r>
      <w:r w:rsidR="007730D8">
        <w:t xml:space="preserve">Previous applications </w:t>
      </w:r>
      <w:r w:rsidR="0089470C">
        <w:t xml:space="preserve">to marine fishes </w:t>
      </w:r>
      <w:r w:rsidR="007730D8">
        <w:t xml:space="preserve">have either used a delta-GLMM framework to model presence-absence and positive catch rates separately </w:t>
      </w:r>
      <w:r w:rsidR="00045217">
        <w:fldChar w:fldCharType="begin"/>
      </w:r>
      <w:r w:rsidR="0044347D">
        <w:instrText xml:space="preserve"> ADDIN ZOTERO_ITEM CSL_CITATION {"citationID":"rf6rqP6c","properties":{"formattedCitation":"(e.g., Thorson et al. 2015)","plainCitation":"(e.g., 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J."}],"issued":{"date-parts":[["2015",6,1]]}},"prefix":"e.g., "}],"schema":"https://github.com/citation-style-language/schema/raw/master/csl-citation.json"} </w:instrText>
      </w:r>
      <w:r w:rsidR="00045217">
        <w:fldChar w:fldCharType="separate"/>
      </w:r>
      <w:r w:rsidR="0005459F" w:rsidRPr="0005459F">
        <w:t>(e.g., Thorson et al. 2015)</w:t>
      </w:r>
      <w:r w:rsidR="00045217">
        <w:fldChar w:fldCharType="end"/>
      </w:r>
      <w:r w:rsidR="00045217">
        <w:t xml:space="preserve"> </w:t>
      </w:r>
      <w:r w:rsidR="007730D8">
        <w:t xml:space="preserve">or a Tweedie distribution to model total variation in </w:t>
      </w:r>
      <w:r w:rsidR="00DD4113">
        <w:t>density</w:t>
      </w:r>
      <w:r w:rsidR="00D766A8">
        <w:t xml:space="preserve"> </w:t>
      </w:r>
      <w:r w:rsidR="00045217">
        <w:fldChar w:fldCharType="begin"/>
      </w:r>
      <w:r w:rsidR="0044347D">
        <w:instrText xml:space="preserve"> ADDIN ZOTERO_ITEM CSL_CITATION {"citationID":"IaJcTZ4U","properties":{"formattedCitation":"(Anderson et al. In press, Shono 2008)","plainCitation":"(Anderson et al. In press, Shono 2008)","noteIndex":0},"citationItems":[{"id":15899,"uris":["http://zotero.org/users/local/BQs8dIsK/items/KUL34HRV"],"uri":["http://zotero.org/users/local/BQs8dIsK/items/KUL34HRV"],"itemData":{"id":15899,"type":"report","title":"A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press"}}},{"id":"6k6W77QB/ShIzmLlW","uris":["http://zotero.org/users/2529419/items/I332CYJK"],"uri":["http://zotero.org/users/2529419/items/I332CYJK"],"itemData":{"id":2720,"type":"article-journal","title":"Application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045217">
        <w:fldChar w:fldCharType="separate"/>
      </w:r>
      <w:r w:rsidR="005B69DE" w:rsidRPr="005B69DE">
        <w:t>(Anderson et al. In press, Shono 2008)</w:t>
      </w:r>
      <w:r w:rsidR="00045217">
        <w:fldChar w:fldCharType="end"/>
      </w:r>
      <w:r w:rsidR="007730D8">
        <w:t xml:space="preserve">. </w:t>
      </w:r>
    </w:p>
    <w:p w14:paraId="77E7B0B4" w14:textId="3FAA5AFC" w:rsidR="00CB4A97" w:rsidRPr="002D6DFC" w:rsidRDefault="002D09CF" w:rsidP="009F6418">
      <w:pPr>
        <w:spacing w:after="120"/>
      </w:pPr>
      <w:r w:rsidRPr="002D6DFC">
        <w:tab/>
        <w:t xml:space="preserve">Within </w:t>
      </w:r>
      <w:r w:rsidR="00CB4A97" w:rsidRPr="002D6DFC">
        <w:t xml:space="preserve">this </w:t>
      </w:r>
      <w:r w:rsidRPr="002D6DFC">
        <w:t xml:space="preserve">GLMM framework, non-stationary changes in the spatial predictions through time can only be modeled with inclusion of covariates, or by modeling spatiotemporal variability </w:t>
      </w:r>
      <w:r w:rsidR="00CB4A97" w:rsidRPr="002D6DFC">
        <w:t xml:space="preserve">as </w:t>
      </w:r>
      <w:r w:rsidRPr="002D6DFC">
        <w:t xml:space="preserve">an autoregressive spatial process through time. </w:t>
      </w:r>
      <w:r w:rsidR="00623C01">
        <w:t xml:space="preserve">Estimates of spatial trends may be derived from spatial and spatiotemporal </w:t>
      </w:r>
      <w:proofErr w:type="gramStart"/>
      <w:r w:rsidR="00623C01">
        <w:t>fields</w:t>
      </w:r>
      <w:proofErr w:type="gramEnd"/>
      <w:r w:rsidR="00623C01">
        <w:t xml:space="preserve"> post-hoc, but doing so results in biases (Fig. S1). </w:t>
      </w:r>
      <w:r w:rsidRPr="002D6DFC">
        <w:t xml:space="preserve">To explicitly account for non-stationary trends in densities, we </w:t>
      </w:r>
      <w:r w:rsidR="0089470C">
        <w:t>extend</w:t>
      </w:r>
      <w:r w:rsidRPr="002D6DFC">
        <w:t xml:space="preserve"> the above framework to include a trend parameter as an additional spatial field. Extending the model above, this becomes </w:t>
      </w:r>
    </w:p>
    <w:p w14:paraId="03C2E8ED" w14:textId="77777777" w:rsidR="00CB4A97" w:rsidRDefault="00CB4A97" w:rsidP="009F6418">
      <w:pPr>
        <w:spacing w:after="120"/>
        <w:rPr>
          <w:rFonts w:eastAsiaTheme="minorEastAsia"/>
        </w:rPr>
      </w:pPr>
    </w:p>
    <w:p w14:paraId="66BADD85" w14:textId="5B58AC9A" w:rsidR="00CB4A97" w:rsidRDefault="002D09CF" w:rsidP="009F6418">
      <w:pPr>
        <w:spacing w:after="120"/>
        <w:jc w:val="center"/>
        <w:rPr>
          <w:rFonts w:eastAsiaTheme="minorEastAsia"/>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r>
              <m:rPr>
                <m:sty m:val="bi"/>
              </m:rPr>
              <w:rPr>
                <w:rFonts w:ascii="Cambria Math" w:eastAsiaTheme="minorEastAsia" w:hAnsi="Cambria Math"/>
              </w:rPr>
              <m:t>z</m:t>
            </m:r>
          </m:e>
          <m:sub>
            <m:r>
              <w:rPr>
                <w:rFonts w:ascii="Cambria Math" w:eastAsiaTheme="minorEastAsia" w:hAnsi="Cambria Math"/>
              </w:rPr>
              <m:t>s</m:t>
            </m:r>
          </m:sub>
        </m:sSub>
      </m:oMath>
      <w:r>
        <w:rPr>
          <w:rFonts w:eastAsiaTheme="minorEastAsia"/>
        </w:rPr>
        <w:t>,</w:t>
      </w:r>
    </w:p>
    <w:p w14:paraId="56BC83FC" w14:textId="77777777" w:rsidR="00CB4A97" w:rsidRDefault="00CB4A97" w:rsidP="009F6418">
      <w:pPr>
        <w:spacing w:after="120"/>
        <w:rPr>
          <w:rFonts w:eastAsiaTheme="minorEastAsia"/>
        </w:rPr>
      </w:pPr>
    </w:p>
    <w:p w14:paraId="24456555" w14:textId="1CBE7FB7" w:rsidR="002D6DFC" w:rsidRDefault="002D09CF" w:rsidP="009F6418">
      <w:pPr>
        <w:spacing w:after="120"/>
      </w:pPr>
      <w:proofErr w:type="gramStart"/>
      <w:r w:rsidRPr="002D6DFC">
        <w:rPr>
          <w:rFonts w:eastAsiaTheme="minorEastAsia"/>
        </w:rPr>
        <w:t>where</w:t>
      </w:r>
      <w:proofErr w:type="gramEnd"/>
      <w:r w:rsidRPr="002D6DFC">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Pr="002D6DFC">
        <w:rPr>
          <w:rFonts w:eastAsiaTheme="minorEastAsia"/>
        </w:rPr>
        <w:t xml:space="preserve"> represents the spatially varying temporal trend.</w:t>
      </w:r>
      <w:r w:rsidR="0056525B">
        <w:rPr>
          <w:rFonts w:eastAsiaTheme="minorEastAsia"/>
        </w:rPr>
        <w:t xml:space="preserve"> </w:t>
      </w:r>
      <w:r w:rsidR="0089470C">
        <w:rPr>
          <w:rFonts w:eastAsiaTheme="minorEastAsia"/>
        </w:rPr>
        <w:t>This trend field can be thought of as the spatial variability in how a species</w:t>
      </w:r>
      <w:r w:rsidR="00BD2E04">
        <w:rPr>
          <w:rFonts w:eastAsiaTheme="minorEastAsia"/>
        </w:rPr>
        <w:t xml:space="preserve">’ </w:t>
      </w:r>
      <w:r w:rsidR="00DD4113">
        <w:rPr>
          <w:rFonts w:eastAsiaTheme="minorEastAsia"/>
        </w:rPr>
        <w:t>density</w:t>
      </w:r>
      <w:r w:rsidR="00D766A8">
        <w:rPr>
          <w:rFonts w:eastAsiaTheme="minorEastAsia"/>
        </w:rPr>
        <w:t xml:space="preserve"> </w:t>
      </w:r>
      <w:r w:rsidR="0089470C">
        <w:rPr>
          <w:rFonts w:eastAsiaTheme="minorEastAsia"/>
        </w:rPr>
        <w:t xml:space="preserve">changes through time (Figure 1). </w:t>
      </w:r>
    </w:p>
    <w:p w14:paraId="2A4C1D37" w14:textId="77777777" w:rsidR="002D09CF" w:rsidRPr="002D6DFC" w:rsidRDefault="002D09CF" w:rsidP="009F6418">
      <w:pPr>
        <w:spacing w:after="120"/>
      </w:pPr>
    </w:p>
    <w:p w14:paraId="2F7A74A8" w14:textId="1B021C26" w:rsidR="00D42716" w:rsidRPr="002D6DFC" w:rsidRDefault="002D09CF" w:rsidP="009F6418">
      <w:pPr>
        <w:spacing w:after="120"/>
        <w:rPr>
          <w:i/>
        </w:rPr>
      </w:pPr>
      <w:r w:rsidRPr="002D6DFC">
        <w:rPr>
          <w:i/>
        </w:rPr>
        <w:t>Testing the ability to recover spatial trends</w:t>
      </w:r>
    </w:p>
    <w:p w14:paraId="4032B487" w14:textId="0BEF8DA7" w:rsidR="001F7F7D" w:rsidRDefault="00D42716" w:rsidP="00D766A8">
      <w:pPr>
        <w:spacing w:after="120" w:line="259" w:lineRule="auto"/>
      </w:pPr>
      <w:r>
        <w:t>To evaluate our ability to recover an added spatial field representing the trend, we conducted a simulation analysis. Given results from previous work with state space models</w:t>
      </w:r>
      <w:r w:rsidR="004A4795">
        <w:t xml:space="preserve"> </w:t>
      </w:r>
      <w:r w:rsidR="004A4795">
        <w:fldChar w:fldCharType="begin"/>
      </w:r>
      <w:r w:rsidR="004A4795">
        <w:instrText xml:space="preserve"> ADDIN ZOTERO_ITEM CSL_CITATION {"citationID":"3yMhsLwp","properties":{"formattedCitation":"(Auger-M\\uc0\\u233{}th\\uc0\\u233{} et al. 2016)","plainCitation":"(Auger-Méthé et al. 2016)","noteIndex":0},"citationItems":[{"id":15894,"uris":["http://zotero.org/users/local/BQs8dIsK/items/LQXNHVTG"],"uri":["http://zotero.org/users/local/BQs8dIsK/items/LQXNHVTG"],"itemData":{"id":15894,"type":"article-journal","title":"State-space models’ dirty little secrets: even simple linear Gaussian models can have estimation problems","container-title":"Scientific Reports","page":"26677","volume":"6","issue":"1","source":"DOI.org (Crossref)","DOI":"10.1038/srep26677","ISSN":"2045-2322","title-short":"State-space models’ dirty little secrets","journalAbbreviation":"Sci Rep","language":"en","author":[{"family":"Auger-Méthé","given":"Marie"},{"family":"Field","given":"Chris"},{"family":"Albertsen","given":"Christoffer M."},{"family":"Derocher","given":"Andrew E."},{"family":"Lewis","given":"Mark A."},{"family":"Jonsen","given":"Ian D."},{"family":"Mills Flemming","given":"Joanna"}],"issued":{"date-parts":[["2016",7]]}}}],"schema":"https://github.com/citation-style-language/schema/raw/master/csl-citation.json"} </w:instrText>
      </w:r>
      <w:r w:rsidR="004A4795">
        <w:fldChar w:fldCharType="separate"/>
      </w:r>
      <w:r w:rsidR="004A4795" w:rsidRPr="004A4795">
        <w:t>(Auger-Méthé et al. 2016)</w:t>
      </w:r>
      <w:r w:rsidR="004A4795">
        <w:fldChar w:fldCharType="end"/>
      </w:r>
      <w:r>
        <w:t>, we focused our simulations on understanding how the magnitude of spatiotemporal variation or observation error variation affect our ability to recover the spatial trend</w:t>
      </w:r>
      <w:r w:rsidR="00574E5B">
        <w:t xml:space="preserve"> (details in Table S1)</w:t>
      </w:r>
      <w:r>
        <w:t xml:space="preserve">. The simulations were conducted as follows: for each value of spatiotemporal variation and observation error, we simulated a random spatial field. We then simulated </w:t>
      </w:r>
      <w:r w:rsidR="001F7F7D">
        <w:t xml:space="preserve">a latent </w:t>
      </w:r>
      <w:r>
        <w:lastRenderedPageBreak/>
        <w:t xml:space="preserve">spatiotemporal </w:t>
      </w:r>
      <w:r w:rsidR="001F7F7D">
        <w:t>process</w:t>
      </w:r>
      <w:r>
        <w:t xml:space="preserve"> over 10 time steps, using spatial and spatiotemporal components (modeled as independent</w:t>
      </w:r>
      <w:r w:rsidR="0089470C">
        <w:t xml:space="preserve">ly </w:t>
      </w:r>
      <w:r w:rsidR="00BD2E04">
        <w:t xml:space="preserve">from </w:t>
      </w:r>
      <w:r w:rsidR="0089470C">
        <w:t>year to year</w:t>
      </w:r>
      <w:r>
        <w:t xml:space="preserve">) along with a spatial field representing the temporal trend. </w:t>
      </w:r>
      <w:r w:rsidR="001F7F7D">
        <w:t xml:space="preserve">To include measurement or observation error, we simulated normally distributed </w:t>
      </w:r>
      <w:r w:rsidR="00BD2E04">
        <w:t xml:space="preserve">observations </w:t>
      </w:r>
      <w:r w:rsidR="001F7F7D">
        <w:t xml:space="preserve">from this spatiotemporal process. We then fit a spatial GLMM to the simulated data and assumed the model structure to be known. </w:t>
      </w:r>
      <w:r w:rsidR="00BD2E04">
        <w:t>We then compared e</w:t>
      </w:r>
      <w:r w:rsidR="001F7F7D">
        <w:t xml:space="preserve">stimated values of the spatial trend at the locations of the data </w:t>
      </w:r>
      <w:r w:rsidR="00BD2E04">
        <w:t>with</w:t>
      </w:r>
      <w:r w:rsidR="001F7F7D">
        <w:t xml:space="preserve"> </w:t>
      </w:r>
      <w:r w:rsidR="0089470C">
        <w:t>known values</w:t>
      </w:r>
      <w:r w:rsidR="001F7F7D">
        <w:t xml:space="preserve"> to generate statistical summaries (bias, variance, correlations between predicted and observed values). For each combination of parameter values, we simulated 100 random datasets. Code to replicate this analysis is included in the repository for this project</w:t>
      </w:r>
      <w:r w:rsidR="004A4795">
        <w:t xml:space="preserve"> (</w:t>
      </w:r>
      <w:hyperlink r:id="rId8" w:history="1">
        <w:r w:rsidR="004A4795" w:rsidRPr="004A4795">
          <w:rPr>
            <w:rStyle w:val="Hyperlink"/>
          </w:rPr>
          <w:t>https://github.com/fate-spatialindicators/spatial-trend</w:t>
        </w:r>
      </w:hyperlink>
      <w:r w:rsidR="004A4795">
        <w:t>)</w:t>
      </w:r>
      <w:r w:rsidR="001F7F7D">
        <w:t xml:space="preserve">. </w:t>
      </w:r>
    </w:p>
    <w:p w14:paraId="0452EF3F" w14:textId="77777777" w:rsidR="009F6418" w:rsidRPr="001F7F7D" w:rsidRDefault="009F6418" w:rsidP="009F6418">
      <w:pPr>
        <w:spacing w:after="120" w:line="259" w:lineRule="auto"/>
        <w:ind w:firstLine="720"/>
      </w:pPr>
    </w:p>
    <w:p w14:paraId="7EAB5927" w14:textId="0A07667C" w:rsidR="00CB4A97" w:rsidRPr="00454BC9" w:rsidRDefault="00CB4A97" w:rsidP="009F6418">
      <w:pPr>
        <w:spacing w:after="120" w:line="259" w:lineRule="auto"/>
        <w:rPr>
          <w:i/>
        </w:rPr>
      </w:pPr>
      <w:r w:rsidRPr="00454BC9">
        <w:rPr>
          <w:i/>
        </w:rPr>
        <w:t xml:space="preserve">West coast </w:t>
      </w:r>
      <w:proofErr w:type="spellStart"/>
      <w:r w:rsidRPr="00454BC9">
        <w:rPr>
          <w:i/>
        </w:rPr>
        <w:t>groundfish</w:t>
      </w:r>
      <w:proofErr w:type="spellEnd"/>
      <w:r w:rsidRPr="00454BC9">
        <w:rPr>
          <w:i/>
        </w:rPr>
        <w:t xml:space="preserve"> </w:t>
      </w:r>
      <w:r w:rsidR="0089470C">
        <w:rPr>
          <w:i/>
        </w:rPr>
        <w:t>application</w:t>
      </w:r>
    </w:p>
    <w:p w14:paraId="617ACE96" w14:textId="1C2EE68A" w:rsidR="009C4CF6" w:rsidRPr="009F6418" w:rsidRDefault="006F0F50" w:rsidP="00D766A8">
      <w:pPr>
        <w:spacing w:after="120"/>
        <w:rPr>
          <w:rFonts w:ascii="Times" w:hAnsi="Times"/>
        </w:rPr>
      </w:pPr>
      <w:r w:rsidRPr="009C4CF6">
        <w:rPr>
          <w:rFonts w:ascii="Times" w:hAnsi="Times"/>
        </w:rPr>
        <w:t xml:space="preserve">As an example, we fit the </w:t>
      </w:r>
      <w:r w:rsidR="00306407">
        <w:rPr>
          <w:rFonts w:ascii="Times" w:hAnsi="Times"/>
        </w:rPr>
        <w:t>spatial-trend model</w:t>
      </w:r>
      <w:r w:rsidRPr="009C4CF6">
        <w:rPr>
          <w:rFonts w:ascii="Times" w:hAnsi="Times"/>
        </w:rPr>
        <w:t xml:space="preserve"> to</w:t>
      </w:r>
      <w:r w:rsidR="00751649" w:rsidRPr="009C4CF6">
        <w:rPr>
          <w:rFonts w:ascii="Times" w:hAnsi="Times"/>
        </w:rPr>
        <w:t xml:space="preserve"> </w:t>
      </w:r>
      <w:proofErr w:type="spellStart"/>
      <w:r w:rsidR="00751649" w:rsidRPr="009C4CF6">
        <w:rPr>
          <w:rFonts w:ascii="Times" w:hAnsi="Times"/>
        </w:rPr>
        <w:t>groundfish</w:t>
      </w:r>
      <w:proofErr w:type="spellEnd"/>
      <w:r w:rsidR="00751649" w:rsidRPr="009C4CF6">
        <w:rPr>
          <w:rFonts w:ascii="Times" w:hAnsi="Times"/>
        </w:rPr>
        <w:t xml:space="preserve"> </w:t>
      </w:r>
      <w:r w:rsidR="0089470C">
        <w:rPr>
          <w:rFonts w:ascii="Times" w:hAnsi="Times"/>
        </w:rPr>
        <w:t>data collected</w:t>
      </w:r>
      <w:r w:rsidR="0089470C" w:rsidRPr="009C4CF6">
        <w:rPr>
          <w:rFonts w:ascii="Times" w:hAnsi="Times"/>
        </w:rPr>
        <w:t xml:space="preserve"> </w:t>
      </w:r>
      <w:r w:rsidRPr="009C4CF6">
        <w:rPr>
          <w:rFonts w:ascii="Times" w:hAnsi="Times"/>
        </w:rPr>
        <w:t xml:space="preserve">from a fishery-independent survey along the US </w:t>
      </w:r>
      <w:r w:rsidR="00860B19">
        <w:rPr>
          <w:rFonts w:ascii="Times" w:hAnsi="Times"/>
        </w:rPr>
        <w:t>W</w:t>
      </w:r>
      <w:r w:rsidRPr="009C4CF6">
        <w:rPr>
          <w:rFonts w:ascii="Times" w:hAnsi="Times"/>
        </w:rPr>
        <w:t xml:space="preserve">est </w:t>
      </w:r>
      <w:r w:rsidR="00860B19">
        <w:rPr>
          <w:rFonts w:ascii="Times" w:hAnsi="Times"/>
        </w:rPr>
        <w:t>C</w:t>
      </w:r>
      <w:r w:rsidRPr="009C4CF6">
        <w:rPr>
          <w:rFonts w:ascii="Times" w:hAnsi="Times"/>
        </w:rPr>
        <w:t>oast</w:t>
      </w:r>
      <w:r w:rsidR="008F53D3" w:rsidRPr="008F53D3">
        <w:rPr>
          <w:rFonts w:ascii="Times" w:hAnsi="Times"/>
        </w:rPr>
        <w:t xml:space="preserve">: the NOAA Fisheries, Northwest Fisheries Science Center, US West Coast </w:t>
      </w:r>
      <w:proofErr w:type="spellStart"/>
      <w:r w:rsidR="008F53D3" w:rsidRPr="008F53D3">
        <w:rPr>
          <w:rFonts w:ascii="Times" w:hAnsi="Times"/>
        </w:rPr>
        <w:t>Groundfish</w:t>
      </w:r>
      <w:proofErr w:type="spellEnd"/>
      <w:r w:rsidR="008F53D3" w:rsidRPr="008F53D3">
        <w:rPr>
          <w:rFonts w:ascii="Times" w:hAnsi="Times"/>
        </w:rPr>
        <w:t xml:space="preserve"> Bottom Trawl Survey</w:t>
      </w:r>
      <w:r w:rsidR="00192C69">
        <w:rPr>
          <w:rFonts w:ascii="Times" w:hAnsi="Times"/>
        </w:rPr>
        <w:t xml:space="preserve"> </w:t>
      </w:r>
      <w:r w:rsidR="00192C69">
        <w:rPr>
          <w:rFonts w:ascii="Times" w:hAnsi="Times"/>
        </w:rPr>
        <w:fldChar w:fldCharType="begin"/>
      </w:r>
      <w:r w:rsidR="00192C69">
        <w:rPr>
          <w:rFonts w:ascii="Times" w:hAnsi="Times"/>
        </w:rPr>
        <w:instrText xml:space="preserve"> ADDIN ZOTERO_ITEM CSL_CITATION {"citationID":"Hhhdksfa","properties":{"formattedCitation":"(Keller et al. 2017)","plainCitation":"(Keller et al. 2017)","noteIndex":0},"citationItems":[{"id":163,"uris":["http://zotero.org/users/local/BQs8dIsK/items/VEFZKWZL"],"uri":["http://zotero.org/users/local/BQs8dIsK/items/VEFZKWZL"],"itemData":{"id":163,"type":"report","title":"The Northwest Fisheries Science Center’s West Coast Groundfish Bottom Trawl Survey: History, Design, and Description","publisher":"Northwest Fisheries Science Center","publisher-place":"Seattle, WA","genre":"NOAA Technical Memorandum","event-place":"Seattle, WA","number":"NMFS-NWFSC-136","author":[{"family":"Keller","given":"Aimee A."},{"family":"Wallace","given":"John R."},{"family":"Methot","given":"Richard D."}],"issued":{"date-parts":[["2017"]]}}}],"schema":"https://github.com/citation-style-language/schema/raw/master/csl-citation.json"} </w:instrText>
      </w:r>
      <w:r w:rsidR="00192C69">
        <w:rPr>
          <w:rFonts w:ascii="Times" w:hAnsi="Times"/>
        </w:rPr>
        <w:fldChar w:fldCharType="separate"/>
      </w:r>
      <w:r w:rsidR="00192C69" w:rsidRPr="00192C69">
        <w:rPr>
          <w:rFonts w:ascii="Times" w:hAnsi="Times" w:cs="Times"/>
        </w:rPr>
        <w:t>(Keller et al. 2017)</w:t>
      </w:r>
      <w:r w:rsidR="00192C69">
        <w:rPr>
          <w:rFonts w:ascii="Times" w:hAnsi="Times"/>
        </w:rPr>
        <w:fldChar w:fldCharType="end"/>
      </w:r>
      <w:r w:rsidR="005E1879">
        <w:rPr>
          <w:rFonts w:ascii="Times" w:hAnsi="Times"/>
        </w:rPr>
        <w:t xml:space="preserve"> from 2003 to 2018</w:t>
      </w:r>
      <w:r w:rsidR="008F53D3" w:rsidRPr="008F53D3">
        <w:rPr>
          <w:rFonts w:ascii="Times" w:hAnsi="Times"/>
        </w:rPr>
        <w:t>.</w:t>
      </w:r>
      <w:r w:rsidR="008F53D3">
        <w:rPr>
          <w:rFonts w:ascii="Times" w:hAnsi="Times"/>
        </w:rPr>
        <w:t xml:space="preserve"> </w:t>
      </w:r>
      <w:r w:rsidR="009A44C9" w:rsidRPr="009C4CF6">
        <w:rPr>
          <w:rFonts w:ascii="Times" w:hAnsi="Times"/>
        </w:rPr>
        <w:t xml:space="preserve">This survey </w:t>
      </w:r>
      <w:r w:rsidR="00704795" w:rsidRPr="009C4CF6">
        <w:rPr>
          <w:rFonts w:ascii="Times" w:hAnsi="Times"/>
        </w:rPr>
        <w:t>represents an ideal case study because it has been used extensively in testing new index standardization methods</w:t>
      </w:r>
      <w:r w:rsidR="009C4CF6" w:rsidRPr="009C4CF6">
        <w:rPr>
          <w:rFonts w:ascii="Times" w:hAnsi="Times"/>
        </w:rPr>
        <w:t xml:space="preserve"> for stock assessments</w:t>
      </w:r>
      <w:r w:rsidR="000C6F4A">
        <w:rPr>
          <w:rFonts w:ascii="Times" w:hAnsi="Times"/>
        </w:rPr>
        <w:t xml:space="preserve"> </w:t>
      </w:r>
      <w:r w:rsidR="000C6F4A">
        <w:rPr>
          <w:rFonts w:ascii="Times" w:hAnsi="Times"/>
        </w:rPr>
        <w:fldChar w:fldCharType="begin"/>
      </w:r>
      <w:r w:rsidR="0044347D">
        <w:rPr>
          <w:rFonts w:ascii="Times" w:hAnsi="Times"/>
        </w:rPr>
        <w:instrText xml:space="preserve"> ADDIN ZOTERO_ITEM CSL_CITATION {"citationID":"G5T7z80m","properties":{"formattedCitation":"(Thorson et al. 2015)","plainCitation":"(Thorson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C6F4A">
        <w:rPr>
          <w:rFonts w:ascii="Times" w:hAnsi="Times"/>
        </w:rPr>
        <w:fldChar w:fldCharType="separate"/>
      </w:r>
      <w:r w:rsidR="000C6F4A">
        <w:rPr>
          <w:rFonts w:ascii="Times" w:hAnsi="Times"/>
          <w:noProof/>
        </w:rPr>
        <w:t>(Thorson et al. 2015)</w:t>
      </w:r>
      <w:r w:rsidR="000C6F4A">
        <w:rPr>
          <w:rFonts w:ascii="Times" w:hAnsi="Times"/>
        </w:rPr>
        <w:fldChar w:fldCharType="end"/>
      </w:r>
      <w:r w:rsidR="00704795" w:rsidRPr="009C4CF6">
        <w:rPr>
          <w:rFonts w:ascii="Times" w:hAnsi="Times"/>
        </w:rPr>
        <w:t>, is publicly available (</w:t>
      </w:r>
      <w:hyperlink r:id="rId9" w:history="1">
        <w:r w:rsidR="00704795" w:rsidRPr="009C4CF6">
          <w:rPr>
            <w:rStyle w:val="Hyperlink"/>
            <w:rFonts w:ascii="Times" w:hAnsi="Times"/>
          </w:rPr>
          <w:t>https://www.nwfsc.noaa.gov/data/map</w:t>
        </w:r>
      </w:hyperlink>
      <w:r w:rsidR="00704795" w:rsidRPr="009C4CF6">
        <w:rPr>
          <w:rFonts w:ascii="Times" w:hAnsi="Times"/>
        </w:rPr>
        <w:t xml:space="preserve">), and </w:t>
      </w:r>
      <w:r w:rsidR="009C4CF6" w:rsidRPr="009C4CF6">
        <w:rPr>
          <w:rFonts w:ascii="Times" w:hAnsi="Times"/>
        </w:rPr>
        <w:t xml:space="preserve">has been used to develop </w:t>
      </w:r>
      <w:proofErr w:type="spellStart"/>
      <w:r w:rsidR="009C4CF6" w:rsidRPr="009C4CF6">
        <w:rPr>
          <w:rFonts w:ascii="Times" w:hAnsi="Times"/>
        </w:rPr>
        <w:t>coastwide</w:t>
      </w:r>
      <w:proofErr w:type="spellEnd"/>
      <w:r w:rsidR="009C4CF6" w:rsidRPr="009C4CF6">
        <w:rPr>
          <w:rFonts w:ascii="Times" w:hAnsi="Times"/>
        </w:rPr>
        <w:t xml:space="preserve"> indicators, including shifts in center of gravity</w:t>
      </w:r>
      <w:r w:rsidR="00BF2CBC">
        <w:rPr>
          <w:rFonts w:ascii="Times" w:hAnsi="Times"/>
        </w:rPr>
        <w:t xml:space="preserve"> </w:t>
      </w:r>
      <w:r w:rsidR="00BF2CBC">
        <w:rPr>
          <w:rFonts w:ascii="Times" w:hAnsi="Times"/>
        </w:rPr>
        <w:fldChar w:fldCharType="begin"/>
      </w:r>
      <w:r w:rsidR="0044347D">
        <w:rPr>
          <w:rFonts w:ascii="Times" w:hAnsi="Times"/>
        </w:rPr>
        <w:instrText xml:space="preserve"> ADDIN ZOTERO_ITEM CSL_CITATION {"citationID":"m4jFRMHo","properties":{"formattedCitation":"(Thorson et al. 2016)","plainCitation":"(Thorson et al. 2016)","noteIndex":0},"citationItems":[{"id":"6k6W77QB/CLJaMUcJ","uris":["http://zotero.org/users/2529419/items/K2DVEVVA"],"uri":["http://zotero.org/users/2529419/items/K2DVEVVA"],"itemData":{"id":2710,"type":"article-journal","title":"Model-based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BF2CBC">
        <w:rPr>
          <w:rFonts w:ascii="Times" w:hAnsi="Times"/>
        </w:rPr>
        <w:fldChar w:fldCharType="separate"/>
      </w:r>
      <w:r w:rsidR="00BF2CBC">
        <w:rPr>
          <w:rFonts w:ascii="Times" w:hAnsi="Times"/>
          <w:noProof/>
        </w:rPr>
        <w:t>(Thorson et al. 2016)</w:t>
      </w:r>
      <w:r w:rsidR="00BF2CBC">
        <w:rPr>
          <w:rFonts w:ascii="Times" w:hAnsi="Times"/>
        </w:rPr>
        <w:fldChar w:fldCharType="end"/>
      </w:r>
      <w:r w:rsidR="009C4CF6" w:rsidRPr="009C4CF6">
        <w:rPr>
          <w:rFonts w:ascii="Times" w:hAnsi="Times"/>
        </w:rPr>
        <w:t xml:space="preserve">. </w:t>
      </w:r>
      <w:r w:rsidR="00F03024" w:rsidRPr="009C4CF6">
        <w:rPr>
          <w:rFonts w:ascii="Times" w:hAnsi="Times"/>
        </w:rPr>
        <w:t xml:space="preserve">We </w:t>
      </w:r>
      <w:r w:rsidR="003D219B" w:rsidRPr="009C4CF6">
        <w:rPr>
          <w:rFonts w:ascii="Times" w:hAnsi="Times"/>
        </w:rPr>
        <w:t xml:space="preserve">selected </w:t>
      </w:r>
      <w:r w:rsidR="006F0B46">
        <w:rPr>
          <w:rFonts w:ascii="Times" w:hAnsi="Times"/>
        </w:rPr>
        <w:t>19</w:t>
      </w:r>
      <w:r w:rsidR="003D219B" w:rsidRPr="009C4CF6">
        <w:rPr>
          <w:rFonts w:ascii="Times" w:hAnsi="Times"/>
        </w:rPr>
        <w:t xml:space="preserve"> </w:t>
      </w:r>
      <w:proofErr w:type="spellStart"/>
      <w:r w:rsidR="0089470C" w:rsidRPr="009C4CF6">
        <w:rPr>
          <w:rFonts w:ascii="Times" w:hAnsi="Times"/>
        </w:rPr>
        <w:t>groundfish</w:t>
      </w:r>
      <w:proofErr w:type="spellEnd"/>
      <w:r w:rsidR="0089470C" w:rsidRPr="009C4CF6">
        <w:rPr>
          <w:rFonts w:ascii="Times" w:hAnsi="Times"/>
        </w:rPr>
        <w:t xml:space="preserve"> </w:t>
      </w:r>
      <w:r w:rsidR="003D219B" w:rsidRPr="009C4CF6">
        <w:rPr>
          <w:rFonts w:ascii="Times" w:hAnsi="Times"/>
        </w:rPr>
        <w:t>species to model</w:t>
      </w:r>
      <w:r w:rsidR="009C4CF6" w:rsidRPr="009C4CF6">
        <w:rPr>
          <w:rFonts w:ascii="Times" w:hAnsi="Times"/>
        </w:rPr>
        <w:t xml:space="preserve"> in this analysis</w:t>
      </w:r>
      <w:r w:rsidR="003D219B" w:rsidRPr="009C4CF6">
        <w:rPr>
          <w:rFonts w:ascii="Times" w:hAnsi="Times"/>
        </w:rPr>
        <w:t>, chosen based on a combination of high commercial landings, market value, conservation concern, and prevalence in the survey data</w:t>
      </w:r>
      <w:r w:rsidR="002D6DFC" w:rsidRPr="009C4CF6">
        <w:rPr>
          <w:rFonts w:ascii="Times" w:hAnsi="Times"/>
        </w:rPr>
        <w:t xml:space="preserve"> (Table </w:t>
      </w:r>
      <w:r w:rsidR="0046021E" w:rsidRPr="009C4CF6">
        <w:rPr>
          <w:rFonts w:ascii="Times" w:hAnsi="Times"/>
        </w:rPr>
        <w:t>S</w:t>
      </w:r>
      <w:r w:rsidR="0046021E">
        <w:rPr>
          <w:rFonts w:ascii="Times" w:hAnsi="Times"/>
        </w:rPr>
        <w:t>2</w:t>
      </w:r>
      <w:r w:rsidR="002D6DFC" w:rsidRPr="009C4CF6">
        <w:rPr>
          <w:rFonts w:ascii="Times" w:hAnsi="Times"/>
        </w:rPr>
        <w:t>)</w:t>
      </w:r>
      <w:r w:rsidR="003D219B" w:rsidRPr="009C4CF6">
        <w:rPr>
          <w:rFonts w:ascii="Times" w:hAnsi="Times"/>
        </w:rPr>
        <w:t>.</w:t>
      </w:r>
      <w:r w:rsidR="00DC32E2">
        <w:rPr>
          <w:rFonts w:ascii="Times" w:hAnsi="Times"/>
        </w:rPr>
        <w:t xml:space="preserve"> </w:t>
      </w:r>
    </w:p>
    <w:p w14:paraId="1C5E7FBE" w14:textId="7AEB51DE" w:rsidR="009C4CF6" w:rsidRDefault="009B4FC6" w:rsidP="009F6418">
      <w:pPr>
        <w:spacing w:after="120"/>
        <w:ind w:firstLine="720"/>
        <w:rPr>
          <w:rFonts w:ascii="Times" w:hAnsi="Times"/>
        </w:rPr>
      </w:pPr>
      <w:r>
        <w:rPr>
          <w:rFonts w:ascii="Times" w:hAnsi="Times"/>
        </w:rPr>
        <w:t xml:space="preserve">To evaluate whether </w:t>
      </w:r>
      <w:r w:rsidR="0089470C">
        <w:rPr>
          <w:rFonts w:ascii="Times" w:hAnsi="Times"/>
        </w:rPr>
        <w:t xml:space="preserve">the </w:t>
      </w:r>
      <w:r>
        <w:rPr>
          <w:rFonts w:ascii="Times" w:hAnsi="Times"/>
        </w:rPr>
        <w:t xml:space="preserve">spatial trend may be appropriate for modeling </w:t>
      </w:r>
      <w:r w:rsidR="0089470C">
        <w:rPr>
          <w:rFonts w:ascii="Times" w:hAnsi="Times"/>
        </w:rPr>
        <w:t>how these 19 species change over time</w:t>
      </w:r>
      <w:r>
        <w:rPr>
          <w:rFonts w:ascii="Times" w:hAnsi="Times"/>
        </w:rPr>
        <w:t>, we fit spatial GLMM</w:t>
      </w:r>
      <w:r w:rsidR="00584268">
        <w:rPr>
          <w:rFonts w:ascii="Times" w:hAnsi="Times"/>
        </w:rPr>
        <w:t>s</w:t>
      </w:r>
      <w:r>
        <w:rPr>
          <w:rFonts w:ascii="Times" w:hAnsi="Times"/>
        </w:rPr>
        <w:t xml:space="preserve"> </w:t>
      </w:r>
      <w:r w:rsidR="00584268">
        <w:rPr>
          <w:rFonts w:ascii="Times" w:hAnsi="Times"/>
        </w:rPr>
        <w:t xml:space="preserve">with and </w:t>
      </w:r>
      <w:r>
        <w:rPr>
          <w:rFonts w:ascii="Times" w:hAnsi="Times"/>
        </w:rPr>
        <w:t xml:space="preserve">without a </w:t>
      </w:r>
      <w:r w:rsidR="00584268">
        <w:rPr>
          <w:rFonts w:ascii="Times" w:hAnsi="Times"/>
        </w:rPr>
        <w:t xml:space="preserve">spatial </w:t>
      </w:r>
      <w:r>
        <w:rPr>
          <w:rFonts w:ascii="Times" w:hAnsi="Times"/>
        </w:rPr>
        <w:t xml:space="preserve">trend to each species. We allowed </w:t>
      </w:r>
      <w:r w:rsidR="00584268">
        <w:rPr>
          <w:rFonts w:ascii="Times" w:hAnsi="Times"/>
        </w:rPr>
        <w:t>both</w:t>
      </w:r>
      <w:r>
        <w:rPr>
          <w:rFonts w:ascii="Times" w:hAnsi="Times"/>
        </w:rPr>
        <w:t xml:space="preserve"> model</w:t>
      </w:r>
      <w:r w:rsidR="00584268">
        <w:rPr>
          <w:rFonts w:ascii="Times" w:hAnsi="Times"/>
        </w:rPr>
        <w:t>s</w:t>
      </w:r>
      <w:r>
        <w:rPr>
          <w:rFonts w:ascii="Times" w:hAnsi="Times"/>
        </w:rPr>
        <w:t xml:space="preserve"> to include spatial and spatiotemporal components (independent </w:t>
      </w:r>
      <w:r w:rsidR="0089470C">
        <w:rPr>
          <w:rFonts w:ascii="Times" w:hAnsi="Times"/>
        </w:rPr>
        <w:t>by year</w:t>
      </w:r>
      <w:r>
        <w:rPr>
          <w:rFonts w:ascii="Times" w:hAnsi="Times"/>
        </w:rPr>
        <w:t xml:space="preserve">), depth </w:t>
      </w:r>
      <w:r w:rsidR="00584268">
        <w:rPr>
          <w:rFonts w:ascii="Times" w:hAnsi="Times"/>
        </w:rPr>
        <w:t xml:space="preserve">modeled </w:t>
      </w:r>
      <w:r>
        <w:rPr>
          <w:rFonts w:ascii="Times" w:hAnsi="Times"/>
        </w:rPr>
        <w:t>as a quadratic effect</w:t>
      </w:r>
      <w:r w:rsidR="00BF2CBC">
        <w:rPr>
          <w:rFonts w:ascii="Times" w:hAnsi="Times"/>
        </w:rPr>
        <w:t xml:space="preserve"> </w:t>
      </w:r>
      <w:r w:rsidR="00BF2CBC">
        <w:rPr>
          <w:rFonts w:ascii="Times" w:hAnsi="Times"/>
        </w:rPr>
        <w:fldChar w:fldCharType="begin"/>
      </w:r>
      <w:r w:rsidR="0044347D">
        <w:rPr>
          <w:rFonts w:ascii="Times" w:hAnsi="Times"/>
        </w:rPr>
        <w:instrText xml:space="preserve"> ADDIN ZOTERO_ITEM CSL_CITATION {"citationID":"K6mYXjQI","properties":{"formattedCitation":"(Thorson et al. 2015)","plainCitation":"(Thorson et al. 2015)","noteIndex":0},"citationItems":[{"id":"6k6W77QB/15WbbRTB","uris":["http://zotero.org/users/2529419/items/PCF4QQP6"],"uri":["http://zotero.org/users/2529419/items/PCF4QQP6"],"itemData":{"id":2703,"type":"article-journal","title":"Geostatistical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BF2CBC">
        <w:rPr>
          <w:rFonts w:ascii="Times" w:hAnsi="Times"/>
        </w:rPr>
        <w:fldChar w:fldCharType="separate"/>
      </w:r>
      <w:r w:rsidR="00BF2CBC">
        <w:rPr>
          <w:rFonts w:ascii="Times" w:hAnsi="Times"/>
          <w:noProof/>
        </w:rPr>
        <w:t>(Thorson et al. 2015)</w:t>
      </w:r>
      <w:r w:rsidR="00BF2CBC">
        <w:rPr>
          <w:rFonts w:ascii="Times" w:hAnsi="Times"/>
        </w:rPr>
        <w:fldChar w:fldCharType="end"/>
      </w:r>
      <w:r w:rsidR="00184203">
        <w:rPr>
          <w:rFonts w:ascii="Times" w:hAnsi="Times"/>
        </w:rPr>
        <w:t xml:space="preserve">, and year as a </w:t>
      </w:r>
      <w:r w:rsidR="00672372">
        <w:rPr>
          <w:rFonts w:ascii="Times" w:hAnsi="Times"/>
        </w:rPr>
        <w:t>factor</w:t>
      </w:r>
      <w:r w:rsidR="00184203">
        <w:rPr>
          <w:rFonts w:ascii="Times" w:hAnsi="Times"/>
        </w:rPr>
        <w:t xml:space="preserve">. </w:t>
      </w:r>
      <w:r w:rsidR="005E1879">
        <w:rPr>
          <w:rFonts w:ascii="Times" w:hAnsi="Times"/>
        </w:rPr>
        <w:t>We modeled s</w:t>
      </w:r>
      <w:r w:rsidR="000B1287">
        <w:rPr>
          <w:rFonts w:ascii="Times" w:hAnsi="Times"/>
        </w:rPr>
        <w:t>patial components</w:t>
      </w:r>
      <w:r w:rsidR="00647FFB" w:rsidRPr="00647FFB">
        <w:rPr>
          <w:rFonts w:ascii="Times" w:hAnsi="Times"/>
        </w:rPr>
        <w:t xml:space="preserve"> </w:t>
      </w:r>
      <w:r w:rsidR="000B1287">
        <w:rPr>
          <w:rFonts w:ascii="Times" w:hAnsi="Times"/>
        </w:rPr>
        <w:t>as</w:t>
      </w:r>
      <w:r w:rsidR="00647FFB" w:rsidRPr="00647FFB">
        <w:rPr>
          <w:rFonts w:ascii="Times" w:hAnsi="Times"/>
        </w:rPr>
        <w:t xml:space="preserve"> random field</w:t>
      </w:r>
      <w:r w:rsidR="000B1287">
        <w:rPr>
          <w:rFonts w:ascii="Times" w:hAnsi="Times"/>
        </w:rPr>
        <w:t>s</w:t>
      </w:r>
      <w:r w:rsidR="00647FFB" w:rsidRPr="00647FFB">
        <w:rPr>
          <w:rFonts w:ascii="Times" w:hAnsi="Times"/>
        </w:rPr>
        <w:t xml:space="preserve">, using a </w:t>
      </w:r>
      <w:r w:rsidR="000B1287">
        <w:rPr>
          <w:rFonts w:ascii="Times" w:hAnsi="Times"/>
        </w:rPr>
        <w:t xml:space="preserve">triangulated </w:t>
      </w:r>
      <w:r w:rsidR="00647FFB" w:rsidRPr="00647FFB">
        <w:rPr>
          <w:rFonts w:ascii="Times" w:hAnsi="Times"/>
        </w:rPr>
        <w:t xml:space="preserve">mesh </w:t>
      </w:r>
      <w:r w:rsidR="000B1287">
        <w:rPr>
          <w:rFonts w:ascii="Times" w:hAnsi="Times"/>
        </w:rPr>
        <w:t>with vertices at 350 knots to approximate a continuous spatial field</w:t>
      </w:r>
      <w:r w:rsidR="005E1879">
        <w:rPr>
          <w:rFonts w:ascii="Times" w:hAnsi="Times"/>
        </w:rPr>
        <w:t xml:space="preserve"> </w:t>
      </w:r>
      <w:r w:rsidR="0065727C">
        <w:rPr>
          <w:rFonts w:ascii="Times" w:hAnsi="Times"/>
        </w:rPr>
        <w:fldChar w:fldCharType="begin"/>
      </w:r>
      <w:r w:rsidR="0044347D">
        <w:rPr>
          <w:rFonts w:ascii="Times" w:hAnsi="Times"/>
        </w:rPr>
        <w:instrText xml:space="preserve"> ADDIN ZOTERO_ITEM CSL_CITATION {"citationID":"gsD1r0XP","properties":{"formattedCitation":"(Rue et al. 2009, Lindgren et al. 2011)","plainCitation":"(Rue et al. 2009, Lindgren et al. 2011)","noteIndex":0},"citationItems":[{"id":"6k6W77QB/Sw9Qfiz5","uris":["http://zotero.org/users/2529419/items/JEVMTMK3"],"uri":["http://zotero.org/users/2529419/items/JEVMTMK3"],"itemData":{"id":"zS1tXkZa/AeWKhPCj","type":"article-journal","title":"Approximate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id":5804,"uris":["http://zotero.org/users/local/BQs8dIsK/items/H4LLX2FI"],"uri":["http://zotero.org/users/local/BQs8dIsK/items/H4LLX2FI"],"itemData":{"id":5804,"type":"article-journal","title":"An explicit link between Gaussian fields and Gaussian Markov random fields: the stochastic partial differential equation approach","container-title":"Journal of the Royal Statistical Society: Series B (Statistical Methodology)","page":"423-498","volume":"73","issue":"4","source":"Wiley Online Library","abstract":"Summary. 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sphere.","DOI":"10.1111/j.1467-9868.2011.00777.x","ISSN":"1467-9868","title-short":"An explicit link between Gaussian fields and Gaussian Markov random fields","language":"en","author":[{"family":"Lindgren","given":"Finn"},{"family":"Rue","given":"Håvard"},{"family":"Lindström","given":"Johan"}],"issued":{"date-parts":[["2011",9,1]]}}}],"schema":"https://github.com/citation-style-language/schema/raw/master/csl-citation.json"} </w:instrText>
      </w:r>
      <w:r w:rsidR="0065727C">
        <w:rPr>
          <w:rFonts w:ascii="Times" w:hAnsi="Times"/>
        </w:rPr>
        <w:fldChar w:fldCharType="separate"/>
      </w:r>
      <w:r w:rsidR="0065727C" w:rsidRPr="0065727C">
        <w:rPr>
          <w:rFonts w:ascii="Times" w:hAnsi="Times" w:cs="Times"/>
        </w:rPr>
        <w:t>(Rue et al. 2009, Lindgren et al. 2011)</w:t>
      </w:r>
      <w:r w:rsidR="0065727C">
        <w:rPr>
          <w:rFonts w:ascii="Times" w:hAnsi="Times"/>
        </w:rPr>
        <w:fldChar w:fldCharType="end"/>
      </w:r>
      <w:r w:rsidR="006454FE">
        <w:rPr>
          <w:rFonts w:ascii="Times" w:hAnsi="Times"/>
        </w:rPr>
        <w:t xml:space="preserve">. </w:t>
      </w:r>
      <w:r w:rsidR="00184203">
        <w:rPr>
          <w:rFonts w:ascii="Times" w:hAnsi="Times"/>
        </w:rPr>
        <w:t xml:space="preserve">The inclusion of year as a </w:t>
      </w:r>
      <w:r w:rsidR="00672372">
        <w:rPr>
          <w:rFonts w:ascii="Times" w:hAnsi="Times"/>
        </w:rPr>
        <w:t>factor</w:t>
      </w:r>
      <w:r w:rsidR="00184203">
        <w:rPr>
          <w:rFonts w:ascii="Times" w:hAnsi="Times"/>
        </w:rPr>
        <w:t xml:space="preserve"> centered each of the estimated spatiotemporal fields to have mean zero.</w:t>
      </w:r>
      <w:r w:rsidR="00217FEE">
        <w:rPr>
          <w:rFonts w:ascii="Times" w:hAnsi="Times"/>
        </w:rPr>
        <w:t xml:space="preserve"> Because of the </w:t>
      </w:r>
      <w:r w:rsidR="005B0DAC">
        <w:rPr>
          <w:rFonts w:ascii="Times" w:hAnsi="Times"/>
        </w:rPr>
        <w:t>positive continuous nature of the recorded fish densities combined with some zeros</w:t>
      </w:r>
      <w:r w:rsidR="00217FEE">
        <w:rPr>
          <w:rFonts w:ascii="Times" w:hAnsi="Times"/>
        </w:rPr>
        <w:t xml:space="preserve">, we </w:t>
      </w:r>
      <w:r w:rsidR="00343F2D">
        <w:rPr>
          <w:rFonts w:ascii="Times" w:hAnsi="Times"/>
        </w:rPr>
        <w:t xml:space="preserve">modeled the response with a Tweedie distribution </w:t>
      </w:r>
      <w:r w:rsidR="005B0DAC">
        <w:rPr>
          <w:rFonts w:ascii="Times" w:hAnsi="Times"/>
        </w:rPr>
        <w:t xml:space="preserve">and a </w:t>
      </w:r>
      <w:r w:rsidR="00343F2D">
        <w:rPr>
          <w:rFonts w:ascii="Times" w:hAnsi="Times"/>
        </w:rPr>
        <w:t>log link</w:t>
      </w:r>
      <w:r w:rsidR="00BF2CBC">
        <w:rPr>
          <w:rFonts w:ascii="Times" w:hAnsi="Times"/>
        </w:rPr>
        <w:t xml:space="preserve"> </w:t>
      </w:r>
      <w:r w:rsidR="00BF2CBC">
        <w:rPr>
          <w:rFonts w:ascii="Times" w:hAnsi="Times"/>
        </w:rPr>
        <w:fldChar w:fldCharType="begin"/>
      </w:r>
      <w:r w:rsidR="00E96AC2">
        <w:rPr>
          <w:rFonts w:ascii="Times" w:hAnsi="Times"/>
        </w:rPr>
        <w:instrText xml:space="preserve"> ADDIN ZOTERO_ITEM CSL_CITATION {"citationID":"pTGQrS5g","properties":{"formattedCitation":"(Anderson et al. In press, Tweedie 1984, Dunn and Smyth 2005)","plainCitation":"(Anderson et al. In press, Tweedie 1984, Dunn and Smyth 2005)","noteIndex":0},"citationItems":[{"id":15899,"uris":["http://zotero.org/users/local/BQs8dIsK/items/KUL34HRV"],"uri":["http://zotero.org/users/local/BQs8dIsK/items/KUL34HRV"],"itemData":{"id":15899,"type":"report","title":"A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press"}}},{"id":15918,"uris":["http://zotero.org/users/local/BQs8dIsK/items/GECXTHF7"],"uri":["http://zotero.org/users/local/BQs8dIsK/items/GECXTHF7"],"itemData":{"id":15918,"type":"paper-conference","title":"An index which distinguishes between some important exponential families","container-title":"Statistics: Applications and New Directions. Proceedings of the Indian Statistical Institute Golden Jubilee International Conference (Eds. J. K. Ghosh and J. Roy)","publisher":"Calcutta: Indian Statistical Institute","page":"579-604","volume":"579","author":[{"family":"Tweedie","given":"Maurice CK"}],"issued":{"date-parts":[["1984"]]}}},{"id":12336,"uris":["http://zotero.org/users/local/BQs8dIsK/items/DHUKMCEJ"],"uri":["http://zotero.org/users/local/BQs8dIsK/items/DHUKMCEJ"],"itemData":{"id":12336,"type":"article-journal","title":"Series evaluation of Tweedie exponential dispersion model densities","container-title":"Statistics and Computing","page":"267-280","volume":"15","issue":"4","source":"Google Scholar","author":[{"family":"Dunn","given":"Peter K."},{"family":"Smyth","given":"Gordon K."}],"issued":{"date-parts":[["2005"]]}}}],"schema":"https://github.com/citation-style-language/schema/raw/master/csl-citation.json"} </w:instrText>
      </w:r>
      <w:r w:rsidR="00BF2CBC">
        <w:rPr>
          <w:rFonts w:ascii="Times" w:hAnsi="Times"/>
        </w:rPr>
        <w:fldChar w:fldCharType="separate"/>
      </w:r>
      <w:r w:rsidR="00E96AC2" w:rsidRPr="00E96AC2">
        <w:rPr>
          <w:rFonts w:ascii="Times" w:hAnsi="Times" w:cs="Times"/>
        </w:rPr>
        <w:t>(Anderson et al. In press, Tweedie 1984, Dunn and Smyth 2005)</w:t>
      </w:r>
      <w:r w:rsidR="00BF2CBC">
        <w:rPr>
          <w:rFonts w:ascii="Times" w:hAnsi="Times"/>
        </w:rPr>
        <w:fldChar w:fldCharType="end"/>
      </w:r>
      <w:r w:rsidR="002C63FC">
        <w:rPr>
          <w:rFonts w:ascii="Times" w:hAnsi="Times"/>
        </w:rPr>
        <w:t xml:space="preserve">. All estimation was done in </w:t>
      </w:r>
      <w:r w:rsidR="00527CF7">
        <w:rPr>
          <w:rFonts w:ascii="Times" w:hAnsi="Times"/>
        </w:rPr>
        <w:t xml:space="preserve">R </w:t>
      </w:r>
      <w:r w:rsidR="00BD2EB1">
        <w:rPr>
          <w:rFonts w:ascii="Times" w:hAnsi="Times"/>
        </w:rPr>
        <w:fldChar w:fldCharType="begin"/>
      </w:r>
      <w:r w:rsidR="0044347D">
        <w:rPr>
          <w:rFonts w:ascii="Times" w:hAnsi="Times"/>
        </w:rPr>
        <w:instrText xml:space="preserve"> ADDIN ZOTERO_ITEM CSL_CITATION {"citationID":"XhmzOw5a","properties":{"formattedCitation":"(R Core Team 2018)","plainCitation":"(R Core Team 2018)","noteIndex":0},"citationItems":[{"id":"6k6W77QB/Wz7dJ5fO","uris":["http://zotero.org/users/2529419/items/JVL9GRH4"],"uri":["http://zotero.org/users/2529419/items/JVL9GRH4"],"itemData":{"id":2741,"type":"book","title":"R: A language and environment for statistical computing","publisher-place":"Vienna, Austria","event-place":"Vienna, Austria","URL":"https://www.R-project.org/","note":"bibtex*[organization=R Foundation for Statistical Computing]","author":[{"literal":"R Core Team"}],"issued":{"date-parts":[["2018"]]}}}],"schema":"https://github.com/citation-style-language/schema/raw/master/csl-citation.json"} </w:instrText>
      </w:r>
      <w:r w:rsidR="00BD2EB1">
        <w:rPr>
          <w:rFonts w:ascii="Times" w:hAnsi="Times"/>
        </w:rPr>
        <w:fldChar w:fldCharType="separate"/>
      </w:r>
      <w:r w:rsidR="00BD2EB1">
        <w:rPr>
          <w:rFonts w:ascii="Times" w:hAnsi="Times"/>
          <w:noProof/>
        </w:rPr>
        <w:t>(R Core Team 2018)</w:t>
      </w:r>
      <w:r w:rsidR="00BD2EB1">
        <w:rPr>
          <w:rFonts w:ascii="Times" w:hAnsi="Times"/>
        </w:rPr>
        <w:fldChar w:fldCharType="end"/>
      </w:r>
      <w:r w:rsidR="00BD2EB1">
        <w:rPr>
          <w:rFonts w:ascii="Times" w:hAnsi="Times"/>
        </w:rPr>
        <w:t xml:space="preserve"> </w:t>
      </w:r>
      <w:r w:rsidR="00527CF7">
        <w:rPr>
          <w:rFonts w:ascii="Times" w:hAnsi="Times"/>
        </w:rPr>
        <w:t>in a</w:t>
      </w:r>
      <w:r w:rsidR="002C63FC">
        <w:rPr>
          <w:rFonts w:ascii="Times" w:hAnsi="Times"/>
        </w:rPr>
        <w:t xml:space="preserve"> maximum likelihood framework, using the package </w:t>
      </w:r>
      <w:proofErr w:type="spellStart"/>
      <w:r w:rsidR="002C63FC">
        <w:rPr>
          <w:rFonts w:ascii="Times" w:hAnsi="Times"/>
        </w:rPr>
        <w:t>sdmTMB</w:t>
      </w:r>
      <w:proofErr w:type="spellEnd"/>
      <w:r w:rsidR="002C63FC">
        <w:rPr>
          <w:rFonts w:ascii="Times" w:hAnsi="Times"/>
        </w:rPr>
        <w:t xml:space="preserve"> </w:t>
      </w:r>
      <w:r w:rsidR="00713757" w:rsidRPr="00713757">
        <w:rPr>
          <w:rFonts w:ascii="Times" w:hAnsi="Times"/>
        </w:rPr>
        <w:fldChar w:fldCharType="begin"/>
      </w:r>
      <w:r w:rsidR="005B69DE">
        <w:rPr>
          <w:rFonts w:ascii="Times" w:hAnsi="Times"/>
        </w:rPr>
        <w:instrText xml:space="preserve"> ADDIN ZOTERO_ITEM CSL_CITATION {"citationID":"Ekn3qy9M","properties":{"formattedCitation":"(Anderson et al. In press, Anderson 2019)","plainCitation":"(Anderson et al. In press, Anderson 2019)","noteIndex":0},"citationItems":[{"id":15899,"uris":["http://zotero.org/users/local/BQs8dIsK/items/KUL34HRV"],"uri":["http://zotero.org/users/local/BQs8dIsK/items/KUL34HRV"],"itemData":{"id":15899,"type":"report","title":"A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press"}}},{"id":15900,"uris":["http://zotero.org/users/local/BQs8dIsK/items/IFPSXAW2"],"uri":["http://zotero.org/users/local/BQs8dIsK/items/IFPSXAW2"],"itemData":{"id":15900,"type":"book","title":"sdmTMB: An R package for spatial and spatiotemporal GLMMs with TMB","URL":"https://github.com/pbs-assess/sdmTMB","author":[{"family":"Anderson","given":"S.C."}],"issued":{"date-parts":[["2019"]]}}}],"schema":"https://github.com/citation-style-language/schema/raw/master/csl-citation.json"} </w:instrText>
      </w:r>
      <w:r w:rsidR="00713757" w:rsidRPr="00713757">
        <w:rPr>
          <w:rFonts w:ascii="Times" w:hAnsi="Times"/>
        </w:rPr>
        <w:fldChar w:fldCharType="separate"/>
      </w:r>
      <w:r w:rsidR="005B69DE" w:rsidRPr="005B69DE">
        <w:rPr>
          <w:rFonts w:ascii="Times" w:hAnsi="Times" w:cs="Times"/>
        </w:rPr>
        <w:t>(Anderson et al. In press, Anderson 2019)</w:t>
      </w:r>
      <w:r w:rsidR="00713757" w:rsidRPr="00713757">
        <w:rPr>
          <w:rFonts w:ascii="Times" w:hAnsi="Times"/>
        </w:rPr>
        <w:fldChar w:fldCharType="end"/>
      </w:r>
      <w:r w:rsidR="002C63FC">
        <w:rPr>
          <w:rFonts w:ascii="Times" w:hAnsi="Times"/>
        </w:rPr>
        <w:t xml:space="preserve"> which interfaces automatic differentiation in Template Model Builder </w:t>
      </w:r>
      <w:r w:rsidR="00BF2CBC">
        <w:rPr>
          <w:rFonts w:ascii="Times" w:hAnsi="Times"/>
        </w:rPr>
        <w:fldChar w:fldCharType="begin"/>
      </w:r>
      <w:r w:rsidR="0044347D">
        <w:rPr>
          <w:rFonts w:ascii="Times" w:hAnsi="Times"/>
        </w:rPr>
        <w:instrText xml:space="preserve"> ADDIN ZOTERO_ITEM CSL_CITATION {"citationID":"8mEMQRrh","properties":{"formattedCitation":"(Kristensen et al. 2016)","plainCitation":"(Kristensen et al. 2016)","noteIndex":0},"citationItems":[{"id":"6k6W77QB/0zBEUiFb","uris":["http://zotero.org/users/2529419/items/6YXSVAKL"],"uri":["http://zotero.org/users/2529419/items/6YXSVAKL"],"itemData":{"id":2737,"type":"article-journal","title":"TMB: Automatic Differentiation and Laplace Approximation","container-title":"Journal of Statistical Software","page":"1-21","volume":"70","issue":"1","source":"www.jstatsoft.org","DOI":"10.18637/jss.v070.i05","ISSN":"1548-7660","title-short":"TMB","language":"en","author":[{"family":"Kristensen","given":"Kasper"},{"family":"Nielsen","given":"Anders"},{"family":"Berg","given":"Casper W."},{"family":"Skaug","given":"Hans"},{"family":"Bell","given":"Bradley M."}],"issued":{"date-parts":[["2016",4,4]]}}}],"schema":"https://github.com/citation-style-language/schema/raw/master/csl-citation.json"} </w:instrText>
      </w:r>
      <w:r w:rsidR="00BF2CBC">
        <w:rPr>
          <w:rFonts w:ascii="Times" w:hAnsi="Times"/>
        </w:rPr>
        <w:fldChar w:fldCharType="separate"/>
      </w:r>
      <w:r w:rsidR="00BF2CBC">
        <w:rPr>
          <w:rFonts w:ascii="Times" w:hAnsi="Times"/>
          <w:noProof/>
        </w:rPr>
        <w:t>(Kristensen et al. 2016)</w:t>
      </w:r>
      <w:r w:rsidR="00BF2CBC">
        <w:rPr>
          <w:rFonts w:ascii="Times" w:hAnsi="Times"/>
        </w:rPr>
        <w:fldChar w:fldCharType="end"/>
      </w:r>
      <w:r w:rsidR="002C63FC">
        <w:rPr>
          <w:rFonts w:ascii="Times" w:hAnsi="Times"/>
        </w:rPr>
        <w:t xml:space="preserve"> with </w:t>
      </w:r>
      <w:r w:rsidR="00234BE8">
        <w:rPr>
          <w:rFonts w:ascii="Times" w:hAnsi="Times"/>
        </w:rPr>
        <w:t>INLA</w:t>
      </w:r>
      <w:r w:rsidR="00BF2CBC">
        <w:rPr>
          <w:rFonts w:ascii="Times" w:hAnsi="Times"/>
        </w:rPr>
        <w:t xml:space="preserve"> </w:t>
      </w:r>
      <w:r w:rsidR="00BF2CBC">
        <w:rPr>
          <w:rFonts w:ascii="Times" w:hAnsi="Times"/>
        </w:rPr>
        <w:fldChar w:fldCharType="begin"/>
      </w:r>
      <w:r w:rsidR="0044347D">
        <w:rPr>
          <w:rFonts w:ascii="Times" w:hAnsi="Times"/>
        </w:rPr>
        <w:instrText xml:space="preserve"> ADDIN ZOTERO_ITEM CSL_CITATION {"citationID":"lx0bUsxn","properties":{"formattedCitation":"(Rue et al. 2009)","plainCitation":"(Rue et al. 2009)","noteIndex":0},"citationItems":[{"id":"6k6W77QB/Sw9Qfiz5","uris":["http://zotero.org/users/2529419/items/JEVMTMK3"],"uri":["http://zotero.org/users/2529419/items/JEVMTMK3"],"itemData":{"id":2725,"type":"article-journal","title":"Approximate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schema":"https://github.com/citation-style-language/schema/raw/master/csl-citation.json"} </w:instrText>
      </w:r>
      <w:r w:rsidR="00BF2CBC">
        <w:rPr>
          <w:rFonts w:ascii="Times" w:hAnsi="Times"/>
        </w:rPr>
        <w:fldChar w:fldCharType="separate"/>
      </w:r>
      <w:r w:rsidR="00BF2CBC">
        <w:rPr>
          <w:rFonts w:ascii="Times" w:hAnsi="Times"/>
          <w:noProof/>
        </w:rPr>
        <w:t>(Rue et al. 2009)</w:t>
      </w:r>
      <w:r w:rsidR="00BF2CBC">
        <w:rPr>
          <w:rFonts w:ascii="Times" w:hAnsi="Times"/>
        </w:rPr>
        <w:fldChar w:fldCharType="end"/>
      </w:r>
      <w:r w:rsidR="00527CF7">
        <w:rPr>
          <w:rFonts w:ascii="Times" w:hAnsi="Times"/>
        </w:rPr>
        <w:t xml:space="preserve">. </w:t>
      </w:r>
      <w:r w:rsidR="00584268">
        <w:rPr>
          <w:rFonts w:ascii="Times" w:hAnsi="Times"/>
        </w:rPr>
        <w:t>Because we were interested in comparing models with different random effect structure</w:t>
      </w:r>
      <w:r w:rsidR="00306407">
        <w:rPr>
          <w:rFonts w:ascii="Times" w:hAnsi="Times"/>
        </w:rPr>
        <w:t>s (with and without the spatial-</w:t>
      </w:r>
      <w:r w:rsidR="00584268">
        <w:rPr>
          <w:rFonts w:ascii="Times" w:hAnsi="Times"/>
        </w:rPr>
        <w:t xml:space="preserve">trend field), we used restricted maximum likelihood </w:t>
      </w:r>
      <w:r w:rsidR="007B6B70">
        <w:rPr>
          <w:rFonts w:ascii="Times" w:hAnsi="Times"/>
        </w:rPr>
        <w:fldChar w:fldCharType="begin"/>
      </w:r>
      <w:r w:rsidR="007B6B70">
        <w:rPr>
          <w:rFonts w:ascii="Times" w:hAnsi="Times"/>
        </w:rPr>
        <w:instrText xml:space="preserve"> ADDIN ZOTERO_ITEM CSL_CITATION {"citationID":"oSVEFhix","properties":{"formattedCitation":"(REML, Zuur et al. 2009)","plainCitation":"(REML, Zuur et al. 2009)","noteIndex":0},"citationItems":[{"id":7709,"uris":["http://zotero.org/users/local/BQs8dIsK/items/L5UCLLFF"],"uri":["http://zotero.org/users/local/BQs8dIsK/items/L5UCLLFF"],"itemData":{"id":7709,"type":"book","title":"Mixed Effects Models and Extensions in Ecology with R, 1st edition","publisher":"Springer","publisher-place":"New York","number-of-pages":"552","source":"Amazon.com","event-place":"New York","URL":"http://www.amazon.com/dp/0387874577","ISBN":"0-387-87457-7","author":[{"family":"Zuur","given":"Alain F."},{"family":"Ieno","given":"Elena N."},{"family":"Walker","given":"Neil"},{"family":"Saveliev","given":"Anatoly A."},{"family":"Smith","given":"Graham M."}],"issued":{"date-parts":[["2009",3,12]]}},"prefix":"REML, "}],"schema":"https://github.com/citation-style-language/schema/raw/master/csl-citation.json"} </w:instrText>
      </w:r>
      <w:r w:rsidR="007B6B70">
        <w:rPr>
          <w:rFonts w:ascii="Times" w:hAnsi="Times"/>
        </w:rPr>
        <w:fldChar w:fldCharType="separate"/>
      </w:r>
      <w:r w:rsidR="007B6B70" w:rsidRPr="007B6B70">
        <w:rPr>
          <w:rFonts w:ascii="Times" w:hAnsi="Times" w:cs="Times"/>
        </w:rPr>
        <w:t>(REML, Zuur et al. 2009)</w:t>
      </w:r>
      <w:r w:rsidR="007B6B70">
        <w:rPr>
          <w:rFonts w:ascii="Times" w:hAnsi="Times"/>
        </w:rPr>
        <w:fldChar w:fldCharType="end"/>
      </w:r>
      <w:r w:rsidR="00584268">
        <w:rPr>
          <w:rFonts w:ascii="Times" w:hAnsi="Times"/>
        </w:rPr>
        <w:t xml:space="preserve"> to generate </w:t>
      </w:r>
      <w:proofErr w:type="spellStart"/>
      <w:r w:rsidR="00584268">
        <w:rPr>
          <w:rFonts w:ascii="Times" w:eastAsiaTheme="minorEastAsia" w:hAnsi="Times"/>
        </w:rPr>
        <w:t>Akaike’s</w:t>
      </w:r>
      <w:proofErr w:type="spellEnd"/>
      <w:r w:rsidR="00584268">
        <w:rPr>
          <w:rFonts w:ascii="Times" w:eastAsiaTheme="minorEastAsia" w:hAnsi="Times"/>
        </w:rPr>
        <w:t xml:space="preserve"> Information Criterion values for each </w:t>
      </w:r>
      <w:r w:rsidR="005B0DAC">
        <w:rPr>
          <w:rFonts w:ascii="Times" w:eastAsiaTheme="minorEastAsia" w:hAnsi="Times"/>
        </w:rPr>
        <w:t xml:space="preserve">model </w:t>
      </w:r>
      <w:r w:rsidR="00584268">
        <w:rPr>
          <w:rFonts w:ascii="Times" w:eastAsiaTheme="minorEastAsia" w:hAnsi="Times"/>
        </w:rPr>
        <w:fldChar w:fldCharType="begin"/>
      </w:r>
      <w:r w:rsidR="0044347D">
        <w:rPr>
          <w:rFonts w:ascii="Times" w:eastAsiaTheme="minorEastAsia" w:hAnsi="Times"/>
        </w:rPr>
        <w:instrText xml:space="preserve"> ADDIN ZOTERO_ITEM CSL_CITATION {"citationID":"QiXuCFfF","properties":{"formattedCitation":"(AIC, Akaike 1973)","plainCitation":"(AIC, Akaike 1973)","noteIndex":0},"citationItems":[{"id":"6k6W77QB/zevkRBRQ","uris":["http://zotero.org/users/2529419/items/UWLWJGZZ"],"uri":["http://zotero.org/users/2529419/items/UWLWJGZZ"],"itemData":{"id":2742,"type":"paper-conference","title":"Information theory and an extension of the maximum likelihood principle","container-title":"2nd International Symposium on Information Theory","publisher":"Budapest: Akadémiai","publisher-place":"Tsahkadsor, Armenia, USSR","event-place":"Tsahkadsor, Armenia, USSR","author":[{"family":"Akaike","given":"H."}],"issued":{"date-parts":[["1973"]]}},"prefix":"AIC, "}],"schema":"https://github.com/citation-style-language/schema/raw/master/csl-citation.json"} </w:instrText>
      </w:r>
      <w:r w:rsidR="00584268">
        <w:rPr>
          <w:rFonts w:ascii="Times" w:eastAsiaTheme="minorEastAsia" w:hAnsi="Times"/>
        </w:rPr>
        <w:fldChar w:fldCharType="separate"/>
      </w:r>
      <w:r w:rsidR="004A4795" w:rsidRPr="004A4795">
        <w:rPr>
          <w:rFonts w:ascii="Times" w:eastAsiaTheme="minorEastAsia" w:hAnsi="Times" w:cs="Times"/>
        </w:rPr>
        <w:t>(AIC, Akaike 1973)</w:t>
      </w:r>
      <w:r w:rsidR="00584268">
        <w:rPr>
          <w:rFonts w:ascii="Times" w:eastAsiaTheme="minorEastAsia" w:hAnsi="Times"/>
        </w:rPr>
        <w:fldChar w:fldCharType="end"/>
      </w:r>
      <w:r w:rsidR="00584268">
        <w:rPr>
          <w:rFonts w:ascii="Times" w:hAnsi="Times"/>
        </w:rPr>
        <w:t xml:space="preserve">. Using AIC as a model screening tool, we found broad support for the inclusion of the spatial trend for these </w:t>
      </w:r>
      <w:r w:rsidR="006F0B46">
        <w:rPr>
          <w:rFonts w:ascii="Times" w:hAnsi="Times"/>
        </w:rPr>
        <w:t>19</w:t>
      </w:r>
      <w:r w:rsidR="00584268">
        <w:rPr>
          <w:rFonts w:ascii="Times" w:hAnsi="Times"/>
        </w:rPr>
        <w:t xml:space="preserve"> species, with the trend model generating lower AIC values in 1</w:t>
      </w:r>
      <w:r w:rsidR="006F0B46">
        <w:rPr>
          <w:rFonts w:ascii="Times" w:hAnsi="Times"/>
        </w:rPr>
        <w:t>7</w:t>
      </w:r>
      <w:r w:rsidR="00584268">
        <w:rPr>
          <w:rFonts w:ascii="Times" w:hAnsi="Times"/>
        </w:rPr>
        <w:t xml:space="preserve"> of the </w:t>
      </w:r>
      <w:r w:rsidR="006F0B46">
        <w:rPr>
          <w:rFonts w:ascii="Times" w:hAnsi="Times"/>
        </w:rPr>
        <w:t>19</w:t>
      </w:r>
      <w:r w:rsidR="00584268">
        <w:rPr>
          <w:rFonts w:ascii="Times" w:hAnsi="Times"/>
        </w:rPr>
        <w:t xml:space="preserve"> cases</w:t>
      </w:r>
      <w:r w:rsidR="006F0B46">
        <w:rPr>
          <w:rFonts w:ascii="Times" w:hAnsi="Times"/>
        </w:rPr>
        <w:t xml:space="preserve">, and AIC scores </w:t>
      </w:r>
      <w:r w:rsidR="005B0DAC">
        <w:rPr>
          <w:rFonts w:ascii="Times" w:hAnsi="Times"/>
        </w:rPr>
        <w:t xml:space="preserve">differing </w:t>
      </w:r>
      <w:r w:rsidR="006F0B46">
        <w:rPr>
          <w:rFonts w:ascii="Times" w:hAnsi="Times"/>
        </w:rPr>
        <w:t xml:space="preserve">by less than </w:t>
      </w:r>
      <w:r w:rsidR="005B0DAC">
        <w:rPr>
          <w:rFonts w:ascii="Times" w:hAnsi="Times"/>
        </w:rPr>
        <w:t>two</w:t>
      </w:r>
      <w:r w:rsidR="006F0B46">
        <w:rPr>
          <w:rFonts w:ascii="Times" w:hAnsi="Times"/>
        </w:rPr>
        <w:t xml:space="preserve"> in the remaining </w:t>
      </w:r>
      <w:r w:rsidR="005B0DAC">
        <w:rPr>
          <w:rFonts w:ascii="Times" w:hAnsi="Times"/>
        </w:rPr>
        <w:t>two</w:t>
      </w:r>
      <w:r w:rsidR="006F0B46">
        <w:rPr>
          <w:rFonts w:ascii="Times" w:hAnsi="Times"/>
        </w:rPr>
        <w:t xml:space="preserve"> cases </w:t>
      </w:r>
      <w:r w:rsidR="00584268">
        <w:rPr>
          <w:rFonts w:ascii="Times" w:hAnsi="Times"/>
        </w:rPr>
        <w:t xml:space="preserve">(Table </w:t>
      </w:r>
      <w:r w:rsidR="00574E5B">
        <w:rPr>
          <w:rFonts w:ascii="Times" w:hAnsi="Times"/>
        </w:rPr>
        <w:t>S3</w:t>
      </w:r>
      <w:r w:rsidR="00584268">
        <w:rPr>
          <w:rFonts w:ascii="Times" w:hAnsi="Times"/>
        </w:rPr>
        <w:t>).</w:t>
      </w:r>
    </w:p>
    <w:p w14:paraId="6E391888" w14:textId="63C2A8DA" w:rsidR="00437DE9" w:rsidRDefault="00D12954" w:rsidP="00584268">
      <w:pPr>
        <w:spacing w:after="120"/>
        <w:ind w:firstLine="720"/>
        <w:rPr>
          <w:rFonts w:ascii="Times" w:hAnsi="Times"/>
        </w:rPr>
      </w:pPr>
      <w:r>
        <w:rPr>
          <w:rFonts w:ascii="Times" w:hAnsi="Times"/>
        </w:rPr>
        <w:t xml:space="preserve">Given the evidence supporting the </w:t>
      </w:r>
      <w:r w:rsidR="00306407">
        <w:rPr>
          <w:rFonts w:ascii="Times" w:hAnsi="Times"/>
        </w:rPr>
        <w:t>spatial-trend model</w:t>
      </w:r>
      <w:r>
        <w:rPr>
          <w:rFonts w:ascii="Times" w:hAnsi="Times"/>
        </w:rPr>
        <w:t xml:space="preserve"> as the most parsimonious model, we used this model structure to evaluate changes in species density distributions over time</w:t>
      </w:r>
      <w:r w:rsidR="00527CF7">
        <w:rPr>
          <w:rFonts w:ascii="Times" w:hAnsi="Times"/>
        </w:rPr>
        <w:t>.</w:t>
      </w:r>
      <w:r>
        <w:rPr>
          <w:rFonts w:ascii="Times" w:hAnsi="Times"/>
        </w:rPr>
        <w:t xml:space="preserve"> </w:t>
      </w:r>
      <w:r w:rsidR="00647FFB" w:rsidRPr="00647FFB">
        <w:rPr>
          <w:rFonts w:ascii="Times" w:hAnsi="Times"/>
        </w:rPr>
        <w:t xml:space="preserve">To obtain a smooth surface of predicted </w:t>
      </w:r>
      <w:r w:rsidR="00C13CC1">
        <w:rPr>
          <w:rFonts w:ascii="Times" w:hAnsi="Times"/>
        </w:rPr>
        <w:t>density</w:t>
      </w:r>
      <w:r w:rsidR="00D766A8" w:rsidRPr="00647FFB">
        <w:rPr>
          <w:rFonts w:ascii="Times" w:hAnsi="Times"/>
        </w:rPr>
        <w:t xml:space="preserve"> </w:t>
      </w:r>
      <w:r w:rsidR="00647FFB" w:rsidRPr="00647FFB">
        <w:rPr>
          <w:rFonts w:ascii="Times" w:hAnsi="Times"/>
        </w:rPr>
        <w:t>across the footprint of the survey area</w:t>
      </w:r>
      <w:r>
        <w:rPr>
          <w:rFonts w:ascii="Times" w:hAnsi="Times"/>
        </w:rPr>
        <w:t xml:space="preserve"> (Fig. 2)</w:t>
      </w:r>
      <w:r w:rsidR="00647FFB" w:rsidRPr="00647FFB">
        <w:rPr>
          <w:rFonts w:ascii="Times" w:hAnsi="Times"/>
        </w:rPr>
        <w:t xml:space="preserve">, we predicted </w:t>
      </w:r>
      <w:r>
        <w:rPr>
          <w:rFonts w:ascii="Times" w:hAnsi="Times"/>
        </w:rPr>
        <w:t>density</w:t>
      </w:r>
      <w:r w:rsidR="00D766A8">
        <w:rPr>
          <w:rFonts w:ascii="Times" w:hAnsi="Times"/>
        </w:rPr>
        <w:t xml:space="preserve"> </w:t>
      </w:r>
      <w:r w:rsidR="00647FFB" w:rsidRPr="00647FFB">
        <w:rPr>
          <w:rFonts w:ascii="Times" w:hAnsi="Times"/>
        </w:rPr>
        <w:t xml:space="preserve">using </w:t>
      </w:r>
      <w:r>
        <w:rPr>
          <w:rFonts w:ascii="Times" w:hAnsi="Times"/>
        </w:rPr>
        <w:t xml:space="preserve">a </w:t>
      </w:r>
      <w:r w:rsidR="00647FFB" w:rsidRPr="00647FFB">
        <w:rPr>
          <w:rFonts w:ascii="Times" w:hAnsi="Times"/>
        </w:rPr>
        <w:t xml:space="preserve">depth </w:t>
      </w:r>
      <w:r>
        <w:rPr>
          <w:rFonts w:ascii="Times" w:hAnsi="Times"/>
        </w:rPr>
        <w:t xml:space="preserve">layer </w:t>
      </w:r>
      <w:r w:rsidR="00647FFB" w:rsidRPr="00647FFB">
        <w:rPr>
          <w:rFonts w:ascii="Times" w:hAnsi="Times"/>
        </w:rPr>
        <w:t xml:space="preserve">defined by NOAA bathymetry data </w:t>
      </w:r>
      <w:r w:rsidR="00647FFB" w:rsidRPr="00647FFB">
        <w:rPr>
          <w:rFonts w:ascii="Times" w:hAnsi="Times"/>
        </w:rPr>
        <w:lastRenderedPageBreak/>
        <w:t>(https://www.ngdc.noaa.gov/mgg/coastal/crm.html), averaged over space to match the resolution of the survey sampling grid (~2.8 x 3.7 km), which is the spatial resolution we used for all analyses</w:t>
      </w:r>
      <w:r w:rsidR="00A37B6E">
        <w:rPr>
          <w:rFonts w:ascii="Times" w:hAnsi="Times"/>
        </w:rPr>
        <w:t xml:space="preserve">. A number of diagnostics could be </w:t>
      </w:r>
      <w:r w:rsidR="00C13CC1">
        <w:rPr>
          <w:rFonts w:ascii="Times" w:hAnsi="Times"/>
        </w:rPr>
        <w:t>implemented</w:t>
      </w:r>
      <w:r w:rsidR="00A37B6E">
        <w:rPr>
          <w:rFonts w:ascii="Times" w:hAnsi="Times"/>
        </w:rPr>
        <w:t xml:space="preserve"> </w:t>
      </w:r>
      <w:r w:rsidR="00C13CC1">
        <w:rPr>
          <w:rFonts w:ascii="Times" w:hAnsi="Times"/>
        </w:rPr>
        <w:t>on</w:t>
      </w:r>
      <w:r w:rsidR="00A37B6E">
        <w:rPr>
          <w:rFonts w:ascii="Times" w:hAnsi="Times"/>
        </w:rPr>
        <w:t xml:space="preserve"> these predictions or raw model fits to </w:t>
      </w:r>
      <w:r w:rsidR="0089470C">
        <w:rPr>
          <w:rFonts w:ascii="Times" w:hAnsi="Times"/>
        </w:rPr>
        <w:t xml:space="preserve">further </w:t>
      </w:r>
      <w:r w:rsidR="00C13CC1">
        <w:rPr>
          <w:rFonts w:ascii="Times" w:hAnsi="Times"/>
        </w:rPr>
        <w:t>analyze</w:t>
      </w:r>
      <w:r w:rsidR="00A37B6E">
        <w:rPr>
          <w:rFonts w:ascii="Times" w:hAnsi="Times"/>
        </w:rPr>
        <w:t xml:space="preserve"> whether a spatial trend may be appropriate</w:t>
      </w:r>
      <w:r w:rsidR="0089470C">
        <w:rPr>
          <w:rFonts w:ascii="Times" w:hAnsi="Times"/>
        </w:rPr>
        <w:t>;</w:t>
      </w:r>
      <w:r w:rsidR="00774334">
        <w:rPr>
          <w:rFonts w:ascii="Times" w:hAnsi="Times"/>
        </w:rPr>
        <w:t xml:space="preserve"> </w:t>
      </w:r>
      <w:r w:rsidR="0089470C">
        <w:rPr>
          <w:rFonts w:ascii="Times" w:hAnsi="Times"/>
        </w:rPr>
        <w:t>e</w:t>
      </w:r>
      <w:r w:rsidR="00774334">
        <w:rPr>
          <w:rFonts w:ascii="Times" w:hAnsi="Times"/>
        </w:rPr>
        <w:t>xamples</w:t>
      </w:r>
      <w:r w:rsidR="00A37B6E">
        <w:rPr>
          <w:rFonts w:ascii="Times" w:hAnsi="Times"/>
        </w:rPr>
        <w:t xml:space="preserve"> include </w:t>
      </w:r>
      <w:r w:rsidR="00774334">
        <w:rPr>
          <w:rFonts w:ascii="Times" w:hAnsi="Times"/>
        </w:rPr>
        <w:t>examining spatial patterns in residuals or the estimated spatiotemporal component</w:t>
      </w:r>
      <w:r w:rsidR="00584268">
        <w:rPr>
          <w:rFonts w:ascii="Times" w:hAnsi="Times"/>
        </w:rPr>
        <w:t>.</w:t>
      </w:r>
      <w:r w:rsidR="00774334">
        <w:rPr>
          <w:rFonts w:ascii="Times" w:hAnsi="Times"/>
        </w:rPr>
        <w:t xml:space="preserve"> </w:t>
      </w:r>
    </w:p>
    <w:p w14:paraId="15E2051D" w14:textId="77777777" w:rsidR="00DE5153" w:rsidRPr="00584268" w:rsidRDefault="00DE5153" w:rsidP="00584268">
      <w:pPr>
        <w:spacing w:after="120"/>
        <w:ind w:firstLine="720"/>
        <w:rPr>
          <w:rFonts w:ascii="Times" w:eastAsiaTheme="minorEastAsia" w:hAnsi="Times"/>
        </w:rPr>
      </w:pPr>
    </w:p>
    <w:p w14:paraId="46946D59" w14:textId="5EB4C6E5" w:rsidR="00986655" w:rsidRPr="009F6418" w:rsidRDefault="00437DE9" w:rsidP="009F6418">
      <w:pPr>
        <w:spacing w:after="120"/>
        <w:rPr>
          <w:rFonts w:ascii="Times" w:hAnsi="Times"/>
          <w:i/>
        </w:rPr>
      </w:pPr>
      <w:r w:rsidRPr="00437DE9">
        <w:rPr>
          <w:rFonts w:ascii="Times" w:hAnsi="Times"/>
          <w:i/>
        </w:rPr>
        <w:t>Using spatial trends as indicators of change</w:t>
      </w:r>
    </w:p>
    <w:p w14:paraId="43D39E36" w14:textId="6F19C358" w:rsidR="002D6DFC" w:rsidRPr="00986655" w:rsidRDefault="0089470C" w:rsidP="00D766A8">
      <w:pPr>
        <w:pStyle w:val="Bibliography"/>
        <w:spacing w:after="120" w:line="240" w:lineRule="auto"/>
        <w:ind w:left="0" w:firstLine="0"/>
        <w:rPr>
          <w:rFonts w:ascii="Times" w:hAnsi="Times"/>
        </w:rPr>
      </w:pPr>
      <w:r>
        <w:rPr>
          <w:rFonts w:ascii="Times" w:hAnsi="Times"/>
        </w:rPr>
        <w:t>As a demonstration of th</w:t>
      </w:r>
      <w:r w:rsidR="004C533C">
        <w:rPr>
          <w:rFonts w:ascii="Times" w:hAnsi="Times"/>
        </w:rPr>
        <w:t>e utility of understanding fine-</w:t>
      </w:r>
      <w:r>
        <w:rPr>
          <w:rFonts w:ascii="Times" w:hAnsi="Times"/>
        </w:rPr>
        <w:t xml:space="preserve">scale temporal trends, we </w:t>
      </w:r>
      <w:r w:rsidR="004C533C">
        <w:rPr>
          <w:rFonts w:ascii="Times" w:hAnsi="Times"/>
        </w:rPr>
        <w:t>compare</w:t>
      </w:r>
      <w:r w:rsidR="00032B0B">
        <w:rPr>
          <w:rFonts w:ascii="Times" w:hAnsi="Times"/>
        </w:rPr>
        <w:t>d</w:t>
      </w:r>
      <w:r w:rsidR="004C533C">
        <w:rPr>
          <w:rFonts w:ascii="Times" w:hAnsi="Times"/>
        </w:rPr>
        <w:t xml:space="preserve"> </w:t>
      </w:r>
      <w:r w:rsidR="00032B0B">
        <w:rPr>
          <w:rFonts w:ascii="Times" w:hAnsi="Times"/>
        </w:rPr>
        <w:t>inferences</w:t>
      </w:r>
      <w:r w:rsidR="004C533C">
        <w:rPr>
          <w:rFonts w:ascii="Times" w:hAnsi="Times"/>
        </w:rPr>
        <w:t xml:space="preserve"> of changes in </w:t>
      </w:r>
      <w:r w:rsidR="00032B0B">
        <w:rPr>
          <w:rFonts w:ascii="Times" w:hAnsi="Times"/>
        </w:rPr>
        <w:t xml:space="preserve">species density distributions obtained from metrics calculated on a spectrum of spatial resolution. </w:t>
      </w:r>
      <w:r w:rsidR="00674524">
        <w:rPr>
          <w:rFonts w:ascii="Times" w:hAnsi="Times"/>
        </w:rPr>
        <w:t xml:space="preserve">Quantifying change at multiple spatial scales has implications for the management of marine fishes, and has </w:t>
      </w:r>
      <w:r w:rsidR="00674524" w:rsidRPr="00E81ACF">
        <w:rPr>
          <w:rFonts w:ascii="Times" w:hAnsi="Times"/>
        </w:rPr>
        <w:t>utility as a spatial indicator within the California Current</w:t>
      </w:r>
      <w:r w:rsidR="00674524">
        <w:rPr>
          <w:rFonts w:ascii="Times" w:hAnsi="Times"/>
        </w:rPr>
        <w:t xml:space="preserve"> ecosystem. </w:t>
      </w:r>
      <w:r w:rsidR="00032B0B">
        <w:rPr>
          <w:rFonts w:ascii="Times" w:hAnsi="Times"/>
        </w:rPr>
        <w:t xml:space="preserve">Specifically, we compared the fine-scale interpretation of the spatial trend </w:t>
      </w:r>
      <w:r w:rsidR="00C63E8E">
        <w:rPr>
          <w:rFonts w:ascii="Times" w:hAnsi="Times"/>
        </w:rPr>
        <w:t xml:space="preserve">and mean predicted density </w:t>
      </w:r>
      <w:proofErr w:type="spellStart"/>
      <w:r w:rsidR="00C63E8E">
        <w:rPr>
          <w:rFonts w:ascii="Times" w:hAnsi="Times"/>
        </w:rPr>
        <w:t xml:space="preserve">over </w:t>
      </w:r>
      <w:r w:rsidR="005209B4">
        <w:rPr>
          <w:rFonts w:ascii="Times" w:hAnsi="Times"/>
        </w:rPr>
        <w:t>all</w:t>
      </w:r>
      <w:proofErr w:type="spellEnd"/>
      <w:r w:rsidR="005209B4">
        <w:rPr>
          <w:rFonts w:ascii="Times" w:hAnsi="Times"/>
        </w:rPr>
        <w:t xml:space="preserve"> years</w:t>
      </w:r>
      <w:r w:rsidR="00C63E8E">
        <w:rPr>
          <w:rFonts w:ascii="Times" w:hAnsi="Times"/>
        </w:rPr>
        <w:t xml:space="preserve"> to</w:t>
      </w:r>
      <w:r w:rsidR="00032B0B">
        <w:rPr>
          <w:rFonts w:ascii="Times" w:hAnsi="Times"/>
        </w:rPr>
        <w:t xml:space="preserve"> </w:t>
      </w:r>
      <w:r w:rsidR="00C63E8E">
        <w:rPr>
          <w:rFonts w:ascii="Times" w:hAnsi="Times"/>
        </w:rPr>
        <w:t>coarse</w:t>
      </w:r>
      <w:r w:rsidR="00032B0B">
        <w:rPr>
          <w:rFonts w:ascii="Times" w:hAnsi="Times"/>
        </w:rPr>
        <w:t xml:space="preserve">-scale </w:t>
      </w:r>
      <w:r w:rsidR="00C63E8E">
        <w:rPr>
          <w:rFonts w:ascii="Times" w:hAnsi="Times"/>
        </w:rPr>
        <w:t xml:space="preserve">interpretations of: 1) the spatial trend, 2) </w:t>
      </w:r>
      <w:r w:rsidR="00032B0B">
        <w:rPr>
          <w:rFonts w:ascii="Times" w:hAnsi="Times"/>
        </w:rPr>
        <w:t xml:space="preserve">regional </w:t>
      </w:r>
      <w:r w:rsidR="00032437">
        <w:rPr>
          <w:rFonts w:ascii="Times" w:hAnsi="Times"/>
        </w:rPr>
        <w:t xml:space="preserve">COGs </w:t>
      </w:r>
      <w:r w:rsidR="00032B0B">
        <w:rPr>
          <w:rFonts w:ascii="Times" w:hAnsi="Times"/>
        </w:rPr>
        <w:t xml:space="preserve">and </w:t>
      </w:r>
      <w:r w:rsidR="00C63E8E">
        <w:rPr>
          <w:rFonts w:ascii="Times" w:hAnsi="Times"/>
        </w:rPr>
        <w:t xml:space="preserve">3) </w:t>
      </w:r>
      <w:proofErr w:type="spellStart"/>
      <w:r w:rsidR="00032B0B">
        <w:rPr>
          <w:rFonts w:ascii="Times" w:hAnsi="Times"/>
        </w:rPr>
        <w:t>coastwide</w:t>
      </w:r>
      <w:proofErr w:type="spellEnd"/>
      <w:r w:rsidR="00032B0B">
        <w:rPr>
          <w:rFonts w:ascii="Times" w:hAnsi="Times"/>
        </w:rPr>
        <w:t xml:space="preserve"> COG calculated from predicted densities.</w:t>
      </w:r>
      <w:r w:rsidR="00D4616B">
        <w:rPr>
          <w:rFonts w:ascii="Times" w:hAnsi="Times"/>
        </w:rPr>
        <w:t xml:space="preserve"> Furthermore, we evaluate whether s</w:t>
      </w:r>
      <w:r w:rsidR="00306407">
        <w:rPr>
          <w:rFonts w:ascii="Times" w:hAnsi="Times"/>
        </w:rPr>
        <w:t>patial-</w:t>
      </w:r>
      <w:r>
        <w:rPr>
          <w:rFonts w:ascii="Times" w:hAnsi="Times"/>
        </w:rPr>
        <w:t>trend estimates from our model can be used to identify discrete areas of change</w:t>
      </w:r>
      <w:r w:rsidR="00D4616B">
        <w:rPr>
          <w:rFonts w:ascii="Times" w:hAnsi="Times"/>
        </w:rPr>
        <w:t xml:space="preserve"> that may reflect stock structure</w:t>
      </w:r>
      <w:r>
        <w:rPr>
          <w:rFonts w:ascii="Times" w:hAnsi="Times"/>
        </w:rPr>
        <w:t xml:space="preserve">. One approach for doing this is to apply post-hoc cluster analyses to model outputs or covariates; for our </w:t>
      </w:r>
      <w:proofErr w:type="spellStart"/>
      <w:r>
        <w:rPr>
          <w:rFonts w:ascii="Times" w:hAnsi="Times"/>
        </w:rPr>
        <w:t>groundfish</w:t>
      </w:r>
      <w:proofErr w:type="spellEnd"/>
      <w:r>
        <w:rPr>
          <w:rFonts w:ascii="Times" w:hAnsi="Times"/>
        </w:rPr>
        <w:t xml:space="preserve"> application, we </w:t>
      </w:r>
      <w:r w:rsidR="00E14054" w:rsidRPr="00E81ACF">
        <w:rPr>
          <w:rFonts w:ascii="Times" w:hAnsi="Times"/>
        </w:rPr>
        <w:t xml:space="preserve">used the partitioning around </w:t>
      </w:r>
      <w:proofErr w:type="spellStart"/>
      <w:r w:rsidR="00E14054" w:rsidRPr="00E81ACF">
        <w:rPr>
          <w:rFonts w:ascii="Times" w:hAnsi="Times"/>
        </w:rPr>
        <w:t>mediods</w:t>
      </w:r>
      <w:proofErr w:type="spellEnd"/>
      <w:r w:rsidR="00E14054" w:rsidRPr="00E81ACF">
        <w:rPr>
          <w:rFonts w:ascii="Times" w:hAnsi="Times"/>
        </w:rPr>
        <w:t xml:space="preserve"> </w:t>
      </w:r>
      <w:r w:rsidR="005B0DAC">
        <w:rPr>
          <w:rFonts w:ascii="Times" w:hAnsi="Times"/>
        </w:rPr>
        <w:t xml:space="preserve">(PAM) </w:t>
      </w:r>
      <w:r w:rsidR="00E14054" w:rsidRPr="00E81ACF">
        <w:rPr>
          <w:rFonts w:ascii="Times" w:hAnsi="Times"/>
        </w:rPr>
        <w:t>algorithm</w:t>
      </w:r>
      <w:r w:rsidR="008D64D9">
        <w:rPr>
          <w:rFonts w:ascii="Times" w:hAnsi="Times"/>
        </w:rPr>
        <w:t xml:space="preserve"> with estimation of the number of clusters</w:t>
      </w:r>
      <w:r w:rsidR="00106AF8">
        <w:rPr>
          <w:rFonts w:ascii="Times" w:hAnsi="Times"/>
        </w:rPr>
        <w:t xml:space="preserve"> </w:t>
      </w:r>
      <w:r w:rsidR="00106AF8">
        <w:rPr>
          <w:rFonts w:ascii="Times" w:hAnsi="Times"/>
        </w:rPr>
        <w:fldChar w:fldCharType="begin"/>
      </w:r>
      <w:r w:rsidR="00106AF8">
        <w:rPr>
          <w:rFonts w:ascii="Times" w:hAnsi="Times"/>
        </w:rPr>
        <w:instrText xml:space="preserve"> ADDIN ZOTERO_ITEM CSL_CITATION {"citationID":"U07T8sB7","properties":{"formattedCitation":"(implemented with R packages \\uc0\\u8220{}fpc\\uc0\\u8221{} and \\uc0\\u8220{}cluster\\uc0\\u8221{}, Hennig 2019, Maechler et al. 2019)","plainCitation":"(implemented with R packages “fpc” and “cluster”, Hennig 2019, Maechler et al. 2019)","noteIndex":0},"citationItems":[{"id":15917,"uris":["http://zotero.org/users/local/BQs8dIsK/items/PQBPKU66"],"uri":["http://zotero.org/users/local/BQs8dIsK/items/PQBPKU66"],"itemData":{"id":15917,"type":"book","title":"fpc: Flexible Procedures for Clustering","version":"R package version 2.2-1","URL":"https://CRAN.R-project.org/package=fpc","author":[{"family":"Hennig","given":"Christian"}],"issued":{"date-parts":[["2019"]]}},"prefix":"implemented with R packages “fpc” and “cluster”, "},{"id":15901,"uris":["http://zotero.org/users/local/BQs8dIsK/items/DSVQUM5V"],"uri":["http://zotero.org/users/local/BQs8dIsK/items/DSVQUM5V"],"itemData":{"id":15901,"type":"book","title":"cluster: Cluster Analysis Basics and Extensions","version":"R package version 2.1.0","author":[{"family":"Maechler","given":"M"},{"family":"Rousseeuw","given":"P"},{"family":"Struyf","given":"A"},{"family":"Hubert","given":"M"},{"family":"Hornik","given":"K"}],"issued":{"date-parts":[["2019"]]}}}],"schema":"https://github.com/citation-style-language/schema/raw/master/csl-citation.json"} </w:instrText>
      </w:r>
      <w:r w:rsidR="00106AF8">
        <w:rPr>
          <w:rFonts w:ascii="Times" w:hAnsi="Times"/>
        </w:rPr>
        <w:fldChar w:fldCharType="separate"/>
      </w:r>
      <w:r w:rsidR="00106AF8" w:rsidRPr="00106AF8">
        <w:rPr>
          <w:rFonts w:ascii="Times" w:hAnsi="Times" w:cs="Times"/>
        </w:rPr>
        <w:t>(implemented with R packages “fpc” and “cluster”, Hennig 2019, Maechler et al. 2019)</w:t>
      </w:r>
      <w:r w:rsidR="00106AF8">
        <w:rPr>
          <w:rFonts w:ascii="Times" w:hAnsi="Times"/>
        </w:rPr>
        <w:fldChar w:fldCharType="end"/>
      </w:r>
      <w:r>
        <w:rPr>
          <w:rFonts w:ascii="Times" w:hAnsi="Times"/>
        </w:rPr>
        <w:t xml:space="preserve">. </w:t>
      </w:r>
      <w:r w:rsidR="006B08B7">
        <w:rPr>
          <w:rFonts w:ascii="Times" w:hAnsi="Times"/>
        </w:rPr>
        <w:t xml:space="preserve">PAM is a robust clustering algorithm that minimizes the sum of </w:t>
      </w:r>
      <w:r w:rsidR="002463AD">
        <w:rPr>
          <w:rFonts w:ascii="Times" w:hAnsi="Times"/>
        </w:rPr>
        <w:t xml:space="preserve">Euclidean </w:t>
      </w:r>
      <w:r w:rsidR="006B08B7">
        <w:rPr>
          <w:rFonts w:ascii="Times" w:hAnsi="Times"/>
        </w:rPr>
        <w:t>dissimilarities</w:t>
      </w:r>
      <w:r w:rsidR="002463AD">
        <w:rPr>
          <w:rFonts w:ascii="Times" w:hAnsi="Times"/>
        </w:rPr>
        <w:t xml:space="preserve"> (root of sum-of-squares of differences</w:t>
      </w:r>
      <w:r w:rsidR="00A12419">
        <w:rPr>
          <w:rFonts w:ascii="Times" w:hAnsi="Times"/>
        </w:rPr>
        <w:t>) between observations and cluster values</w:t>
      </w:r>
      <w:r w:rsidR="001E0AAE">
        <w:rPr>
          <w:rFonts w:ascii="Times" w:hAnsi="Times"/>
        </w:rPr>
        <w:t xml:space="preserve"> </w:t>
      </w:r>
      <w:r w:rsidR="001E0AAE">
        <w:rPr>
          <w:rFonts w:ascii="Times" w:hAnsi="Times"/>
        </w:rPr>
        <w:fldChar w:fldCharType="begin"/>
      </w:r>
      <w:r w:rsidR="00106AF8">
        <w:rPr>
          <w:rFonts w:ascii="Times" w:hAnsi="Times"/>
        </w:rPr>
        <w:instrText xml:space="preserve"> ADDIN ZOTERO_ITEM CSL_CITATION {"citationID":"rSYoH2fs","properties":{"formattedCitation":"(Reynolds et al. 2006, Kaufman and Rousseeuw 2009)","plainCitation":"(Reynolds et al. 2006, Kaufman and Rousseeuw 2009)","noteIndex":0},"citationItems":[{"id":15903,"uris":["http://zotero.org/users/local/BQs8dIsK/items/UDRN744I"],"uri":["http://zotero.org/users/local/BQs8dIsK/items/UDRN744I"],"itemData":{"id":15903,"type":"article-journal","title":"Clustering Rules: A Comparison of Partitioning and Hierarchical Clustering Algorithms","container-title":"Journal of Mathematical Modelling and Algorithms","page":"475-504","volume":"5","issue":"4","source":"DOI.org (Crossref)","abstract":"Previous research has resulted in a number of different algorithms for rule discovery. Two approaches discussed here, the Fall-rules_ algorithm and multi-objective metaheuristics, both result in the production of a large number of partial classiﬁcation rules, or Fnuggets_, for describing different subsets of the records in the class of interest. This paper describes the application of a number of different clustering algorithms to these rules, in order to identify similar rules and to better understand the data.","DOI":"10.1007/s10852-005-9022-1","ISSN":"1570-1166, 1572-9214","title-short":"Clustering Rules","journalAbbreviation":"J Math Model Algor","language":"en","author":[{"family":"Reynolds","given":"A. P."},{"family":"Richards","given":"G."},{"family":"Iglesia","given":"B.","non-dropping-particle":"de la"},{"family":"Rayward-Smith","given":"V. J."}],"issued":{"date-parts":[["2006",12]]}}},{"id":15916,"uris":["http://zotero.org/users/local/BQs8dIsK/items/ZMY5T2SJ"],"uri":["http://zotero.org/users/local/BQs8dIsK/items/ZMY5T2SJ"],"itemData":{"id":15916,"type":"book","title":"Finding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1E0AAE">
        <w:rPr>
          <w:rFonts w:ascii="Times" w:hAnsi="Times"/>
        </w:rPr>
        <w:fldChar w:fldCharType="separate"/>
      </w:r>
      <w:r w:rsidR="00106AF8" w:rsidRPr="00106AF8">
        <w:rPr>
          <w:rFonts w:ascii="Times" w:hAnsi="Times" w:cs="Times"/>
        </w:rPr>
        <w:t>(Reynolds et al. 2006, Kaufman and Rousseeuw 2009)</w:t>
      </w:r>
      <w:r w:rsidR="001E0AAE">
        <w:rPr>
          <w:rFonts w:ascii="Times" w:hAnsi="Times"/>
        </w:rPr>
        <w:fldChar w:fldCharType="end"/>
      </w:r>
      <w:r w:rsidR="006B08B7">
        <w:rPr>
          <w:rFonts w:ascii="Times" w:hAnsi="Times"/>
        </w:rPr>
        <w:t xml:space="preserve">. </w:t>
      </w:r>
      <w:r w:rsidR="005B0DAC">
        <w:rPr>
          <w:rFonts w:ascii="Times" w:hAnsi="Times"/>
        </w:rPr>
        <w:t>We used l</w:t>
      </w:r>
      <w:r>
        <w:rPr>
          <w:rFonts w:ascii="Times" w:hAnsi="Times"/>
        </w:rPr>
        <w:t xml:space="preserve">atitude and the predicted spatial trends as clustering variables </w:t>
      </w:r>
      <w:r w:rsidR="00E14054" w:rsidRPr="00E81ACF">
        <w:rPr>
          <w:rFonts w:ascii="Times" w:hAnsi="Times"/>
        </w:rPr>
        <w:t>given that the majority of the contrast in dynamics along the U</w:t>
      </w:r>
      <w:r w:rsidR="00234BE8" w:rsidRPr="00E81ACF">
        <w:rPr>
          <w:rFonts w:ascii="Times" w:hAnsi="Times"/>
        </w:rPr>
        <w:t>S</w:t>
      </w:r>
      <w:r w:rsidR="00E14054" w:rsidRPr="00E81ACF">
        <w:rPr>
          <w:rFonts w:ascii="Times" w:hAnsi="Times"/>
        </w:rPr>
        <w:t xml:space="preserve"> </w:t>
      </w:r>
      <w:r w:rsidR="00860B19">
        <w:rPr>
          <w:rFonts w:ascii="Times" w:hAnsi="Times"/>
        </w:rPr>
        <w:t>W</w:t>
      </w:r>
      <w:r w:rsidR="00E14054" w:rsidRPr="00E81ACF">
        <w:rPr>
          <w:rFonts w:ascii="Times" w:hAnsi="Times"/>
        </w:rPr>
        <w:t xml:space="preserve">est </w:t>
      </w:r>
      <w:r w:rsidR="00860B19">
        <w:rPr>
          <w:rFonts w:ascii="Times" w:hAnsi="Times"/>
        </w:rPr>
        <w:t>C</w:t>
      </w:r>
      <w:r w:rsidR="00E14054" w:rsidRPr="00E81ACF">
        <w:rPr>
          <w:rFonts w:ascii="Times" w:hAnsi="Times"/>
        </w:rPr>
        <w:t xml:space="preserve">oast is in the latitudinal direction. Other metrics could also be included in clustering including </w:t>
      </w:r>
      <w:r w:rsidR="00186508" w:rsidRPr="00E81ACF">
        <w:rPr>
          <w:rFonts w:ascii="Times" w:hAnsi="Times"/>
        </w:rPr>
        <w:t xml:space="preserve">longitude, </w:t>
      </w:r>
      <w:r w:rsidR="00E14054" w:rsidRPr="00E81ACF">
        <w:rPr>
          <w:rFonts w:ascii="Times" w:hAnsi="Times"/>
        </w:rPr>
        <w:t xml:space="preserve">habitat features, </w:t>
      </w:r>
      <w:r w:rsidR="00186508" w:rsidRPr="00E81ACF">
        <w:rPr>
          <w:rFonts w:ascii="Times" w:hAnsi="Times"/>
        </w:rPr>
        <w:t>environmental covariates, or hum</w:t>
      </w:r>
      <w:r w:rsidR="00E81ACF">
        <w:rPr>
          <w:rFonts w:ascii="Times" w:hAnsi="Times"/>
        </w:rPr>
        <w:t xml:space="preserve">an impacts such as </w:t>
      </w:r>
      <w:r>
        <w:rPr>
          <w:rFonts w:ascii="Times" w:hAnsi="Times"/>
        </w:rPr>
        <w:t xml:space="preserve">fisheries </w:t>
      </w:r>
      <w:r w:rsidR="00E81ACF">
        <w:rPr>
          <w:rFonts w:ascii="Times" w:hAnsi="Times"/>
        </w:rPr>
        <w:t>removals.</w:t>
      </w:r>
      <w:r w:rsidR="009534B5">
        <w:rPr>
          <w:rFonts w:ascii="Times" w:hAnsi="Times"/>
        </w:rPr>
        <w:t xml:space="preserve"> We chose the number of clusters </w:t>
      </w:r>
      <w:r w:rsidR="008D2423">
        <w:rPr>
          <w:rFonts w:ascii="Times" w:hAnsi="Times"/>
        </w:rPr>
        <w:t xml:space="preserve">(constrained between 2 and 10) </w:t>
      </w:r>
      <w:r w:rsidR="00DE4D0D">
        <w:rPr>
          <w:rFonts w:ascii="Times" w:hAnsi="Times"/>
        </w:rPr>
        <w:t xml:space="preserve">that </w:t>
      </w:r>
      <w:r w:rsidR="00E95A46">
        <w:rPr>
          <w:rFonts w:ascii="Times" w:hAnsi="Times"/>
        </w:rPr>
        <w:t>maximized</w:t>
      </w:r>
      <w:r w:rsidR="00DE4D0D">
        <w:rPr>
          <w:rFonts w:ascii="Times" w:hAnsi="Times"/>
        </w:rPr>
        <w:t xml:space="preserve"> the average silhouette width</w:t>
      </w:r>
      <w:r w:rsidR="00E95A46">
        <w:rPr>
          <w:rFonts w:ascii="Times" w:hAnsi="Times"/>
        </w:rPr>
        <w:t xml:space="preserve"> across all predictions for a given </w:t>
      </w:r>
      <w:r w:rsidR="00E95A46" w:rsidRPr="00E95A46">
        <w:rPr>
          <w:rFonts w:ascii="Times" w:hAnsi="Times"/>
        </w:rPr>
        <w:t xml:space="preserve">species </w:t>
      </w:r>
      <w:r w:rsidR="00E95A46">
        <w:rPr>
          <w:rFonts w:ascii="Times" w:hAnsi="Times"/>
        </w:rPr>
        <w:fldChar w:fldCharType="begin"/>
      </w:r>
      <w:r w:rsidR="00E95A46">
        <w:rPr>
          <w:rFonts w:ascii="Times" w:hAnsi="Times"/>
        </w:rPr>
        <w:instrText xml:space="preserve"> ADDIN ZOTERO_ITEM CSL_CITATION {"citationID":"SWFlJSy2","properties":{"formattedCitation":"(Kaufman and Rousseeuw 2009)","plainCitation":"(Kaufman and Rousseeuw 2009)","noteIndex":0},"citationItems":[{"id":15916,"uris":["http://zotero.org/users/local/BQs8dIsK/items/ZMY5T2SJ"],"uri":["http://zotero.org/users/local/BQs8dIsK/items/ZMY5T2SJ"],"itemData":{"id":15916,"type":"book","title":"Finding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E95A46">
        <w:rPr>
          <w:rFonts w:ascii="Times" w:hAnsi="Times"/>
        </w:rPr>
        <w:fldChar w:fldCharType="separate"/>
      </w:r>
      <w:r w:rsidR="00E95A46" w:rsidRPr="00E95A46">
        <w:rPr>
          <w:rFonts w:ascii="Times" w:hAnsi="Times" w:cs="Times"/>
        </w:rPr>
        <w:t>(Kaufman and Rousseeuw 2009)</w:t>
      </w:r>
      <w:r w:rsidR="00E95A46">
        <w:rPr>
          <w:rFonts w:ascii="Times" w:hAnsi="Times"/>
        </w:rPr>
        <w:fldChar w:fldCharType="end"/>
      </w:r>
      <w:r w:rsidR="00DE4D0D" w:rsidRPr="00E95A46">
        <w:rPr>
          <w:rFonts w:ascii="Times" w:hAnsi="Times"/>
        </w:rPr>
        <w:t>.</w:t>
      </w:r>
    </w:p>
    <w:p w14:paraId="2E55AA28" w14:textId="77777777" w:rsidR="00C86EB2" w:rsidRDefault="00C86EB2" w:rsidP="009F6418">
      <w:pPr>
        <w:spacing w:after="120" w:line="259" w:lineRule="auto"/>
        <w:rPr>
          <w:b/>
        </w:rPr>
      </w:pPr>
    </w:p>
    <w:p w14:paraId="24CE921F" w14:textId="226596C4" w:rsidR="00454BC9" w:rsidRPr="00454BC9" w:rsidRDefault="00454BC9" w:rsidP="009F6418">
      <w:pPr>
        <w:spacing w:after="120" w:line="259" w:lineRule="auto"/>
        <w:rPr>
          <w:b/>
        </w:rPr>
      </w:pPr>
      <w:r w:rsidRPr="00454BC9">
        <w:rPr>
          <w:b/>
        </w:rPr>
        <w:t>Results</w:t>
      </w:r>
    </w:p>
    <w:p w14:paraId="23C86FED" w14:textId="77777777" w:rsidR="00454BC9" w:rsidRPr="00454BC9" w:rsidRDefault="00454BC9" w:rsidP="009F6418">
      <w:pPr>
        <w:spacing w:after="120" w:line="259" w:lineRule="auto"/>
        <w:rPr>
          <w:i/>
        </w:rPr>
      </w:pPr>
      <w:r w:rsidRPr="00454BC9">
        <w:rPr>
          <w:i/>
        </w:rPr>
        <w:t>Simulation testing</w:t>
      </w:r>
    </w:p>
    <w:p w14:paraId="0B7B6907" w14:textId="3F640DE9" w:rsidR="00454BC9" w:rsidRDefault="001F7F7D" w:rsidP="009F6418">
      <w:pPr>
        <w:spacing w:after="120" w:line="259" w:lineRule="auto"/>
      </w:pPr>
      <w:r>
        <w:t>Results from our simulation indicated that</w:t>
      </w:r>
      <w:r w:rsidR="00D234E0">
        <w:t>,</w:t>
      </w:r>
      <w:r>
        <w:t xml:space="preserve"> as expected, both observation error variation and spatiotemporal variation degraded our ability to estimate the true spatial trend (Fig. </w:t>
      </w:r>
      <w:r w:rsidR="00246658">
        <w:t>3</w:t>
      </w:r>
      <w:r>
        <w:t>). When both variance parameters are small, estimates are precisely estimated and unbiased</w:t>
      </w:r>
      <w:r w:rsidR="00F613C1">
        <w:t>;</w:t>
      </w:r>
      <w:r>
        <w:t xml:space="preserve"> however</w:t>
      </w:r>
      <w:r w:rsidR="00F613C1">
        <w:t>,</w:t>
      </w:r>
      <w:r>
        <w:t xml:space="preserve"> large values of either can </w:t>
      </w:r>
      <w:r w:rsidR="007D0BC4">
        <w:t xml:space="preserve">limit </w:t>
      </w:r>
      <w:r>
        <w:t xml:space="preserve">the ability to recover the trend (Fig. </w:t>
      </w:r>
      <w:r w:rsidR="00246658">
        <w:t>3</w:t>
      </w:r>
      <w:r>
        <w:t xml:space="preserve">). The performance of these models is also conditional on additional parameters </w:t>
      </w:r>
      <w:r w:rsidR="0054003B">
        <w:t xml:space="preserve">and structure </w:t>
      </w:r>
      <w:r>
        <w:t>not included in our sensitivity analysis (</w:t>
      </w:r>
      <w:r w:rsidR="0089470C">
        <w:t>e.g.</w:t>
      </w:r>
      <w:r w:rsidR="00F613C1">
        <w:t>,</w:t>
      </w:r>
      <w:r w:rsidR="0089470C">
        <w:t xml:space="preserve"> </w:t>
      </w:r>
      <w:r>
        <w:t xml:space="preserve">spatial decay and </w:t>
      </w:r>
      <w:r w:rsidR="00FE293C">
        <w:t xml:space="preserve">spatial </w:t>
      </w:r>
      <w:r>
        <w:t>variation parameters)</w:t>
      </w:r>
      <w:r w:rsidR="00F613C1">
        <w:t>;</w:t>
      </w:r>
      <w:r>
        <w:t xml:space="preserve"> however</w:t>
      </w:r>
      <w:r w:rsidR="00F613C1">
        <w:t>,</w:t>
      </w:r>
      <w:r>
        <w:t xml:space="preserve"> </w:t>
      </w:r>
      <w:r w:rsidR="001A7D16">
        <w:t xml:space="preserve">these results </w:t>
      </w:r>
      <w:r w:rsidR="00D234E0">
        <w:t>indicate</w:t>
      </w:r>
      <w:r w:rsidR="001A7D16">
        <w:t xml:space="preserve"> </w:t>
      </w:r>
      <w:r w:rsidR="0054003B">
        <w:t xml:space="preserve">that spatiotemporal variation </w:t>
      </w:r>
      <w:r w:rsidR="00E95A46">
        <w:t>and observation error have</w:t>
      </w:r>
      <w:r w:rsidR="0054003B">
        <w:t xml:space="preserve"> </w:t>
      </w:r>
      <w:r w:rsidR="00E95A46">
        <w:t>similar</w:t>
      </w:r>
      <w:r w:rsidR="0054003B">
        <w:t xml:space="preserve"> effect</w:t>
      </w:r>
      <w:r w:rsidR="00E95A46">
        <w:t>s</w:t>
      </w:r>
      <w:r w:rsidR="0054003B">
        <w:t xml:space="preserve"> on our ability to recover trends (</w:t>
      </w:r>
      <w:r w:rsidR="0089470C">
        <w:t xml:space="preserve">comparison of rows in </w:t>
      </w:r>
      <w:r w:rsidR="0054003B">
        <w:t xml:space="preserve">Fig. </w:t>
      </w:r>
      <w:r w:rsidR="00246658">
        <w:t>3</w:t>
      </w:r>
      <w:r w:rsidR="0054003B">
        <w:t xml:space="preserve">). </w:t>
      </w:r>
    </w:p>
    <w:p w14:paraId="7D5F123F" w14:textId="77777777" w:rsidR="009F6418" w:rsidRDefault="009F6418" w:rsidP="009F6418">
      <w:pPr>
        <w:spacing w:after="120" w:line="259" w:lineRule="auto"/>
        <w:rPr>
          <w:i/>
        </w:rPr>
      </w:pPr>
    </w:p>
    <w:p w14:paraId="1878F4FB" w14:textId="19700DFE" w:rsidR="00454BC9" w:rsidRPr="00454BC9" w:rsidRDefault="00454BC9" w:rsidP="00C63E8E">
      <w:pPr>
        <w:keepNext/>
        <w:spacing w:after="120" w:line="259" w:lineRule="auto"/>
        <w:rPr>
          <w:i/>
        </w:rPr>
      </w:pPr>
      <w:r w:rsidRPr="00454BC9">
        <w:rPr>
          <w:i/>
        </w:rPr>
        <w:lastRenderedPageBreak/>
        <w:t xml:space="preserve">West </w:t>
      </w:r>
      <w:r w:rsidR="00860B19">
        <w:rPr>
          <w:i/>
        </w:rPr>
        <w:t>C</w:t>
      </w:r>
      <w:r w:rsidRPr="00454BC9">
        <w:rPr>
          <w:i/>
        </w:rPr>
        <w:t xml:space="preserve">oast </w:t>
      </w:r>
      <w:proofErr w:type="spellStart"/>
      <w:r w:rsidRPr="00454BC9">
        <w:rPr>
          <w:i/>
        </w:rPr>
        <w:t>groundfish</w:t>
      </w:r>
      <w:proofErr w:type="spellEnd"/>
      <w:r w:rsidRPr="00454BC9">
        <w:rPr>
          <w:i/>
        </w:rPr>
        <w:t xml:space="preserve"> </w:t>
      </w:r>
      <w:r w:rsidR="0089470C">
        <w:rPr>
          <w:i/>
        </w:rPr>
        <w:t>application</w:t>
      </w:r>
    </w:p>
    <w:p w14:paraId="1BF5074F" w14:textId="034FE391" w:rsidR="005B5CB5" w:rsidRDefault="00B21799" w:rsidP="00C63E8E">
      <w:pPr>
        <w:keepNext/>
        <w:spacing w:after="120" w:line="259" w:lineRule="auto"/>
      </w:pPr>
      <w:r>
        <w:t>Predictions of the spatially</w:t>
      </w:r>
      <w:r w:rsidR="00A04BCB">
        <w:t xml:space="preserve"> </w:t>
      </w:r>
      <w:r>
        <w:t xml:space="preserve">explicit trend from the </w:t>
      </w:r>
      <w:r w:rsidR="00306407">
        <w:t>spatial-trend model</w:t>
      </w:r>
      <w:r w:rsidR="0089470C">
        <w:t xml:space="preserve"> </w:t>
      </w:r>
      <w:r>
        <w:t xml:space="preserve">revealed intricate fine-scale spatial structure and </w:t>
      </w:r>
      <w:r w:rsidR="0089470C">
        <w:t xml:space="preserve">rates of change of species in the </w:t>
      </w:r>
      <w:r w:rsidR="00860B19">
        <w:t>W</w:t>
      </w:r>
      <w:r>
        <w:t xml:space="preserve">est </w:t>
      </w:r>
      <w:r w:rsidR="00860B19">
        <w:t>C</w:t>
      </w:r>
      <w:r>
        <w:t xml:space="preserve">oast </w:t>
      </w:r>
      <w:proofErr w:type="spellStart"/>
      <w:r>
        <w:t>groundfish</w:t>
      </w:r>
      <w:proofErr w:type="spellEnd"/>
      <w:r>
        <w:t xml:space="preserve"> </w:t>
      </w:r>
      <w:r w:rsidR="0089470C">
        <w:t>community</w:t>
      </w:r>
      <w:r>
        <w:t xml:space="preserve">. </w:t>
      </w:r>
      <w:r w:rsidR="0089470C">
        <w:t>Our cluster analysis of the estimated spatial trend and latitude</w:t>
      </w:r>
      <w:r>
        <w:t xml:space="preserve"> helped delineate areas with the greatest relative rate of change in </w:t>
      </w:r>
      <w:r w:rsidR="00DD4113">
        <w:t>density</w:t>
      </w:r>
      <w:r>
        <w:t xml:space="preserve"> over time. </w:t>
      </w:r>
      <w:r w:rsidR="005B5CB5">
        <w:t xml:space="preserve">Among all </w:t>
      </w:r>
      <w:r w:rsidR="0089470C">
        <w:t>19 species</w:t>
      </w:r>
      <w:r w:rsidR="005B5CB5">
        <w:t xml:space="preserve">, typically at least one of the breaks between clusters occurred at a latitude corresponding to </w:t>
      </w:r>
      <w:r w:rsidR="0089470C">
        <w:t>a recognized</w:t>
      </w:r>
      <w:r w:rsidR="005B5CB5">
        <w:t xml:space="preserve"> biogeographic break (Fig. 4). These locations of similarity betw</w:t>
      </w:r>
      <w:r w:rsidR="00306407">
        <w:t xml:space="preserve">een the </w:t>
      </w:r>
      <w:proofErr w:type="gramStart"/>
      <w:r w:rsidR="00306407">
        <w:t>boundary</w:t>
      </w:r>
      <w:proofErr w:type="gramEnd"/>
      <w:r w:rsidR="00306407">
        <w:t xml:space="preserve"> of the spatial-</w:t>
      </w:r>
      <w:r w:rsidR="005B5CB5">
        <w:t xml:space="preserve">trend clusters occurred most often near Point Conception in southern California, and Cape Mendocino in northern California. Approximately 14-15 species had cluster boundaries near Cape Mendocino, with roughly 6-7 near Point Conception, and nearly all major cluster breaks occurred within latitudes between Cape Mendocino and Point Conception. However, there was </w:t>
      </w:r>
      <w:r w:rsidR="0089470C">
        <w:t xml:space="preserve">some </w:t>
      </w:r>
      <w:r w:rsidR="005B5CB5">
        <w:t>variability among species in the precise location of the boundary of the spatial</w:t>
      </w:r>
      <w:r w:rsidR="00306407">
        <w:t>-</w:t>
      </w:r>
      <w:r w:rsidR="005B5CB5">
        <w:t xml:space="preserve">trend cluster. </w:t>
      </w:r>
      <w:r w:rsidR="00AB5B32">
        <w:t>Similar results were obtained when clustering was performed on the spatial trend alone, without inclusion of latitude as an additional variable</w:t>
      </w:r>
      <w:r w:rsidR="0008599B">
        <w:t>, yet cluster assignment was somewhat less cohesive</w:t>
      </w:r>
      <w:r w:rsidR="00AB5B32">
        <w:t xml:space="preserve">. </w:t>
      </w:r>
      <w:r w:rsidR="005B5CB5">
        <w:t xml:space="preserve">Given the general proximity between trend cluster breaks and the established biogeographic boundaries, we chose to evaluate the latitudinal center of gravity (COG) within each biogeographic region to compare with the </w:t>
      </w:r>
      <w:proofErr w:type="spellStart"/>
      <w:r w:rsidR="005B5CB5">
        <w:t>coastwide</w:t>
      </w:r>
      <w:proofErr w:type="spellEnd"/>
      <w:r w:rsidR="005B5CB5">
        <w:t xml:space="preserve"> COG.</w:t>
      </w:r>
      <w:r w:rsidR="00DC32E2">
        <w:t xml:space="preserve"> </w:t>
      </w:r>
    </w:p>
    <w:p w14:paraId="2E6C10B8" w14:textId="0D80A56D" w:rsidR="00B21799" w:rsidRDefault="00B21799" w:rsidP="00F664D4">
      <w:pPr>
        <w:spacing w:after="120" w:line="259" w:lineRule="auto"/>
        <w:ind w:firstLine="720"/>
      </w:pPr>
      <w:r>
        <w:t>W</w:t>
      </w:r>
      <w:r w:rsidR="002D6DFC">
        <w:t>e highlight</w:t>
      </w:r>
      <w:r w:rsidR="003D219B">
        <w:t xml:space="preserve"> </w:t>
      </w:r>
      <w:r w:rsidR="002D6DFC">
        <w:t xml:space="preserve">results for </w:t>
      </w:r>
      <w:r>
        <w:t>six</w:t>
      </w:r>
      <w:r w:rsidR="003D219B">
        <w:t xml:space="preserve"> </w:t>
      </w:r>
      <w:proofErr w:type="spellStart"/>
      <w:r w:rsidR="0089470C">
        <w:t>groundfish</w:t>
      </w:r>
      <w:proofErr w:type="spellEnd"/>
      <w:r w:rsidR="0089470C">
        <w:t xml:space="preserve"> </w:t>
      </w:r>
      <w:r w:rsidR="003D219B">
        <w:t xml:space="preserve">species </w:t>
      </w:r>
      <w:r w:rsidR="0089470C">
        <w:t>with</w:t>
      </w:r>
      <w:r w:rsidR="003D219B">
        <w:t xml:space="preserve"> unique </w:t>
      </w:r>
      <w:r w:rsidR="002D6DFC">
        <w:t>distributional responses (</w:t>
      </w:r>
      <w:r w:rsidR="005B5CB5">
        <w:t>Fig. 5</w:t>
      </w:r>
      <w:r w:rsidR="00CF6BCC">
        <w:t>; see Fig</w:t>
      </w:r>
      <w:r w:rsidR="00815BD5">
        <w:t xml:space="preserve">. </w:t>
      </w:r>
      <w:r w:rsidR="00623C01">
        <w:t xml:space="preserve">S2 </w:t>
      </w:r>
      <w:r w:rsidR="00815BD5">
        <w:t xml:space="preserve">for results from </w:t>
      </w:r>
      <w:r w:rsidR="00CF6BCC">
        <w:t>additional species and Fig. S</w:t>
      </w:r>
      <w:r w:rsidR="00623C01">
        <w:t>3</w:t>
      </w:r>
      <w:r w:rsidR="00CF6BCC">
        <w:t xml:space="preserve"> for predicted density distributions for </w:t>
      </w:r>
      <w:r w:rsidR="00815BD5">
        <w:t xml:space="preserve">all </w:t>
      </w:r>
      <w:r w:rsidR="005F2BA0">
        <w:t>19</w:t>
      </w:r>
      <w:r w:rsidR="00815BD5">
        <w:t xml:space="preserve"> species</w:t>
      </w:r>
      <w:r w:rsidR="002D6DFC">
        <w:t xml:space="preserve">). </w:t>
      </w:r>
      <w:r>
        <w:t xml:space="preserve">Within each of </w:t>
      </w:r>
      <w:r w:rsidR="0089470C">
        <w:t xml:space="preserve">the </w:t>
      </w:r>
      <w:r>
        <w:t xml:space="preserve">six species, there was support for 2-3 </w:t>
      </w:r>
      <w:r w:rsidR="0089470C">
        <w:t>trend</w:t>
      </w:r>
      <w:r w:rsidR="00C41D9E">
        <w:t>s</w:t>
      </w:r>
      <w:r w:rsidR="0089470C">
        <w:t xml:space="preserve"> </w:t>
      </w:r>
      <w:r>
        <w:t>(Fig. 5; second column). Comparison of the spatial</w:t>
      </w:r>
      <w:r w:rsidR="00306407">
        <w:t>-</w:t>
      </w:r>
      <w:r>
        <w:t xml:space="preserve">trend predictions and clusters (Fig. 5; first two columns) and the mean </w:t>
      </w:r>
      <w:r w:rsidR="00DD4113">
        <w:t>density</w:t>
      </w:r>
      <w:r w:rsidR="00FA378B">
        <w:t xml:space="preserve"> </w:t>
      </w:r>
      <w:r>
        <w:t>from the full model (Fig. 5; third column) revealed ho</w:t>
      </w:r>
      <w:r w:rsidR="00FD7790">
        <w:t xml:space="preserve">w several unique patterns of </w:t>
      </w:r>
      <w:r>
        <w:t xml:space="preserve">regional relationships can contribute to nuanced and difficult to detect broad-scale distributional changes including northward, southward, and bi-directional </w:t>
      </w:r>
      <w:r w:rsidR="001C05F4">
        <w:t xml:space="preserve">(convergent or divergent) density </w:t>
      </w:r>
      <w:r>
        <w:t xml:space="preserve">shifts, in addition to localized offshore shifts. Furthermore, the interpretation of the distributional change often varied between spatial scales of </w:t>
      </w:r>
      <w:r w:rsidR="00B06BF9">
        <w:t xml:space="preserve">metrics. </w:t>
      </w:r>
      <w:r w:rsidR="00F664D4">
        <w:t>Typically, inference</w:t>
      </w:r>
      <w:r w:rsidR="00B06BF9">
        <w:t xml:space="preserve"> differed the most between the fine-scale </w:t>
      </w:r>
      <w:r w:rsidR="00F664D4">
        <w:t xml:space="preserve">map-based interpretation of the spatial trend and the </w:t>
      </w:r>
      <w:proofErr w:type="spellStart"/>
      <w:r w:rsidR="00F664D4">
        <w:t>coastwide</w:t>
      </w:r>
      <w:proofErr w:type="spellEnd"/>
      <w:r w:rsidR="00F664D4">
        <w:t xml:space="preserve"> COG. </w:t>
      </w:r>
      <w:r w:rsidR="005C2A54">
        <w:t>T</w:t>
      </w:r>
      <w:r w:rsidR="006B1E39">
        <w:t xml:space="preserve">he map of </w:t>
      </w:r>
      <w:r w:rsidR="0089470C">
        <w:t xml:space="preserve">estimated </w:t>
      </w:r>
      <w:r w:rsidR="005C2A54">
        <w:t xml:space="preserve">mean </w:t>
      </w:r>
      <w:r w:rsidR="00DD4113">
        <w:t>density</w:t>
      </w:r>
      <w:r w:rsidR="0000736B">
        <w:t xml:space="preserve"> </w:t>
      </w:r>
      <w:r w:rsidR="005C2A54">
        <w:t>allows one to</w:t>
      </w:r>
      <w:r w:rsidR="00306407">
        <w:t xml:space="preserve"> visually weight the spatial-</w:t>
      </w:r>
      <w:r w:rsidR="006B1E39">
        <w:t xml:space="preserve">trend map to better understand where absolute changes in </w:t>
      </w:r>
      <w:r w:rsidR="00DD4113">
        <w:t>density</w:t>
      </w:r>
      <w:r w:rsidR="0000736B">
        <w:t xml:space="preserve"> </w:t>
      </w:r>
      <w:r w:rsidR="006B1E39">
        <w:t>are greatest.</w:t>
      </w:r>
    </w:p>
    <w:p w14:paraId="055F0A67" w14:textId="42F5226D" w:rsidR="00386DC1" w:rsidRDefault="000631C2" w:rsidP="009F6418">
      <w:pPr>
        <w:spacing w:after="120" w:line="259" w:lineRule="auto"/>
      </w:pPr>
      <w:r>
        <w:tab/>
      </w:r>
      <w:r w:rsidR="0089470C">
        <w:t>Examining the</w:t>
      </w:r>
      <w:r>
        <w:t xml:space="preserve"> predictions of the spatial trend </w:t>
      </w:r>
      <w:r w:rsidR="006B1E39">
        <w:t xml:space="preserve">and </w:t>
      </w:r>
      <w:r w:rsidR="00DD4113">
        <w:t>density</w:t>
      </w:r>
      <w:r w:rsidR="0000736B">
        <w:t xml:space="preserve"> </w:t>
      </w:r>
      <w:r>
        <w:t xml:space="preserve">indicated that </w:t>
      </w:r>
      <w:proofErr w:type="spellStart"/>
      <w:r>
        <w:t>arrowtooth</w:t>
      </w:r>
      <w:proofErr w:type="spellEnd"/>
      <w:r>
        <w:t xml:space="preserve"> flounder </w:t>
      </w:r>
      <w:r w:rsidR="00D93BDD">
        <w:t>(</w:t>
      </w:r>
      <w:proofErr w:type="spellStart"/>
      <w:r w:rsidR="00D93BDD" w:rsidRPr="00D766A8">
        <w:rPr>
          <w:i/>
          <w:iCs/>
        </w:rPr>
        <w:t>Atheresthes</w:t>
      </w:r>
      <w:proofErr w:type="spellEnd"/>
      <w:r w:rsidR="00D93BDD" w:rsidRPr="00D766A8">
        <w:rPr>
          <w:i/>
          <w:iCs/>
        </w:rPr>
        <w:t xml:space="preserve"> stomas</w:t>
      </w:r>
      <w:r w:rsidR="00D93BDD">
        <w:t xml:space="preserve">) </w:t>
      </w:r>
      <w:r w:rsidR="00A349C7">
        <w:t xml:space="preserve">had a southward </w:t>
      </w:r>
      <w:r w:rsidR="001C05F4">
        <w:t>density</w:t>
      </w:r>
      <w:r w:rsidR="00A349C7">
        <w:t xml:space="preserve"> shift </w:t>
      </w:r>
      <w:r>
        <w:t xml:space="preserve">and </w:t>
      </w:r>
      <w:bookmarkStart w:id="0" w:name="_Hlk27058813"/>
      <w:proofErr w:type="spellStart"/>
      <w:r>
        <w:t>shortspine</w:t>
      </w:r>
      <w:proofErr w:type="spellEnd"/>
      <w:r>
        <w:t xml:space="preserve"> </w:t>
      </w:r>
      <w:proofErr w:type="spellStart"/>
      <w:r>
        <w:t>thornyh</w:t>
      </w:r>
      <w:bookmarkEnd w:id="0"/>
      <w:r>
        <w:t>ead</w:t>
      </w:r>
      <w:proofErr w:type="spellEnd"/>
      <w:r>
        <w:t xml:space="preserve"> </w:t>
      </w:r>
      <w:r w:rsidR="003D16A7">
        <w:t>(</w:t>
      </w:r>
      <w:proofErr w:type="spellStart"/>
      <w:r w:rsidR="003D16A7" w:rsidRPr="00D766A8">
        <w:rPr>
          <w:i/>
          <w:iCs/>
        </w:rPr>
        <w:t>Sebastolobus</w:t>
      </w:r>
      <w:proofErr w:type="spellEnd"/>
      <w:r w:rsidR="003D16A7" w:rsidRPr="00D766A8">
        <w:rPr>
          <w:i/>
          <w:iCs/>
        </w:rPr>
        <w:t xml:space="preserve"> </w:t>
      </w:r>
      <w:proofErr w:type="spellStart"/>
      <w:r w:rsidR="003D16A7" w:rsidRPr="00D766A8">
        <w:rPr>
          <w:i/>
          <w:iCs/>
        </w:rPr>
        <w:t>alascanus</w:t>
      </w:r>
      <w:proofErr w:type="spellEnd"/>
      <w:r w:rsidR="003D16A7">
        <w:t xml:space="preserve">) </w:t>
      </w:r>
      <w:r>
        <w:t xml:space="preserve">had </w:t>
      </w:r>
      <w:r w:rsidR="00A349C7">
        <w:t>a northward</w:t>
      </w:r>
      <w:r>
        <w:t xml:space="preserve"> s</w:t>
      </w:r>
      <w:r w:rsidR="00A349C7">
        <w:t>hift</w:t>
      </w:r>
      <w:r>
        <w:t xml:space="preserve">, yet the COG inferences differed to some degree between species. </w:t>
      </w:r>
      <w:r w:rsidR="0089470C">
        <w:t>T</w:t>
      </w:r>
      <w:r w:rsidR="00BD4BEF">
        <w:t xml:space="preserve">he predicted </w:t>
      </w:r>
      <w:r w:rsidR="00DD4113">
        <w:t>density</w:t>
      </w:r>
      <w:r w:rsidR="0000736B" w:rsidDel="0000736B">
        <w:t xml:space="preserve"> </w:t>
      </w:r>
      <w:r w:rsidR="0089470C">
        <w:t xml:space="preserve">indicated that the majority of </w:t>
      </w:r>
      <w:proofErr w:type="spellStart"/>
      <w:r w:rsidR="00BD4BEF">
        <w:t>arrowtooth</w:t>
      </w:r>
      <w:proofErr w:type="spellEnd"/>
      <w:r w:rsidR="00BD4BEF">
        <w:t xml:space="preserve"> flounder </w:t>
      </w:r>
      <w:r w:rsidR="003D16A7">
        <w:t xml:space="preserve">(Fig. 5, first row) </w:t>
      </w:r>
      <w:r w:rsidR="0089470C">
        <w:t>was in the northern region</w:t>
      </w:r>
      <w:r w:rsidR="003D16A7">
        <w:t xml:space="preserve">, </w:t>
      </w:r>
      <w:r w:rsidR="00306407">
        <w:t>yet the spatial-</w:t>
      </w:r>
      <w:r w:rsidR="00BD4BEF">
        <w:t xml:space="preserve">trend pattern indicates that their </w:t>
      </w:r>
      <w:r w:rsidR="00DD4113">
        <w:t>density</w:t>
      </w:r>
      <w:r w:rsidR="0000736B">
        <w:t xml:space="preserve"> </w:t>
      </w:r>
      <w:r w:rsidR="00BD4BEF">
        <w:t>is increasing at the highest rate in the central region</w:t>
      </w:r>
      <w:r w:rsidR="0089470C">
        <w:t xml:space="preserve">. Combined, these regional results suggest a </w:t>
      </w:r>
      <w:r w:rsidR="00BD4BEF">
        <w:t xml:space="preserve">southward </w:t>
      </w:r>
      <w:r w:rsidR="001C05F4">
        <w:t>shift</w:t>
      </w:r>
      <w:r w:rsidR="00812679">
        <w:t xml:space="preserve"> </w:t>
      </w:r>
      <w:r w:rsidR="001C05F4">
        <w:t>driven by</w:t>
      </w:r>
      <w:r w:rsidR="00812679">
        <w:t xml:space="preserve"> </w:t>
      </w:r>
      <w:r w:rsidR="001C05F4">
        <w:t>increases at the southern</w:t>
      </w:r>
      <w:r w:rsidR="00812679">
        <w:t xml:space="preserve"> range edge</w:t>
      </w:r>
      <w:r w:rsidR="001C05F4">
        <w:t>, similar to the traveling wave pattern demonstrated by many species invasions</w:t>
      </w:r>
      <w:r w:rsidR="00BD4BEF">
        <w:t>.</w:t>
      </w:r>
      <w:r w:rsidR="00812679">
        <w:t xml:space="preserve"> The </w:t>
      </w:r>
      <w:r w:rsidR="00897D80">
        <w:t xml:space="preserve">time series of the </w:t>
      </w:r>
      <w:proofErr w:type="spellStart"/>
      <w:r w:rsidR="00812679">
        <w:t>coastwide</w:t>
      </w:r>
      <w:proofErr w:type="spellEnd"/>
      <w:r w:rsidR="00812679">
        <w:t xml:space="preserve"> </w:t>
      </w:r>
      <w:r w:rsidR="00204EAD">
        <w:t>COG</w:t>
      </w:r>
      <w:r w:rsidR="00812679">
        <w:t xml:space="preserve"> (</w:t>
      </w:r>
      <w:r w:rsidR="006B1E39">
        <w:t>black line</w:t>
      </w:r>
      <w:r w:rsidR="00812679">
        <w:t xml:space="preserve"> in last column</w:t>
      </w:r>
      <w:r w:rsidR="00897D80">
        <w:t xml:space="preserve"> of </w:t>
      </w:r>
      <w:r w:rsidR="005B5CB5">
        <w:t>Fig. 5</w:t>
      </w:r>
      <w:r w:rsidR="00812679">
        <w:t xml:space="preserve">) </w:t>
      </w:r>
      <w:r w:rsidR="0089470C">
        <w:t xml:space="preserve">is in agreement of a </w:t>
      </w:r>
      <w:r w:rsidR="00812679">
        <w:t xml:space="preserve">southward shift, yet the </w:t>
      </w:r>
      <w:r w:rsidR="008D10BD">
        <w:t>interpretation</w:t>
      </w:r>
      <w:r w:rsidR="00812679">
        <w:t xml:space="preserve"> is not as clear </w:t>
      </w:r>
      <w:r w:rsidR="00897D80">
        <w:t>because</w:t>
      </w:r>
      <w:r w:rsidR="00812679">
        <w:t xml:space="preserve"> the </w:t>
      </w:r>
      <w:proofErr w:type="spellStart"/>
      <w:r w:rsidR="00812679">
        <w:t>coastwide</w:t>
      </w:r>
      <w:proofErr w:type="spellEnd"/>
      <w:r w:rsidR="00812679">
        <w:t xml:space="preserve"> pattern is heavily weighted by the high densities in the </w:t>
      </w:r>
      <w:r w:rsidR="00897D80">
        <w:t xml:space="preserve">far northern portion of the study area. </w:t>
      </w:r>
      <w:r w:rsidR="0089470C">
        <w:t>W</w:t>
      </w:r>
      <w:r w:rsidR="00897D80">
        <w:t>hen the COG</w:t>
      </w:r>
      <w:r w:rsidR="0089470C">
        <w:t xml:space="preserve"> from each biogeographic region</w:t>
      </w:r>
      <w:r w:rsidR="00897D80">
        <w:t xml:space="preserve"> </w:t>
      </w:r>
      <w:r w:rsidR="0089470C">
        <w:t>is calculated</w:t>
      </w:r>
      <w:r w:rsidR="00897D80">
        <w:t xml:space="preserve"> (colored lines in last column of </w:t>
      </w:r>
      <w:r w:rsidR="005B5CB5">
        <w:t>Fig. 5</w:t>
      </w:r>
      <w:r w:rsidR="00897D80">
        <w:t xml:space="preserve">), </w:t>
      </w:r>
      <w:r w:rsidR="00A349C7" w:rsidRPr="00A349C7">
        <w:t xml:space="preserve">we can see that </w:t>
      </w:r>
      <w:proofErr w:type="spellStart"/>
      <w:r w:rsidR="00A349C7" w:rsidRPr="00A349C7">
        <w:t>coastwide</w:t>
      </w:r>
      <w:proofErr w:type="spellEnd"/>
      <w:r w:rsidR="00A349C7" w:rsidRPr="00A349C7">
        <w:t xml:space="preserve"> COG has been driven further south </w:t>
      </w:r>
      <w:r w:rsidR="009367A8" w:rsidRPr="00A349C7">
        <w:t>in</w:t>
      </w:r>
      <w:r w:rsidR="009367A8">
        <w:t xml:space="preserve"> the </w:t>
      </w:r>
      <w:r w:rsidR="009367A8" w:rsidRPr="00A349C7">
        <w:t>latter half</w:t>
      </w:r>
      <w:r w:rsidR="009367A8">
        <w:t xml:space="preserve"> of the </w:t>
      </w:r>
      <w:r w:rsidR="009367A8" w:rsidRPr="00A349C7">
        <w:t>time series</w:t>
      </w:r>
      <w:r w:rsidR="009367A8">
        <w:t xml:space="preserve"> </w:t>
      </w:r>
      <w:r w:rsidR="00A349C7" w:rsidRPr="00A349C7">
        <w:t>by decreases in</w:t>
      </w:r>
      <w:r w:rsidR="00897D80">
        <w:t xml:space="preserve"> the </w:t>
      </w:r>
      <w:r w:rsidR="00A349C7" w:rsidRPr="00A349C7">
        <w:t xml:space="preserve">COG in the central region </w:t>
      </w:r>
      <w:r w:rsidR="009367A8">
        <w:t xml:space="preserve">while the northern </w:t>
      </w:r>
      <w:r w:rsidR="009367A8">
        <w:lastRenderedPageBreak/>
        <w:t>COG had almost no trend</w:t>
      </w:r>
      <w:r w:rsidR="0089470C">
        <w:t>,</w:t>
      </w:r>
      <w:r w:rsidR="00897D80">
        <w:t xml:space="preserve"> provid</w:t>
      </w:r>
      <w:r w:rsidR="0089470C">
        <w:t xml:space="preserve">ing </w:t>
      </w:r>
      <w:r w:rsidR="00897D80">
        <w:t xml:space="preserve">additional </w:t>
      </w:r>
      <w:r w:rsidR="00A349C7">
        <w:t xml:space="preserve">support </w:t>
      </w:r>
      <w:r w:rsidR="00CA5103">
        <w:t xml:space="preserve">for </w:t>
      </w:r>
      <w:r w:rsidR="00A349C7">
        <w:t>the possibility</w:t>
      </w:r>
      <w:r w:rsidR="00CA5103">
        <w:t xml:space="preserve"> </w:t>
      </w:r>
      <w:r w:rsidR="0089470C">
        <w:t>that the</w:t>
      </w:r>
      <w:r w:rsidR="00897D80">
        <w:t xml:space="preserve"> change is due to increased </w:t>
      </w:r>
      <w:r w:rsidR="00DD4113">
        <w:t>density</w:t>
      </w:r>
      <w:r w:rsidR="0000736B">
        <w:t xml:space="preserve"> </w:t>
      </w:r>
      <w:r w:rsidR="00A349C7">
        <w:t xml:space="preserve">or southward shifts </w:t>
      </w:r>
      <w:r w:rsidR="00897D80">
        <w:t>in the central region.</w:t>
      </w:r>
      <w:r w:rsidR="004F2DA7">
        <w:t xml:space="preserve"> </w:t>
      </w:r>
    </w:p>
    <w:p w14:paraId="06262984" w14:textId="6ECFE969" w:rsidR="00812679" w:rsidRDefault="004F2DA7" w:rsidP="00D766A8">
      <w:pPr>
        <w:spacing w:after="120" w:line="259" w:lineRule="auto"/>
        <w:ind w:firstLine="720"/>
      </w:pPr>
      <w:r>
        <w:t>For other species</w:t>
      </w:r>
      <w:r w:rsidR="0089470C">
        <w:t xml:space="preserve"> in our analysis</w:t>
      </w:r>
      <w:r>
        <w:t xml:space="preserve">, even the </w:t>
      </w:r>
      <w:r w:rsidR="006B1E39">
        <w:t>region</w:t>
      </w:r>
      <w:r>
        <w:t>-specific COG does not accurately capture the nuanced spatial changes</w:t>
      </w:r>
      <w:r w:rsidR="00306407">
        <w:t xml:space="preserve"> described by the spatial-</w:t>
      </w:r>
      <w:r w:rsidR="0089470C">
        <w:t>trend field</w:t>
      </w:r>
      <w:r>
        <w:t xml:space="preserve">. For example, </w:t>
      </w:r>
      <w:proofErr w:type="spellStart"/>
      <w:r>
        <w:t>shortspine</w:t>
      </w:r>
      <w:proofErr w:type="spellEnd"/>
      <w:r>
        <w:t xml:space="preserve"> </w:t>
      </w:r>
      <w:proofErr w:type="spellStart"/>
      <w:r>
        <w:t>thornyhead</w:t>
      </w:r>
      <w:proofErr w:type="spellEnd"/>
      <w:r>
        <w:t xml:space="preserve"> is distributed </w:t>
      </w:r>
      <w:proofErr w:type="spellStart"/>
      <w:r>
        <w:t>coastwide</w:t>
      </w:r>
      <w:proofErr w:type="spellEnd"/>
      <w:r>
        <w:t xml:space="preserve">, yet they </w:t>
      </w:r>
      <w:r w:rsidR="00386DC1">
        <w:t xml:space="preserve">their </w:t>
      </w:r>
      <w:r w:rsidR="00DD4113">
        <w:t>density</w:t>
      </w:r>
      <w:r w:rsidR="0000736B">
        <w:t xml:space="preserve"> </w:t>
      </w:r>
      <w:r w:rsidR="00386DC1">
        <w:t xml:space="preserve">is </w:t>
      </w:r>
      <w:r>
        <w:t xml:space="preserve">increasing fastest in the north-central area </w:t>
      </w:r>
      <w:r w:rsidR="00A349C7">
        <w:t xml:space="preserve">and decreasing in the south </w:t>
      </w:r>
      <w:r w:rsidR="007A6870">
        <w:t xml:space="preserve">and within some isolated patches in the far northern end of the region </w:t>
      </w:r>
      <w:r>
        <w:t>(</w:t>
      </w:r>
      <w:r w:rsidR="005B5CB5">
        <w:t>Fig. 5</w:t>
      </w:r>
      <w:r>
        <w:t>, last row</w:t>
      </w:r>
      <w:r w:rsidR="000227CF">
        <w:t>, left column</w:t>
      </w:r>
      <w:r>
        <w:t>).</w:t>
      </w:r>
      <w:r w:rsidR="009D3831">
        <w:t xml:space="preserve"> In this case, the </w:t>
      </w:r>
      <w:proofErr w:type="spellStart"/>
      <w:r w:rsidR="009D3831">
        <w:t>coastwide</w:t>
      </w:r>
      <w:proofErr w:type="spellEnd"/>
      <w:r w:rsidR="009D3831">
        <w:t xml:space="preserve"> COG indicates a northward distribution shift, yet the </w:t>
      </w:r>
      <w:r w:rsidR="006B1E39">
        <w:t>region</w:t>
      </w:r>
      <w:r w:rsidR="009D3831">
        <w:t xml:space="preserve">-specific COG indicates </w:t>
      </w:r>
      <w:r w:rsidR="005F2BA0">
        <w:t>converging trends:</w:t>
      </w:r>
      <w:r w:rsidR="009D3831">
        <w:t xml:space="preserve"> slight</w:t>
      </w:r>
      <w:r w:rsidR="005F2BA0">
        <w:t>ly</w:t>
      </w:r>
      <w:r w:rsidR="009D3831">
        <w:t xml:space="preserve"> southward shifting of the northern </w:t>
      </w:r>
      <w:r w:rsidR="006B1E39">
        <w:t>region</w:t>
      </w:r>
      <w:r w:rsidR="005F2BA0">
        <w:t xml:space="preserve"> and slight northward shift </w:t>
      </w:r>
      <w:r w:rsidR="0046086A">
        <w:t>in</w:t>
      </w:r>
      <w:r w:rsidR="005F2BA0">
        <w:t xml:space="preserve"> the central </w:t>
      </w:r>
      <w:r w:rsidR="0046086A">
        <w:t>region</w:t>
      </w:r>
      <w:r w:rsidR="009D3831">
        <w:t>.</w:t>
      </w:r>
      <w:r w:rsidR="007A6870">
        <w:t xml:space="preserve"> Thus, the interpretation from the COGs at both scales are relatively consistent with the fine-scale interpretation of the spatial trend, yet </w:t>
      </w:r>
      <w:r w:rsidR="009367A8">
        <w:t>the</w:t>
      </w:r>
      <w:r w:rsidR="00EA29E1">
        <w:t>se</w:t>
      </w:r>
      <w:r w:rsidR="009367A8">
        <w:t xml:space="preserve"> coarse-scale metrics</w:t>
      </w:r>
      <w:r w:rsidR="007A6870">
        <w:t xml:space="preserve"> </w:t>
      </w:r>
      <w:r w:rsidR="00EA29E1">
        <w:t xml:space="preserve">still mask underlying patterns, in this case </w:t>
      </w:r>
      <w:r w:rsidR="007A6870">
        <w:t>the decrease</w:t>
      </w:r>
      <w:r w:rsidR="00DD4113">
        <w:t>d</w:t>
      </w:r>
      <w:r w:rsidR="007A6870">
        <w:t xml:space="preserve"> </w:t>
      </w:r>
      <w:r w:rsidR="00DD4113">
        <w:t>density</w:t>
      </w:r>
      <w:r w:rsidR="0000736B">
        <w:t xml:space="preserve"> </w:t>
      </w:r>
      <w:r w:rsidR="007A6870">
        <w:t>in the southern region.</w:t>
      </w:r>
    </w:p>
    <w:p w14:paraId="5580257D" w14:textId="2645C907" w:rsidR="00DE015F" w:rsidRPr="00264DBE" w:rsidRDefault="008E0DB6" w:rsidP="009F6418">
      <w:pPr>
        <w:spacing w:after="120" w:line="259" w:lineRule="auto"/>
        <w:rPr>
          <w:u w:val="single"/>
        </w:rPr>
      </w:pPr>
      <w:r>
        <w:tab/>
        <w:t xml:space="preserve">Other species demonstrated additional patterns of changes in spatial distribution of density and </w:t>
      </w:r>
      <w:r w:rsidR="00C03EAF">
        <w:t xml:space="preserve">contrasting inference among metrics, including </w:t>
      </w:r>
      <w:proofErr w:type="spellStart"/>
      <w:r w:rsidR="00C03EAF">
        <w:t>bocaccio</w:t>
      </w:r>
      <w:proofErr w:type="spellEnd"/>
      <w:r w:rsidR="00C03EAF">
        <w:t xml:space="preserve"> rockfish (</w:t>
      </w:r>
      <w:r w:rsidR="00C03EAF" w:rsidRPr="002E67B9">
        <w:rPr>
          <w:i/>
        </w:rPr>
        <w:t xml:space="preserve">Sebastes </w:t>
      </w:r>
      <w:proofErr w:type="spellStart"/>
      <w:r w:rsidR="00C03EAF" w:rsidRPr="002E67B9">
        <w:rPr>
          <w:i/>
        </w:rPr>
        <w:t>paucispinis</w:t>
      </w:r>
      <w:proofErr w:type="spellEnd"/>
      <w:r w:rsidR="00C03EAF">
        <w:t>), English sole (</w:t>
      </w:r>
      <w:proofErr w:type="spellStart"/>
      <w:r w:rsidR="00C03EAF" w:rsidRPr="002E67B9">
        <w:rPr>
          <w:i/>
        </w:rPr>
        <w:t>Parophrys</w:t>
      </w:r>
      <w:proofErr w:type="spellEnd"/>
      <w:r w:rsidR="00C03EAF" w:rsidRPr="002E67B9">
        <w:rPr>
          <w:i/>
        </w:rPr>
        <w:t xml:space="preserve"> </w:t>
      </w:r>
      <w:proofErr w:type="spellStart"/>
      <w:r w:rsidR="00C03EAF" w:rsidRPr="002E67B9">
        <w:rPr>
          <w:i/>
        </w:rPr>
        <w:t>vetulus</w:t>
      </w:r>
      <w:proofErr w:type="spellEnd"/>
      <w:r w:rsidR="00C03EAF">
        <w:t xml:space="preserve">), </w:t>
      </w:r>
      <w:proofErr w:type="spellStart"/>
      <w:r w:rsidR="00C03EAF">
        <w:t>p</w:t>
      </w:r>
      <w:r w:rsidR="00C03EAF" w:rsidRPr="00397D39">
        <w:t>etrale</w:t>
      </w:r>
      <w:proofErr w:type="spellEnd"/>
      <w:r w:rsidR="00C03EAF" w:rsidRPr="00397D39">
        <w:t xml:space="preserve"> sole (</w:t>
      </w:r>
      <w:proofErr w:type="spellStart"/>
      <w:r w:rsidR="00C03EAF" w:rsidRPr="00397D39">
        <w:rPr>
          <w:i/>
        </w:rPr>
        <w:t>Eopsetta</w:t>
      </w:r>
      <w:proofErr w:type="spellEnd"/>
      <w:r w:rsidR="00C03EAF" w:rsidRPr="00397D39">
        <w:rPr>
          <w:i/>
        </w:rPr>
        <w:t xml:space="preserve"> </w:t>
      </w:r>
      <w:proofErr w:type="spellStart"/>
      <w:r w:rsidR="00C03EAF" w:rsidRPr="00397D39">
        <w:rPr>
          <w:i/>
        </w:rPr>
        <w:t>jordani</w:t>
      </w:r>
      <w:proofErr w:type="spellEnd"/>
      <w:r w:rsidR="00C03EAF" w:rsidRPr="00397D39">
        <w:t>)</w:t>
      </w:r>
      <w:r w:rsidR="00C03EAF">
        <w:t>, and sablefish (</w:t>
      </w:r>
      <w:proofErr w:type="spellStart"/>
      <w:r w:rsidR="00C03EAF" w:rsidRPr="002E67B9">
        <w:rPr>
          <w:i/>
        </w:rPr>
        <w:t>Anoplopoma</w:t>
      </w:r>
      <w:proofErr w:type="spellEnd"/>
      <w:r w:rsidR="00C03EAF" w:rsidRPr="002E67B9">
        <w:rPr>
          <w:i/>
        </w:rPr>
        <w:t xml:space="preserve"> fimbria</w:t>
      </w:r>
      <w:r w:rsidR="00C03EAF">
        <w:t xml:space="preserve">). </w:t>
      </w:r>
      <w:proofErr w:type="spellStart"/>
      <w:r w:rsidR="002E67B9">
        <w:t>Bocaccio</w:t>
      </w:r>
      <w:proofErr w:type="spellEnd"/>
      <w:r w:rsidR="008D10BD">
        <w:t xml:space="preserve"> were typically more abundant in the southern and central areas yet were experiencing the fastest increases in </w:t>
      </w:r>
      <w:r w:rsidR="00DD4113">
        <w:t>density</w:t>
      </w:r>
      <w:r w:rsidR="0000736B">
        <w:t xml:space="preserve"> </w:t>
      </w:r>
      <w:r w:rsidR="008D10BD">
        <w:t>in the north</w:t>
      </w:r>
      <w:r w:rsidR="00FA22FD">
        <w:t>, indicating a northward density shift</w:t>
      </w:r>
      <w:r w:rsidR="008D10BD">
        <w:t xml:space="preserve">. </w:t>
      </w:r>
      <w:r w:rsidR="009A107D">
        <w:t xml:space="preserve">These observations contrast with those from the COG, where the </w:t>
      </w:r>
      <w:proofErr w:type="spellStart"/>
      <w:r w:rsidR="009A107D">
        <w:t>coastwide</w:t>
      </w:r>
      <w:proofErr w:type="spellEnd"/>
      <w:r w:rsidR="009A107D">
        <w:t xml:space="preserve"> COG for </w:t>
      </w:r>
      <w:proofErr w:type="spellStart"/>
      <w:r w:rsidR="009A107D">
        <w:t>bocaccio</w:t>
      </w:r>
      <w:proofErr w:type="spellEnd"/>
      <w:r w:rsidR="009A107D">
        <w:t xml:space="preserve"> </w:t>
      </w:r>
      <w:r w:rsidR="00FA22FD">
        <w:t>was</w:t>
      </w:r>
      <w:r w:rsidR="009A107D">
        <w:t xml:space="preserve"> highly variable with </w:t>
      </w:r>
      <w:r w:rsidR="00484F75">
        <w:t>either no trend or a very slight southward</w:t>
      </w:r>
      <w:r w:rsidR="009A107D">
        <w:t xml:space="preserve"> trend, </w:t>
      </w:r>
      <w:r w:rsidR="00FA22FD">
        <w:t>and</w:t>
      </w:r>
      <w:r w:rsidR="009A107D">
        <w:t xml:space="preserve"> the COG of the northern </w:t>
      </w:r>
      <w:r w:rsidR="006B1E39">
        <w:t>region</w:t>
      </w:r>
      <w:r w:rsidR="009A107D">
        <w:t xml:space="preserve"> indicates a southward shift</w:t>
      </w:r>
      <w:r w:rsidR="00484F75">
        <w:t xml:space="preserve"> </w:t>
      </w:r>
      <w:r w:rsidR="00FA22FD">
        <w:t>in</w:t>
      </w:r>
      <w:r w:rsidR="00484F75">
        <w:t xml:space="preserve"> some years</w:t>
      </w:r>
      <w:r w:rsidR="009A107D">
        <w:t>.</w:t>
      </w:r>
      <w:r w:rsidR="00DC32E2">
        <w:t xml:space="preserve"> </w:t>
      </w:r>
      <w:r w:rsidR="007D67D6">
        <w:t>Divergent</w:t>
      </w:r>
      <w:r w:rsidR="00DE015F">
        <w:t xml:space="preserve"> </w:t>
      </w:r>
      <w:r w:rsidR="00397D39">
        <w:t>density shifts were observed for English sole and</w:t>
      </w:r>
      <w:r w:rsidR="00264DBE">
        <w:t>,</w:t>
      </w:r>
      <w:r w:rsidR="00397D39">
        <w:t xml:space="preserve"> </w:t>
      </w:r>
      <w:r w:rsidR="00264DBE">
        <w:t xml:space="preserve">to some extent, </w:t>
      </w:r>
      <w:proofErr w:type="spellStart"/>
      <w:r w:rsidR="00397D39">
        <w:t>p</w:t>
      </w:r>
      <w:r w:rsidR="00397D39" w:rsidRPr="00397D39">
        <w:t>etrale</w:t>
      </w:r>
      <w:proofErr w:type="spellEnd"/>
      <w:r w:rsidR="00397D39" w:rsidRPr="00397D39">
        <w:t xml:space="preserve"> sole</w:t>
      </w:r>
      <w:r w:rsidR="00397D39">
        <w:t xml:space="preserve">. English sole </w:t>
      </w:r>
      <w:r w:rsidR="00264DBE">
        <w:t>were</w:t>
      </w:r>
      <w:r w:rsidR="00397D39">
        <w:t xml:space="preserve"> typically present in relatively similar densities </w:t>
      </w:r>
      <w:proofErr w:type="spellStart"/>
      <w:r w:rsidR="00397D39">
        <w:t>coastwide</w:t>
      </w:r>
      <w:proofErr w:type="spellEnd"/>
      <w:r w:rsidR="00397D39">
        <w:t>, yet the spatial trend indicated that densities were increasing fastest at the northern and southern ends of the region</w:t>
      </w:r>
      <w:r w:rsidR="00DE015F">
        <w:t xml:space="preserve">. </w:t>
      </w:r>
      <w:r w:rsidR="00C51922">
        <w:t xml:space="preserve">However, the </w:t>
      </w:r>
      <w:proofErr w:type="spellStart"/>
      <w:r w:rsidR="00C51922">
        <w:t>coastwide</w:t>
      </w:r>
      <w:proofErr w:type="spellEnd"/>
      <w:r w:rsidR="00C51922">
        <w:t xml:space="preserve"> COG reveals </w:t>
      </w:r>
      <w:r w:rsidR="00484F75">
        <w:t>only a slight southward shift</w:t>
      </w:r>
      <w:r w:rsidR="00C51922">
        <w:t xml:space="preserve">, while the </w:t>
      </w:r>
      <w:r w:rsidR="006B1E39">
        <w:t>region</w:t>
      </w:r>
      <w:r w:rsidR="00556DFB">
        <w:t>-specific COGs show</w:t>
      </w:r>
      <w:r w:rsidR="00484F75">
        <w:t xml:space="preserve"> only a slight northward shift in the northern region</w:t>
      </w:r>
      <w:r w:rsidR="00C51922">
        <w:t>.</w:t>
      </w:r>
      <w:r w:rsidR="00FF0919">
        <w:t xml:space="preserve"> </w:t>
      </w:r>
      <w:proofErr w:type="spellStart"/>
      <w:r w:rsidR="00FF0919">
        <w:t>Petrale</w:t>
      </w:r>
      <w:proofErr w:type="spellEnd"/>
      <w:r w:rsidR="00FF0919">
        <w:t xml:space="preserve"> sole </w:t>
      </w:r>
      <w:r w:rsidR="00306407">
        <w:t>had a complex spatial-</w:t>
      </w:r>
      <w:r w:rsidR="00FF0919">
        <w:t xml:space="preserve">trend field, increasing fastest in the north with </w:t>
      </w:r>
      <w:r w:rsidR="00CC5AEB">
        <w:t xml:space="preserve">the exception of isolated declining patches on the inshore side. </w:t>
      </w:r>
      <w:r w:rsidR="009C031E">
        <w:t xml:space="preserve">These changes are </w:t>
      </w:r>
      <w:r w:rsidR="00FD7790">
        <w:t xml:space="preserve">somewhat consistent with the </w:t>
      </w:r>
      <w:proofErr w:type="spellStart"/>
      <w:r w:rsidR="00FD7790">
        <w:t>coastwide</w:t>
      </w:r>
      <w:proofErr w:type="spellEnd"/>
      <w:r w:rsidR="00FD7790">
        <w:t xml:space="preserve"> COG indicating a slight northward trend amidst moderate </w:t>
      </w:r>
      <w:proofErr w:type="spellStart"/>
      <w:r w:rsidR="00FD7790">
        <w:t>interannual</w:t>
      </w:r>
      <w:proofErr w:type="spellEnd"/>
      <w:r w:rsidR="00FD7790">
        <w:t xml:space="preserve"> variability. However, COGs of the northern and central </w:t>
      </w:r>
      <w:r w:rsidR="00264DBE">
        <w:t>regions--</w:t>
      </w:r>
      <w:r w:rsidR="007D67D6">
        <w:t xml:space="preserve">where </w:t>
      </w:r>
      <w:proofErr w:type="spellStart"/>
      <w:r w:rsidR="007D67D6">
        <w:t>petrale</w:t>
      </w:r>
      <w:proofErr w:type="spellEnd"/>
      <w:r w:rsidR="007D67D6">
        <w:t xml:space="preserve"> are typically most prevalent</w:t>
      </w:r>
      <w:r w:rsidR="00264DBE">
        <w:t>--</w:t>
      </w:r>
      <w:r w:rsidR="007D67D6">
        <w:t xml:space="preserve">indicated a </w:t>
      </w:r>
      <w:r w:rsidR="00264DBE">
        <w:t>divergent</w:t>
      </w:r>
      <w:r w:rsidR="007D67D6">
        <w:t xml:space="preserve"> pattern</w:t>
      </w:r>
      <w:r w:rsidR="00264DBE">
        <w:t>, in which densities were shifting northward in the northern region and slightly southward in the central region. Finally, n</w:t>
      </w:r>
      <w:r w:rsidR="00DE015F">
        <w:t xml:space="preserve">o </w:t>
      </w:r>
      <w:r w:rsidR="0001428C">
        <w:t>obvious directional</w:t>
      </w:r>
      <w:r w:rsidR="00674524">
        <w:t xml:space="preserve"> shift in density</w:t>
      </w:r>
      <w:r w:rsidR="00DE015F">
        <w:t xml:space="preserve"> was apparent in the spatial trend for sablefish, yet the </w:t>
      </w:r>
      <w:proofErr w:type="spellStart"/>
      <w:r w:rsidR="00DE015F">
        <w:t>coastwide</w:t>
      </w:r>
      <w:proofErr w:type="spellEnd"/>
      <w:r w:rsidR="00DE015F">
        <w:t xml:space="preserve"> COG </w:t>
      </w:r>
      <w:proofErr w:type="spellStart"/>
      <w:r w:rsidR="00DE015F">
        <w:t>timeseries</w:t>
      </w:r>
      <w:proofErr w:type="spellEnd"/>
      <w:r w:rsidR="00DE015F">
        <w:t xml:space="preserve"> indicated that a northward shift had occurred in the most recent 5-6 years. The </w:t>
      </w:r>
      <w:r w:rsidR="00556DFB">
        <w:t>region</w:t>
      </w:r>
      <w:r w:rsidR="00DE015F">
        <w:t xml:space="preserve">-specific COG indicates that this was driven by </w:t>
      </w:r>
      <w:r w:rsidR="00DD4113">
        <w:t>density</w:t>
      </w:r>
      <w:r w:rsidR="0000736B">
        <w:t xml:space="preserve"> </w:t>
      </w:r>
      <w:r w:rsidR="0040311A">
        <w:t xml:space="preserve">changes </w:t>
      </w:r>
      <w:r w:rsidR="00DE015F">
        <w:t xml:space="preserve">in the </w:t>
      </w:r>
      <w:r w:rsidR="0040311A">
        <w:t>north</w:t>
      </w:r>
      <w:r w:rsidR="00484F75">
        <w:t>ern and to some extent central regions</w:t>
      </w:r>
      <w:r w:rsidR="0040311A">
        <w:t>.</w:t>
      </w:r>
      <w:r w:rsidR="00C51922">
        <w:t xml:space="preserve"> Thus, depending on the evidence used, one could either conclude that there was a recent northward </w:t>
      </w:r>
      <w:r w:rsidR="00674524">
        <w:t>density</w:t>
      </w:r>
      <w:r w:rsidR="00C51922">
        <w:t xml:space="preserve"> shift, or simply an increase in productivity or aggregation near the core of the range within the north-central area. </w:t>
      </w:r>
    </w:p>
    <w:p w14:paraId="7D0BDD62" w14:textId="017910EF" w:rsidR="00B83E62" w:rsidRDefault="00B83E62" w:rsidP="009F6418">
      <w:pPr>
        <w:spacing w:after="120" w:line="259" w:lineRule="auto"/>
      </w:pPr>
    </w:p>
    <w:p w14:paraId="4B390697" w14:textId="77777777" w:rsidR="00B83E62" w:rsidRPr="00454BC9" w:rsidRDefault="00B83E62" w:rsidP="009F6418">
      <w:pPr>
        <w:spacing w:after="120" w:line="259" w:lineRule="auto"/>
        <w:rPr>
          <w:b/>
        </w:rPr>
      </w:pPr>
      <w:r>
        <w:rPr>
          <w:b/>
        </w:rPr>
        <w:t>Discussion</w:t>
      </w:r>
    </w:p>
    <w:p w14:paraId="7AC957B6" w14:textId="5D1F7EFD" w:rsidR="00DE7E57" w:rsidRDefault="006D0D73" w:rsidP="00D766A8">
      <w:pPr>
        <w:spacing w:after="120" w:line="259" w:lineRule="auto"/>
      </w:pPr>
      <w:r>
        <w:t xml:space="preserve">The </w:t>
      </w:r>
      <w:r w:rsidR="002D165A">
        <w:t xml:space="preserve">complex </w:t>
      </w:r>
      <w:r>
        <w:t xml:space="preserve">spatial distribution of biotic and abiotic drivers </w:t>
      </w:r>
      <w:r w:rsidR="00DE7E57">
        <w:t>of population productivity and habitat suitability</w:t>
      </w:r>
      <w:r w:rsidR="002D165A">
        <w:t xml:space="preserve"> in ecosystems</w:t>
      </w:r>
      <w:r w:rsidR="00DE7E57">
        <w:t xml:space="preserve"> suggest</w:t>
      </w:r>
      <w:r w:rsidR="002D165A">
        <w:t>s</w:t>
      </w:r>
      <w:r w:rsidR="00DE7E57">
        <w:t xml:space="preserve"> that fine-scale descriptors may provide a more accurate representation of changes in species distributions than global indicators calcu</w:t>
      </w:r>
      <w:r w:rsidR="00B0437D">
        <w:t xml:space="preserve">lated across an </w:t>
      </w:r>
      <w:r w:rsidR="00B0437D">
        <w:lastRenderedPageBreak/>
        <w:t xml:space="preserve">entire region. </w:t>
      </w:r>
      <w:r w:rsidR="00DE7E57">
        <w:t>Here, we introduced a new approach to modeling and summarizing spatially</w:t>
      </w:r>
      <w:r>
        <w:t xml:space="preserve"> </w:t>
      </w:r>
      <w:r w:rsidR="00DE7E57">
        <w:t xml:space="preserve">referenced time series data on species </w:t>
      </w:r>
      <w:r w:rsidR="00DD4113">
        <w:t>population densities</w:t>
      </w:r>
      <w:r w:rsidR="00DE7E57">
        <w:t xml:space="preserve"> to calculate area-specific</w:t>
      </w:r>
      <w:r w:rsidR="00B0437D">
        <w:t xml:space="preserve"> trends in population </w:t>
      </w:r>
      <w:r w:rsidR="00DD4113">
        <w:t>size</w:t>
      </w:r>
      <w:r w:rsidR="00B0437D">
        <w:t xml:space="preserve">. </w:t>
      </w:r>
      <w:r w:rsidR="00DE7E57">
        <w:t xml:space="preserve">Our </w:t>
      </w:r>
      <w:r w:rsidR="002D165A">
        <w:t>approach</w:t>
      </w:r>
      <w:r w:rsidR="00DE7E57">
        <w:t xml:space="preserve"> </w:t>
      </w:r>
      <w:r w:rsidR="0089470C">
        <w:t xml:space="preserve">was able to </w:t>
      </w:r>
      <w:r w:rsidR="00DE7E57">
        <w:t xml:space="preserve">recover spatial trends </w:t>
      </w:r>
      <w:r w:rsidR="0089470C">
        <w:t xml:space="preserve">in simulated data and reveal </w:t>
      </w:r>
      <w:r w:rsidR="00DE7E57">
        <w:t xml:space="preserve">nuanced spatial trends in </w:t>
      </w:r>
      <w:r w:rsidR="0089470C">
        <w:t>the dynamics of 19 marine fishes off the west coast of the USA that</w:t>
      </w:r>
      <w:r w:rsidR="00DE7E57">
        <w:t xml:space="preserve"> often differed from </w:t>
      </w:r>
      <w:r w:rsidR="0089470C">
        <w:t xml:space="preserve">conventional </w:t>
      </w:r>
      <w:r w:rsidR="00DE7E57">
        <w:t xml:space="preserve">descriptors of </w:t>
      </w:r>
      <w:r w:rsidR="0089470C">
        <w:t xml:space="preserve">larger scale </w:t>
      </w:r>
      <w:r w:rsidR="00DE7E57">
        <w:t>distribution shifts</w:t>
      </w:r>
      <w:r w:rsidR="005B0BF6">
        <w:t xml:space="preserve"> </w:t>
      </w:r>
      <w:r w:rsidR="005B0BF6">
        <w:fldChar w:fldCharType="begin"/>
      </w:r>
      <w:r w:rsidR="0044347D">
        <w:instrText xml:space="preserve"> ADDIN ZOTERO_ITEM CSL_CITATION {"citationID":"fIwMFjYi","properties":{"formattedCitation":"(Woillez et al. 2009, Pinsky et al. 2013, Thorson et al. 2016)","plainCitation":"(Woillez et al. 2009, Pinsky et al. 2013, Thorson et al. 2016)","noteIndex":0},"citationItems":[{"id":15840,"uris":["http://zotero.org/users/local/BQs8dIsK/items/V737MT43"],"uri":["http://zotero.org/users/local/BQs8dIsK/items/V737MT43"],"itemData":{"id":15840,"type":"article-journal","title":"Notes on survey-based spatial indicators for monitoring fish populations","container-title":"Aquatic Living Resources","page":"155-164","volume":"22","issue":"2","source":"Cambridge Core","abstract":"This paper presents the spatial indicators used in the\nEuropean project FISBOAT. These are statistics intended to capture spatial\npatterns of fish populations, using fish density data collected during\nscientific surveys. To handle diffuse population limits, indicators are\ndesigned not to depend on arbitrary delineation of the domain. They\ncharacterize the location (centre of gravity and spatial patches),\noccupation of space (inertia, isotropy, positive area, spreading area and\nequivalent area) and microstructure. Collocation between different\npopulations is summarized by a global index of collocation. These spatial\nindicators have the potential to be used in a monitoring system to detect\nchanges in spatial distribution. They could be helpful for relating the\nspatial distribution properties of fish stocks to their dynamics, their\nhabitats, or to climate change.","DOI":"10.1051/alr/2009017","ISSN":"0990-7440, 1765-2952","language":"en","author":[{"family":"Woillez","given":"Mathieu"},{"family":"Rivoirard","given":"Jacques"},{"family":"Petitgas","given":"Pierre"}],"issued":{"date-parts":[["2009",4]]}}},{"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A."}],"issued":{"date-parts":[["2013"]]}}},{"id":"6k6W77QB/CLJaMUcJ","uris":["http://zotero.org/users/2529419/items/K2DVEVVA"],"uri":["http://zotero.org/users/2529419/items/K2DVEVVA"],"itemData":{"id":"SciteAxG/5xQJsGTT","type":"article-journal","title":"Model-based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5B0BF6">
        <w:fldChar w:fldCharType="separate"/>
      </w:r>
      <w:r w:rsidR="005B0BF6" w:rsidRPr="005B0BF6">
        <w:t>(Woillez et al. 2009, Pinsky et al. 2013, Thorson et al. 2016)</w:t>
      </w:r>
      <w:r w:rsidR="005B0BF6">
        <w:fldChar w:fldCharType="end"/>
      </w:r>
      <w:r w:rsidR="00DE7E57">
        <w:t>.</w:t>
      </w:r>
      <w:r w:rsidR="00B0437D">
        <w:t xml:space="preserve"> Furthermore, the </w:t>
      </w:r>
      <w:r w:rsidR="009C011E">
        <w:t xml:space="preserve">ability of our models to detect geographic </w:t>
      </w:r>
      <w:r w:rsidR="00B0437D">
        <w:t xml:space="preserve">boundaries between regions with different </w:t>
      </w:r>
      <w:r w:rsidR="009C011E">
        <w:t>trends was affirmed as these boundaries were largely congruent with known biogeographic breaks</w:t>
      </w:r>
      <w:r w:rsidR="00724A51">
        <w:t xml:space="preserve"> (yet we acknowledge that this may be influenced by assumptions </w:t>
      </w:r>
      <w:r w:rsidR="008D2423">
        <w:t xml:space="preserve">affecting </w:t>
      </w:r>
      <w:r w:rsidR="00724A51">
        <w:t>the optimization of the number of clusters)</w:t>
      </w:r>
      <w:r w:rsidR="009C011E">
        <w:t>.</w:t>
      </w:r>
    </w:p>
    <w:p w14:paraId="1936CBAB" w14:textId="30EE0A42" w:rsidR="00DE7E57" w:rsidRDefault="0044347D" w:rsidP="0089470C">
      <w:pPr>
        <w:spacing w:after="120" w:line="259" w:lineRule="auto"/>
        <w:ind w:firstLine="720"/>
      </w:pPr>
      <w:r>
        <w:t xml:space="preserve">Our simulations and application </w:t>
      </w:r>
      <w:r w:rsidR="007C1E28">
        <w:t xml:space="preserve">of the spatial-trend model </w:t>
      </w:r>
      <w:r>
        <w:t xml:space="preserve">indicate that </w:t>
      </w:r>
      <w:r w:rsidR="005A4A21">
        <w:t>our proposed</w:t>
      </w:r>
      <w:r w:rsidR="007C1E28">
        <w:t xml:space="preserve"> approach can improve </w:t>
      </w:r>
      <w:r w:rsidR="005A4A21">
        <w:t>estimation and communication of spatially-varying temporal trends in population density</w:t>
      </w:r>
      <w:r w:rsidR="007C1E28">
        <w:t>. In particular, our a</w:t>
      </w:r>
      <w:r w:rsidR="00144B31">
        <w:t>p</w:t>
      </w:r>
      <w:r>
        <w:t>plication</w:t>
      </w:r>
      <w:r w:rsidR="00144B31">
        <w:t xml:space="preserve"> to marine fish survey data </w:t>
      </w:r>
      <w:r w:rsidR="00A77853">
        <w:t>indicate</w:t>
      </w:r>
      <w:r w:rsidR="00F17B01">
        <w:t>d</w:t>
      </w:r>
      <w:r w:rsidR="005B0BF6">
        <w:t xml:space="preserve"> that </w:t>
      </w:r>
      <w:r w:rsidR="00306407">
        <w:t>models including a spatial-</w:t>
      </w:r>
      <w:r w:rsidR="00CB31A2">
        <w:t>trend field were more parsimonious than th</w:t>
      </w:r>
      <w:r>
        <w:t>ose without a spatial trend. Thi</w:t>
      </w:r>
      <w:r w:rsidR="00CB31A2">
        <w:t>s result</w:t>
      </w:r>
      <w:r>
        <w:t xml:space="preserve"> is</w:t>
      </w:r>
      <w:r w:rsidR="00CB31A2">
        <w:t xml:space="preserve"> consistent with a recent study incorporat</w:t>
      </w:r>
      <w:r w:rsidR="0089470C">
        <w:t>ing</w:t>
      </w:r>
      <w:r w:rsidR="00CB31A2">
        <w:t xml:space="preserve"> a spatially varying influence of an oceanographic index on </w:t>
      </w:r>
      <w:proofErr w:type="spellStart"/>
      <w:r w:rsidR="00CB31A2">
        <w:t>groundfish</w:t>
      </w:r>
      <w:proofErr w:type="spellEnd"/>
      <w:r w:rsidR="00CB31A2">
        <w:t xml:space="preserve"> distributions in the eastern Bering Sea </w:t>
      </w:r>
      <w:r w:rsidR="00CB31A2">
        <w:fldChar w:fldCharType="begin"/>
      </w:r>
      <w:r w:rsidR="00CB31A2">
        <w:instrText xml:space="preserve"> ADDIN ZOTERO_ITEM CSL_CITATION {"citationID":"OQlmhOD3","properties":{"formattedCitation":"(Thorson 2019a)","plainCitation":"(Thorson 2019a)","noteIndex":0},"citationItems":[{"id":15850,"uris":["http://zotero.org/users/local/BQs8dIsK/items/QW8CCS7K"],"uri":["http://zotero.org/users/local/BQs8dIsK/items/QW8CCS7K"],"itemData":{"id":15850,"type":"article-journal","title":"Measuring the impact of oceanographic indices on species distribution shifts: The spatially varying effect of cold-pool extent in the eastern Bering Sea","container-title":"Limnology and Oceanography","page":"2632-2645","volume":"64","issue":"6","source":"Wiley Online Library","abstract":"Oceanographers have spent decades developing annual indices that summarize physical conditions in marine ecosystems. Examples include the Pacific Decadal Oscillation, summarizing annual variation in the location of warm waters in the North Pacific, and cold-pool extent (CPE), summarizing the area with cold near-bottom waters in the eastern Bering Sea. However, these indices are rarely included in the species distribution models that are used to identify and forecast distribution shifts under future climate scenarios. I therefore review three interpretations of spatially varying coefficient models, explain how they can be used to estimate spatial patterns of population density associated with oceanographic indices, and add this option to the multivariate spatiotemporal model VAST. I then use a case study involving bottom trawl data for 17 fish and decapod species in the eastern Bering Sea 1982–2017 to answer: does a spatially varying coefficient model for CPE explain variation in spatial distribution for species in this region? And (2) does a spatially varying effect of CPE remain substantial even when local temperature is also included as a covariate? Results show that CPE and local bottom temperature are both identified as parsimonious by Akaike Information Criterion for 13 of 17 species, jointly explain nearly 9%–14% of spatiotemporal variation on average, and CPE does explain variation in excess of local temperature alone. I therefore conclude that spatially varying coefficient models are a useful way to assimilate oceanographic indices within species distribution models, and hypothesize that these will be useful to account for decadal-scale variability within multidecadal forecasts of distribution shift.","DOI":"10.1002/lno.11238","ISSN":"1939-5590","title-short":"Measuring the impact of oceanographic indices on species distribution shifts","language":"en","author":[{"family":"Thorson","given":"James T."}],"issued":{"date-parts":[["2019"]]}}}],"schema":"https://github.com/citation-style-language/schema/raw/master/csl-citation.json"} </w:instrText>
      </w:r>
      <w:r w:rsidR="00CB31A2">
        <w:fldChar w:fldCharType="separate"/>
      </w:r>
      <w:r w:rsidR="00CB31A2" w:rsidRPr="00CB31A2">
        <w:t>(Thorson 2019a)</w:t>
      </w:r>
      <w:r w:rsidR="00CB31A2">
        <w:fldChar w:fldCharType="end"/>
      </w:r>
      <w:r w:rsidR="00CB31A2">
        <w:t>.</w:t>
      </w:r>
      <w:r w:rsidR="003C71A3">
        <w:t xml:space="preserve"> Furthermore, </w:t>
      </w:r>
      <w:r>
        <w:t xml:space="preserve">according to our simulations </w:t>
      </w:r>
      <w:r w:rsidR="003C71A3">
        <w:t xml:space="preserve">the estimated spatial trends were </w:t>
      </w:r>
      <w:r w:rsidR="00A14E91">
        <w:t>less biased than those estimated post-hoc from predictions</w:t>
      </w:r>
      <w:r w:rsidR="00306407">
        <w:t xml:space="preserve"> of a model without the spatial-</w:t>
      </w:r>
      <w:r w:rsidR="00A14E91">
        <w:t xml:space="preserve">trend field. </w:t>
      </w:r>
      <w:r>
        <w:t>However, t</w:t>
      </w:r>
      <w:r w:rsidR="00CB31A2">
        <w:t xml:space="preserve">he </w:t>
      </w:r>
      <w:r w:rsidR="00306407">
        <w:t>spatial-trend model</w:t>
      </w:r>
      <w:r w:rsidR="00CB31A2">
        <w:t xml:space="preserve"> is </w:t>
      </w:r>
      <w:r w:rsidR="00A77853">
        <w:t xml:space="preserve">somewhat sensitive to observation error and spatiotemporal variation. Such sources of variation can obscure the spatial trend, yet this is to be expected in the same way that any trend is less detectable given </w:t>
      </w:r>
      <w:r w:rsidR="00C30DD6">
        <w:t>noisier data</w:t>
      </w:r>
      <w:r w:rsidR="00F6236A">
        <w:t xml:space="preserve"> </w:t>
      </w:r>
      <w:r>
        <w:fldChar w:fldCharType="begin"/>
      </w:r>
      <w:r>
        <w:instrText xml:space="preserve"> ADDIN ZOTERO_ITEM CSL_CITATION {"citationID":"ymnWigwa","properties":{"formattedCitation":"(Weatherhead et al. 1998)","plainCitation":"(Weatherhead et al. 1998)","noteIndex":0},"citationItems":[{"id":15938,"uris":["http://zotero.org/users/local/BQs8dIsK/items/ZL4Y7RWG"],"uri":["http://zotero.org/users/local/BQs8dIsK/items/ZL4Y7RWG"],"itemData":{"id":15938,"type":"article-journal","title":"Factors affecting the detection of trends: Statistical considerations and applications to environmental data","container-title":"Journal of Geophysical Research: Atmospheres","page":"17149-17161","volume":"103","issue":"D14","source":"Wiley Online Library","abstract":"Detection of long-term, linear trends is affected by a number of factors, including the size of trend to be detected, the time span of available data, and the magnitude of variability and autocorrelation of the noise in the data. The number of years of data necessary to detect a trend is strongly dependent on, and increases with, the magnitude of variance (σN2) and autocorrelation coefficient (ϕ) of the noise. For a typical range of values of σN2 and ϕ the number of years of data needed to detect a trend of 5%/decade can vary from </w:instrText>
      </w:r>
      <w:r>
        <w:rPr>
          <w:rFonts w:ascii="Cambria Math" w:hAnsi="Cambria Math" w:cs="Cambria Math"/>
        </w:rPr>
        <w:instrText>∼</w:instrText>
      </w:r>
      <w:r>
        <w:instrText xml:space="preserve">10 to &gt;20 years, implying that in choosing sites to detect trends some locations are likely to be more efficient and cost-effective than others. Additionally, some environmental variables allow for an earlier detection of trends than other variables because of their low variability and autocorrelation. The detection of trends can be confounded when sudden changes occur in the data, such as when an instrument is changed or a volcano erupts. Sudden level shifts in data sets, whether due to artificial sources, such as changes in instrumentation or site location, or natural sources, such as volcanic eruptions or local changes to the environment, can strongly impact the number of years necessary to detect a given trend, increasing the number of years by as much as 50% or more. This paper provides formulae for estimating the number of years necessary to detect trends, along with the estimates of the impact of interventions on trend detection. The uncertainty associated with these estimates is also explored. The results presented are relevant for a variety of practical decisions in managing a monitoring station, such as whether to move an instrument, change monitoring protocols in the middle of a long-term monitoring program, or try to reduce uncertainty in the measurements by improved calibration techniques. The results are also useful for establishing reasonable expectations for trend detection and can be helpful in selecting sites and environmental variables for the detection of trends. An important implication of these results is that it will take several decades of high-quality data to detect the trends likely to occur in nature.","DOI":"10.1029/98JD00995","ISSN":"2156-2202","title-short":"Factors affecting the detection of trends","language":"en","author":[{"family":"Weatherhead","given":"Elizabeth C."},{"family":"Reinsel","given":"Gregory C."},{"family":"Tiao","given":"George C."},{"family":"Meng","given":"Xiao-Li"},{"family":"Choi","given":"Dongseok"},{"family":"Cheang","given":"Wai-Kwong"},{"family":"Keller","given":"Teddie"},{"family":"DeLuisi","given":"John"},{"family":"Wuebbles","given":"Donald J."},{"family":"Kerr","given":"James B."},{"family":"Miller","given":"Alvin J."},{"family":"Oltmans","given":"Samuel J."},{"family":"Frederick","given":"John E."}],"issued":{"date-parts":[["1998"]]}}}],"schema":"https://github.com/citation-style-language/schema/raw/master/csl-citation.json"} </w:instrText>
      </w:r>
      <w:r>
        <w:fldChar w:fldCharType="separate"/>
      </w:r>
      <w:r w:rsidRPr="0044347D">
        <w:t>(Weatherhead et al. 1998)</w:t>
      </w:r>
      <w:r>
        <w:fldChar w:fldCharType="end"/>
      </w:r>
      <w:r w:rsidR="00A77853">
        <w:t xml:space="preserve">. </w:t>
      </w:r>
      <w:r w:rsidR="0004774A">
        <w:t>Therefore, ou</w:t>
      </w:r>
      <w:r w:rsidR="00D66CB2">
        <w:t xml:space="preserve">r method </w:t>
      </w:r>
      <w:r w:rsidR="0004774A">
        <w:t>is likely most</w:t>
      </w:r>
      <w:r w:rsidR="00D66CB2">
        <w:t xml:space="preserve"> skillful at detecting spatial structure in population or community dynamics from observations with precise measurement within systems with low temporal variation in spatial structure</w:t>
      </w:r>
      <w:r w:rsidR="00FF5B4D">
        <w:t xml:space="preserve"> (e.g., those consisting of species with slower life histories and lower variation in dispersal paths)</w:t>
      </w:r>
      <w:r w:rsidR="00D66CB2">
        <w:t xml:space="preserve">. </w:t>
      </w:r>
      <w:r w:rsidR="0089470C">
        <w:t>Further ways to constrain the variance parameters, such as developing informative Bayesian priors from similar surveys</w:t>
      </w:r>
      <w:r w:rsidR="006454FE">
        <w:t xml:space="preserve"> </w:t>
      </w:r>
      <w:r w:rsidR="0004774A">
        <w:t>migh</w:t>
      </w:r>
      <w:r w:rsidR="009200D7">
        <w:t>t extend the detectability of special trend structure over the models used here.</w:t>
      </w:r>
    </w:p>
    <w:p w14:paraId="66301DFC" w14:textId="3FFDCDB5" w:rsidR="00DE7E57" w:rsidRDefault="00DE7E57" w:rsidP="009F6418">
      <w:pPr>
        <w:spacing w:after="120" w:line="259" w:lineRule="auto"/>
        <w:ind w:firstLine="720"/>
      </w:pPr>
      <w:r>
        <w:t>We show how the inference about shifts in species</w:t>
      </w:r>
      <w:r w:rsidR="00DD4113">
        <w:t>’</w:t>
      </w:r>
      <w:r>
        <w:t xml:space="preserve"> </w:t>
      </w:r>
      <w:r w:rsidR="00DD4113">
        <w:t>population density</w:t>
      </w:r>
      <w:r w:rsidR="0000736B">
        <w:t xml:space="preserve"> </w:t>
      </w:r>
      <w:r>
        <w:t>depend on the spatial scale</w:t>
      </w:r>
      <w:r w:rsidR="00F17B01">
        <w:t xml:space="preserve"> at which they are summarized. </w:t>
      </w:r>
      <w:r>
        <w:t xml:space="preserve">When we applied the </w:t>
      </w:r>
      <w:r w:rsidR="00306407">
        <w:t>spatial-trend model</w:t>
      </w:r>
      <w:r>
        <w:t xml:space="preserve"> to </w:t>
      </w:r>
      <w:r w:rsidR="0089470C">
        <w:t>marine fishes</w:t>
      </w:r>
      <w:r>
        <w:t>, the resulting maps of the spatially</w:t>
      </w:r>
      <w:r w:rsidR="00F85B0D">
        <w:t xml:space="preserve"> </w:t>
      </w:r>
      <w:r>
        <w:t xml:space="preserve">explicit trend and </w:t>
      </w:r>
      <w:r w:rsidR="00DD4113">
        <w:t>density</w:t>
      </w:r>
      <w:r w:rsidR="0000736B">
        <w:t xml:space="preserve"> </w:t>
      </w:r>
      <w:r>
        <w:t xml:space="preserve">from the </w:t>
      </w:r>
      <w:r w:rsidR="0089470C">
        <w:t>model</w:t>
      </w:r>
      <w:r>
        <w:t xml:space="preserve"> revealed nuanced patterns of heterogeneity and directional change in </w:t>
      </w:r>
      <w:proofErr w:type="spellStart"/>
      <w:r>
        <w:t>groundfish</w:t>
      </w:r>
      <w:proofErr w:type="spellEnd"/>
      <w:r>
        <w:t xml:space="preserve"> </w:t>
      </w:r>
      <w:r w:rsidR="00DD4113">
        <w:t>density</w:t>
      </w:r>
      <w:r w:rsidR="00F85B0D">
        <w:t xml:space="preserve"> </w:t>
      </w:r>
      <w:r w:rsidR="00A77853">
        <w:fldChar w:fldCharType="begin"/>
      </w:r>
      <w:r w:rsidR="007C1E28">
        <w:instrText xml:space="preserve"> ADDIN ZOTERO_ITEM CSL_CITATION {"citationID":"GpoIYBpo","properties":{"formattedCitation":"(COG; this study, Thorson et al. 2016)","plainCitation":"(COG; this study, Thorson et al. 2016)","noteIndex":0},"citationItems":[{"id":"6k6W77QB/CLJaMUcJ","uris":["http://zotero.org/users/2529419/items/K2DVEVVA"],"uri":["http://zotero.org/users/2529419/items/K2DVEVVA"],"itemData":{"id":"SciteAxG/5xQJsGTT","type":"article-journal","title":"Model-based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J."}],"issued":{"date-parts":[["2016"]]}},"prefix":"COG; this study, "}],"schema":"https://github.com/citation-style-language/schema/raw/master/csl-citation.json"} </w:instrText>
      </w:r>
      <w:r w:rsidR="00A77853">
        <w:fldChar w:fldCharType="separate"/>
      </w:r>
      <w:r w:rsidR="007C1E28" w:rsidRPr="007C1E28">
        <w:t>(COG; this study, Thorson et al. 2016)</w:t>
      </w:r>
      <w:r w:rsidR="00A77853">
        <w:fldChar w:fldCharType="end"/>
      </w:r>
      <w:r>
        <w:t xml:space="preserve">. Taking the </w:t>
      </w:r>
      <w:r w:rsidR="0000736B">
        <w:t xml:space="preserve">predicted </w:t>
      </w:r>
      <w:r w:rsidR="00DD4113">
        <w:t>density</w:t>
      </w:r>
      <w:r w:rsidR="0000736B" w:rsidDel="0000736B">
        <w:t xml:space="preserve"> </w:t>
      </w:r>
      <w:r>
        <w:t xml:space="preserve">to represent the underlying spatial heterogeneity, the </w:t>
      </w:r>
      <w:r w:rsidR="000B60E5">
        <w:t>spatial-</w:t>
      </w:r>
      <w:r>
        <w:t xml:space="preserve">trend random field conveyed fine-scale information about potential range dynamics that </w:t>
      </w:r>
      <w:r w:rsidR="00D52ED7">
        <w:t>were masked when</w:t>
      </w:r>
      <w:r>
        <w:t xml:space="preserve"> evaluating </w:t>
      </w:r>
      <w:proofErr w:type="spellStart"/>
      <w:r w:rsidR="0000736B">
        <w:t>coastwide</w:t>
      </w:r>
      <w:proofErr w:type="spellEnd"/>
      <w:r w:rsidR="0000736B">
        <w:t xml:space="preserve"> COG </w:t>
      </w:r>
      <w:r>
        <w:t>time series</w:t>
      </w:r>
      <w:r w:rsidR="00467575">
        <w:t>. The disparity o</w:t>
      </w:r>
      <w:r>
        <w:t xml:space="preserve">f inference was greatest in cases where </w:t>
      </w:r>
      <w:r w:rsidR="00DD4113">
        <w:t>density</w:t>
      </w:r>
      <w:r w:rsidR="0000736B">
        <w:t xml:space="preserve"> </w:t>
      </w:r>
      <w:r>
        <w:t xml:space="preserve">was increasing fastest at opposing ends of a range, </w:t>
      </w:r>
      <w:r w:rsidR="00DD4113">
        <w:t>density</w:t>
      </w:r>
      <w:r w:rsidR="0000736B">
        <w:t xml:space="preserve"> </w:t>
      </w:r>
      <w:r w:rsidR="009059C4">
        <w:t>was spatially diverging</w:t>
      </w:r>
      <w:r>
        <w:t xml:space="preserve">, or where </w:t>
      </w:r>
      <w:r w:rsidR="00DD4113">
        <w:t>density</w:t>
      </w:r>
      <w:r w:rsidR="0000736B">
        <w:t xml:space="preserve"> </w:t>
      </w:r>
      <w:r>
        <w:t>among patches were converging toward t</w:t>
      </w:r>
      <w:r w:rsidR="00F17B01">
        <w:t xml:space="preserve">he center of the distribution. </w:t>
      </w:r>
      <w:r>
        <w:t xml:space="preserve">Furthermore, </w:t>
      </w:r>
      <w:r w:rsidR="00CA5205">
        <w:t>when examining only the</w:t>
      </w:r>
      <w:r>
        <w:t xml:space="preserve"> </w:t>
      </w:r>
      <w:proofErr w:type="spellStart"/>
      <w:r>
        <w:t>coastwide</w:t>
      </w:r>
      <w:proofErr w:type="spellEnd"/>
      <w:r>
        <w:t xml:space="preserve"> COG, one is unable to differentiate between shifts due to an increase in density in one </w:t>
      </w:r>
      <w:r w:rsidR="00306407">
        <w:t>area</w:t>
      </w:r>
      <w:r>
        <w:t xml:space="preserve"> or a decrease in </w:t>
      </w:r>
      <w:r w:rsidR="00DD4113">
        <w:t>density</w:t>
      </w:r>
      <w:r w:rsidR="00D000A1">
        <w:t xml:space="preserve"> </w:t>
      </w:r>
      <w:r w:rsidR="00A77853">
        <w:t xml:space="preserve">in </w:t>
      </w:r>
      <w:r w:rsidR="00306407">
        <w:t>another</w:t>
      </w:r>
      <w:r w:rsidR="00A77853">
        <w:t xml:space="preserve"> </w:t>
      </w:r>
      <w:r w:rsidR="00306407">
        <w:t>area</w:t>
      </w:r>
      <w:r w:rsidR="00A77853">
        <w:t>.</w:t>
      </w:r>
      <w:r>
        <w:t xml:space="preserve"> </w:t>
      </w:r>
    </w:p>
    <w:p w14:paraId="6643FB62" w14:textId="0B1EFBCA" w:rsidR="00DE7E57" w:rsidRDefault="00DE7E57" w:rsidP="00B0437D">
      <w:pPr>
        <w:spacing w:after="120" w:line="259" w:lineRule="auto"/>
        <w:ind w:firstLine="720"/>
      </w:pPr>
      <w:r>
        <w:t xml:space="preserve">For complex ecosystems such as the US </w:t>
      </w:r>
      <w:r w:rsidR="00860B19">
        <w:t>W</w:t>
      </w:r>
      <w:r>
        <w:t xml:space="preserve">est </w:t>
      </w:r>
      <w:r w:rsidR="00860B19">
        <w:t>C</w:t>
      </w:r>
      <w:r>
        <w:t>oast</w:t>
      </w:r>
      <w:r w:rsidR="00BF069D">
        <w:t>,</w:t>
      </w:r>
      <w:r w:rsidR="00467575">
        <w:t xml:space="preserve"> and other coastal upwelling systems</w:t>
      </w:r>
      <w:r>
        <w:t xml:space="preserve"> where physical variables like temperature do not follow a simple monotonic gradient over broad geographic scales, it may be too simplistic to expect clear </w:t>
      </w:r>
      <w:proofErr w:type="spellStart"/>
      <w:r>
        <w:t>coastwide</w:t>
      </w:r>
      <w:proofErr w:type="spellEnd"/>
      <w:r>
        <w:t xml:space="preserve"> trends i</w:t>
      </w:r>
      <w:r w:rsidR="00F17B01">
        <w:t xml:space="preserve">n COG across multiple species as a result of climate change. </w:t>
      </w:r>
      <w:r>
        <w:t xml:space="preserve">These </w:t>
      </w:r>
      <w:proofErr w:type="spellStart"/>
      <w:r w:rsidR="00806A01">
        <w:t>coastwide</w:t>
      </w:r>
      <w:proofErr w:type="spellEnd"/>
      <w:r>
        <w:t xml:space="preserve"> patterns are observed in systems </w:t>
      </w:r>
      <w:r>
        <w:lastRenderedPageBreak/>
        <w:t>w</w:t>
      </w:r>
      <w:r w:rsidR="00F17B01">
        <w:t>ith broader continental shelves</w:t>
      </w:r>
      <w:r>
        <w:t xml:space="preserve"> </w:t>
      </w:r>
      <w:r w:rsidR="00233D25">
        <w:t xml:space="preserve">such as </w:t>
      </w:r>
      <w:r>
        <w:t xml:space="preserve">the northeast US </w:t>
      </w:r>
      <w:r w:rsidR="005B0BF6">
        <w:fldChar w:fldCharType="begin"/>
      </w:r>
      <w:r w:rsidR="005B0BF6">
        <w:instrText xml:space="preserve"> ADDIN ZOTERO_ITEM CSL_CITATION {"citationID":"k9NOMlp6","properties":{"formattedCitation":"(Pinsky et al. 2013, Kleisner et al. 2016)","plainCitation":"(Pinsky et al. 2013, Kleisner et al. 2016)","noteIndex":0},"citationItems":[{"id":1801,"uris":["http://zotero.org/users/local/BQs8dIsK/items/SCUBY8WC"],"uri":["http://zotero.org/users/local/BQs8dIsK/items/SCUBY8WC"],"itemData":{"id":1801,"type":"article-journal","title":"Marine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A."}],"issued":{"date-parts":[["2013"]]}}},{"id":439,"uris":["http://zotero.org/users/local/BQs8dIsK/items/CCL4KAKY"],"uri":["http://zotero.org/users/local/BQs8dIsK/items/CCL4KAKY"],"itemData":{"id":439,"type":"article-journal","title":"The Effects of Sub-Regional Climate Velocity on the Distribution and Spatial Extent of Marine Species Assemblages","container-title":"PLOS ONE","page":"e0149220","volume":"11","issue":"2","source":"PLoS Journals","abstract":"Many studies illustrate variable patterns in individual species distribution shifts in response to changing temperature. However, an assemblage, a group of species that shares a common environmental niche, will likely exhibit similar responses to climate changes, and these community-level responses may have significant implications for ecosystem function. Therefore, we examine the relationship between observed shifts of species in assemblages and regional climate velocity (i.e., the rate and direction of change of temperature isotherms). The assemblages are defined in two sub-regions of the U.S. Northeast Shelf that have heterogeneous oceanography and bathymetry using four decades of bottom trawl survey data and we explore temporal changes in distribution, spatial range extent, thermal habitat area, and biomass, within assemblages. These sub-regional analyses allow the dissection of the relative roles of regional climate velocity and local physiography in shaping observed distribution shifts. We find that assemblages of species associated with shallower, warmer waters tend to shift west-southwest and to shallower waters over time, possibly towards cooler temperatures in the semi-enclosed Gulf of Maine, while species assemblages associated with relatively cooler and deeper waters shift deeper, but with little latitudinal change. Conversely, species assemblages associated with warmer and shallower water on the broad, shallow continental shelf from the Mid-Atlantic Bight to Georges Bank shift strongly northeast along latitudinal gradients with little change in depth. Shifts in depth among the southern species associated with deeper and cooler waters are more variable, although predominantly shifts are toward deeper waters. In addition, spatial expansion and contraction of species assemblages in each region corresponds to the area of suitable thermal habitat, but is inversely related to assemblage biomass. This suggests that assemblage distribution shifts in conjunction with expansion or contraction of thermal habitat acts to compress or stretch marine species assemblages, which may respectively amplify or dilute species interactions to an extent that is rarely considered. Overall, regional differences in climate change effects on the movement and extent of species assemblages hold important implications for management, mitigation, and adaptation on the U.S. Northeast Shelf.","DOI":"10.1371/journal.pone.0149220","ISSN":"1932-6203","journalAbbreviation":"PLOS ONE","author":[{"family":"Kleisner","given":"Kristin M."},{"family":"Fogarty","given":"Michael J."},{"family":"McGee","given":"Sally"},{"family":"Barnett","given":"Analie"},{"family":"Fratantoni","given":"Paula"},{"family":"Greene","given":"Jennifer"},{"family":"Hare","given":"Jonathan A."},{"family":"Lucey","given":"Sean M."},{"family":"McGuire","given":"Christopher"},{"family":"Odell","given":"Jay"},{"family":"Saba","given":"Vincent S."},{"family":"Smith","given":"Laurel"},{"family":"Weaver","given":"Katherine J."},{"family":"Pinsky","given":"Malin L."}],"issued":{"date-parts":[["2016",2,22]]}}}],"schema":"https://github.com/citation-style-language/schema/raw/master/csl-citation.json"} </w:instrText>
      </w:r>
      <w:r w:rsidR="005B0BF6">
        <w:fldChar w:fldCharType="separate"/>
      </w:r>
      <w:r w:rsidR="005B0BF6" w:rsidRPr="005B0BF6">
        <w:t>(Pinsky et al. 2013, Kleisner et al. 2016)</w:t>
      </w:r>
      <w:r w:rsidR="005B0BF6">
        <w:fldChar w:fldCharType="end"/>
      </w:r>
      <w:r w:rsidR="00806A01">
        <w:t xml:space="preserve">. However, </w:t>
      </w:r>
      <w:r w:rsidR="00F17B01">
        <w:t>along coastlines with narrower continental margins</w:t>
      </w:r>
      <w:r w:rsidR="00ED6CE3">
        <w:t>, such as the US West Coast</w:t>
      </w:r>
      <w:r w:rsidR="00F17B01">
        <w:t xml:space="preserve">, </w:t>
      </w:r>
      <w:r>
        <w:t>fish may be able to find equivalent temperatures by moving much shorter distances perpendicular to the shelf break</w:t>
      </w:r>
      <w:r w:rsidR="003E59C1">
        <w:t xml:space="preserve"> </w:t>
      </w:r>
      <w:r w:rsidR="003E59C1">
        <w:fldChar w:fldCharType="begin"/>
      </w:r>
      <w:r w:rsidR="003E59C1">
        <w:instrText xml:space="preserve"> ADDIN ZOTERO_ITEM CSL_CITATION {"citationID":"WHKOhLFi","properties":{"formattedCitation":"(Li et al. 2019)","plainCitation":"(Li et al. 2019)","noteIndex":0},"citationItems":[{"id":15921,"uris":["http://zotero.org/users/local/BQs8dIsK/items/33WY9CN5"],"uri":["http://zotero.org/users/local/BQs8dIsK/items/33WY9CN5"],"itemData":{"id":15921,"type":"article-journal","title":"Subregional differences in groundfish distributional responses to anomalous ocean bottom temperatures in the northeast Pacific","container-title":"Global Change Biology","page":"2560-2575","volume":"25","issue":"8","abstract":"Abstract Although climate-induced shifts in fish distribution have been widely reported at the population level, studies that account for ontogenetic shifts and subregional differences when assessing responses are rare.In this study, groundfish distributional changes in depth, latitude, and longitude were assessed at different size classes by species within nine subregions. We examined large, quality-controlled datasets of depth-stratified-random bottom trawl surveys conducted during summer in three large regions?the Gulf of Alaska and the west coasts of Canada and the United States?over the period 1996?2015, a time period punctuated by a marine ?heat wave.? Temporal biases in bottom temperature were minimized by subdividing each region into three subregions, each with short-duration surveys. Near-bottom temperatures, weighted by stratum area, were unsynchronized across subregions and exhibited varying subregional interannual variability. The weighted mean bottom depths in the subregions also vary largely among subregions. The centroids (centers of gravity) of groundfish distribution were weighted with catch per unit effort and stratum area for 10 commercially important groundfish species by size class and subregion. Our multivariate analyses showed that there were significant differences in aggregate fish movement responses to warm temperatures across subregions but not among species or sizes. Groundfish demonstrated poleward responses to warming temperatures only in a few subregions and moved shallower or deeper to seek colder waters. The temperature responses of groundfish depended on where they were. Under global warming, groundfish may form geographically distinct thermal ecoregions along the northeast Pacific shelf. Shallow-depth species exhibited greatly different distributional responses to temperature changes across subregions while deep-depth species of different subregions tend to have relatively similar temperature responses. Future climate studies would benefit by considering fish distributions on small subregional scales.","DOI":"10.1111/gcb.14676","ISSN":"1354-1013","journalAbbreviation":"Global Change Biology","author":[{"family":"Li","given":"Lingbo"},{"family":"Hollowed","given":"Anne B."},{"family":"Cokelet","given":"Edward D."},{"family":"Barbeaux","given":"Steven J."},{"family":"Bond","given":"Nicholas A."},{"family":"Keller","given":"Aimee A."},{"family":"King","given":"Jacquelynne R."},{"family":"McClure","given":"Michelle M."},{"family":"Palsson","given":"Wayne A."},{"family":"Stabeno","given":"Phyllis J."},{"family":"Yang","given":"Qiong"}],"issued":{"date-parts":[["2019",8,1]]}}}],"schema":"https://github.com/citation-style-language/schema/raw/master/csl-citation.json"} </w:instrText>
      </w:r>
      <w:r w:rsidR="003E59C1">
        <w:fldChar w:fldCharType="separate"/>
      </w:r>
      <w:r w:rsidR="003E59C1" w:rsidRPr="003E59C1">
        <w:t>(Li et al. 2019)</w:t>
      </w:r>
      <w:r w:rsidR="003E59C1">
        <w:fldChar w:fldCharType="end"/>
      </w:r>
      <w:r>
        <w:t>.</w:t>
      </w:r>
      <w:r w:rsidR="00F17B01">
        <w:t xml:space="preserve"> </w:t>
      </w:r>
      <w:r w:rsidR="00F34C9C">
        <w:t xml:space="preserve">Furthermore, population and community biomass </w:t>
      </w:r>
      <w:r w:rsidR="0068598A">
        <w:t>are</w:t>
      </w:r>
      <w:r w:rsidR="00F34C9C">
        <w:t xml:space="preserve"> inherently patchy, meaning that detecting </w:t>
      </w:r>
      <w:r w:rsidR="006966F3">
        <w:t xml:space="preserve">a </w:t>
      </w:r>
      <w:r w:rsidR="00F34C9C">
        <w:t xml:space="preserve">redistribution over time may require careful examination of the microstructure of biomass distribution rather than a region-wide shift in mean biomass distribution. We encourage future research on species distribution shifts that begins with more specific and nuanced hypotheses regarding the expected response. For example, </w:t>
      </w:r>
      <w:r w:rsidR="00183F4B">
        <w:t xml:space="preserve">if climate change causes a global intensification of upwelling as some researchers predict </w:t>
      </w:r>
      <w:r w:rsidR="00183F4B">
        <w:fldChar w:fldCharType="begin"/>
      </w:r>
      <w:r w:rsidR="00183F4B">
        <w:instrText xml:space="preserve"> ADDIN ZOTERO_ITEM CSL_CITATION {"citationID":"69MZvfvL","properties":{"formattedCitation":"(Bakun et al. 2010)","plainCitation":"(Bakun et al. 2010)","noteIndex":0},"citationItems":[{"id":7610,"uris":["http://zotero.org/users/local/BQs8dIsK/items/IRCW4C2Z"],"uri":["http://zotero.org/users/local/BQs8dIsK/items/IRCW4C2Z"],"itemData":{"id":7610,"type":"article-journal","title":"Greenhouse gas, upwelling-favorable winds, and the future of coastal ocean upwelling ecosystems","container-title":"Global Change Biology","page":"1213-1228","volume":"16","issue":"4","abstract":"Coastal ocean upwelling ecosystems generally represent the most productive large marine ecosystems of the world's oceans, in terms of both primary production rates and tonnages of exploitable fish produced. The Peruvian upwelling system, in particular, stands out as a major factor in world fish production. The Pacific trade winds have traditionally been considered to be the primary driving force for the upwelling system off Peru, but are projected to weaken as climate change proceeds. This leads to concern that the upwelling process in the Peru system, to which its productivity is linked, may likewise weaken. However, other mechanisms involving greenhouse-associated intensification of thermal low-pressure cells over the coastal landmasses of upwelling regions suggest general intensification of wind-driven ocean upwelling in coastal upwelling regions of the world's oceans. But although certain empirical results have supported this expectation, it has not been consistently corroborated in climate model simulations, possibly because the scale of the coastal intensification may be small relative to the scales that are appropriately reflected in the standard models. Here we summarize available evidence for the intensification mechanism and present a proxy test that uses variations in water vapor, the dominant natural greenhouse gas, to offer multiple-realization empirical evidence for action of the proposed mechanism in the real world situation. While many potential consequences to the future of marine ecosystems would codepend on climate change-related changes in the thermocline and nutricline structures, an important subset, involving potential increased propensities for hypoxia, noxious gas eruptions, toxic red tide blooms, and/or jellyfish outbreaks, may depend more directly on changes in the upwelling-favorable wind itself. A prospective role of fisheries in either mitigating or reinforcing this particular class of effects is suggested.","ISSN":"1365-2486","author":[{"family":"Bakun","given":"Andrew"},{"family":"Field","given":"David B."},{"family":"Redondo-Rodriguez","given":"Ana"},{"family":"Weeks","given":"S.J."}],"issued":{"date-parts":[["2010"]]}}}],"schema":"https://github.com/citation-style-language/schema/raw/master/csl-citation.json"} </w:instrText>
      </w:r>
      <w:r w:rsidR="00183F4B">
        <w:fldChar w:fldCharType="separate"/>
      </w:r>
      <w:r w:rsidR="00183F4B" w:rsidRPr="00183F4B">
        <w:t>(Bakun et al. 2010)</w:t>
      </w:r>
      <w:r w:rsidR="00183F4B">
        <w:fldChar w:fldCharType="end"/>
      </w:r>
      <w:r w:rsidR="00183F4B">
        <w:t>, one could hypothesize that biomass distributions will become patchier over time in response to increasing contrast in local physical conditions</w:t>
      </w:r>
      <w:r w:rsidR="007F5D41">
        <w:t>, or that distributions will shift deeper as larvae are transported further offshore before settling</w:t>
      </w:r>
      <w:r w:rsidR="00183F4B">
        <w:t>.</w:t>
      </w:r>
    </w:p>
    <w:p w14:paraId="10E2C208" w14:textId="77777777" w:rsidR="00562052" w:rsidRDefault="00B06BF9" w:rsidP="00562052">
      <w:pPr>
        <w:spacing w:after="120" w:line="259" w:lineRule="auto"/>
        <w:ind w:firstLine="720"/>
      </w:pPr>
      <w:r>
        <w:t xml:space="preserve">The future of </w:t>
      </w:r>
      <w:r w:rsidR="00A556E5">
        <w:t xml:space="preserve">environmental conservation and </w:t>
      </w:r>
      <w:r w:rsidR="003E59C1">
        <w:t>natural resource</w:t>
      </w:r>
      <w:r>
        <w:t xml:space="preserve"> management relies on greater incorporation of spatial information into models and decision-making processes </w:t>
      </w:r>
      <w:r>
        <w:fldChar w:fldCharType="begin"/>
      </w:r>
      <w:r>
        <w:instrText xml:space="preserve"> ADDIN ZOTERO_ITEM CSL_CITATION {"citationID":"YYqo9xo5","properties":{"formattedCitation":"(Berger et al. 2017, Lowerre-Barbieri et al. 2019)","plainCitation":"(Berger et al. 2017, Lowerre-Barbieri et al. 2019)","noteIndex":0},"citationItems":[{"id":254,"uris":["http://zotero.org/users/local/BQs8dIsK/items/GNVP3ZLR"],"uri":["http://zotero.org/users/local/BQs8dIsK/items/GNVP3ZLR"],"itemData":{"id":254,"type":"article-journal","title":"Space oddity: The mission for spatial integration","container-title":"Canadian Journal of Fisheries and Aquatic Sciences","page":"1698-1716","volume":"74","issue":"11","DOI":"10.1139/cjfas-2017-0150","ISSN":"0706-652X","author":[{"family":"Berger","given":"Aaron M."},{"family":"Goethel","given":"Daniel R."},{"family":"Lynch","given":"Patrick D."},{"family":"Quinn","given":"Terrance"},{"family":"Mormede","given":"Sophie"},{"family":"McKenzie","given":"Jeremy"},{"family":"Dunn","given":"Alistair"}],"issued":{"date-parts":[["2017",11,1]]}}},{"id":15844,"uris":["http://zotero.org/users/local/BQs8dIsK/items/GAFKIMB6"],"uri":["http://zotero.org/users/local/BQs8dIsK/items/GAFKIMB6"],"itemData":{"id":15844,"type":"article-journal","title":"Preparing for the future: integrating spatial ecology into ecosystem-based management","container-title":"ICES Journal of Marine Science","page":"467-476","volume":"76","issue":"2","source":"academic.oup.com","abstract":"Abstract.  Marine resource management is shifting from optimizing single species yield to redefining sustainable fisheries within the context of managing ocean","DOI":"10.1093/icesjms/fsy209","ISSN":"1054-3139","title-short":"Preparing for the future","journalAbbreviation":"ICES J Mar Sci","language":"en","author":[{"family":"Lowerre-Barbieri","given":"Susan K."},{"family":"Catalán","given":"Ignacio A."},{"family":"Frugård Opdal","given":"Anders"},{"family":"Jørgensen","given":"Christian"}],"issued":{"date-parts":[["2019",4,1]]}}}],"schema":"https://github.com/citation-style-language/schema/raw/master/csl-citation.json"} </w:instrText>
      </w:r>
      <w:r>
        <w:fldChar w:fldCharType="separate"/>
      </w:r>
      <w:r w:rsidRPr="009C011E">
        <w:t>(Berger et al. 2017, Lowerre-Barbieri et al. 2019)</w:t>
      </w:r>
      <w:r>
        <w:fldChar w:fldCharType="end"/>
      </w:r>
      <w:r>
        <w:t xml:space="preserve">. By defining the geography of population trends and the breaks between clusters of locations with similar trends, our modeling framework provides a data-driven method to objectively define the spatial scale and boundaries for summarizing monitoring data and structuring these inputs to resource management models. This is an important advancement over non-spatial resource assessments or the reliance on the use of jurisdictional boundaries to structure assessments. Our vision is that these and subsequent methods for boundary detection will aid the development of spatial </w:t>
      </w:r>
      <w:r w:rsidR="003E59C1">
        <w:t>resource</w:t>
      </w:r>
      <w:r>
        <w:t xml:space="preserve"> assessment models and stimulate further applications of such approaches to more disparate management solutions such</w:t>
      </w:r>
      <w:r w:rsidR="00562052">
        <w:t xml:space="preserve"> as invasive species management</w:t>
      </w:r>
    </w:p>
    <w:p w14:paraId="0FEC72A9" w14:textId="77777777" w:rsidR="00562052" w:rsidRDefault="00562052" w:rsidP="00562052">
      <w:pPr>
        <w:spacing w:after="120" w:line="259" w:lineRule="auto"/>
      </w:pPr>
    </w:p>
    <w:p w14:paraId="40AA1D5F" w14:textId="05971425" w:rsidR="00562052" w:rsidRPr="00562052" w:rsidRDefault="00562052" w:rsidP="00562052">
      <w:pPr>
        <w:spacing w:after="120" w:line="259" w:lineRule="auto"/>
      </w:pPr>
      <w:r>
        <w:rPr>
          <w:b/>
        </w:rPr>
        <w:t>Acknowledgements</w:t>
      </w:r>
    </w:p>
    <w:p w14:paraId="0FBE97BC" w14:textId="55CD3C2C" w:rsidR="00B06BF9" w:rsidRPr="00065793" w:rsidRDefault="003D1119" w:rsidP="00B06BF9">
      <w:pPr>
        <w:spacing w:after="160" w:line="259" w:lineRule="auto"/>
        <w:rPr>
          <w:lang w:val="en"/>
        </w:rPr>
      </w:pPr>
      <w:r w:rsidRPr="003D1119">
        <w:rPr>
          <w:lang w:val="en"/>
        </w:rPr>
        <w:t xml:space="preserve">We thank the </w:t>
      </w:r>
      <w:r>
        <w:rPr>
          <w:lang w:val="en"/>
        </w:rPr>
        <w:t xml:space="preserve">NOAA </w:t>
      </w:r>
      <w:r w:rsidRPr="003D1119">
        <w:rPr>
          <w:lang w:val="en"/>
        </w:rPr>
        <w:t xml:space="preserve">NWFSC FRAM Fisheries Research Survey Team (Keith </w:t>
      </w:r>
      <w:proofErr w:type="spellStart"/>
      <w:r w:rsidRPr="003D1119">
        <w:rPr>
          <w:lang w:val="en"/>
        </w:rPr>
        <w:t>Bosley</w:t>
      </w:r>
      <w:proofErr w:type="spellEnd"/>
      <w:r w:rsidRPr="003D1119">
        <w:rPr>
          <w:lang w:val="en"/>
        </w:rPr>
        <w:t xml:space="preserve">, John Buchanan, Mark </w:t>
      </w:r>
      <w:proofErr w:type="spellStart"/>
      <w:r w:rsidRPr="003D1119">
        <w:rPr>
          <w:lang w:val="en"/>
        </w:rPr>
        <w:t>Bradburn</w:t>
      </w:r>
      <w:proofErr w:type="spellEnd"/>
      <w:r w:rsidRPr="003D1119">
        <w:rPr>
          <w:lang w:val="en"/>
        </w:rPr>
        <w:t>, Doug Draper, Melissa Head, John Harms, Aimee Keller</w:t>
      </w:r>
      <w:r w:rsidR="009B04F7">
        <w:rPr>
          <w:lang w:val="en"/>
        </w:rPr>
        <w:t xml:space="preserve">, Dan </w:t>
      </w:r>
      <w:proofErr w:type="spellStart"/>
      <w:r w:rsidR="009B04F7">
        <w:rPr>
          <w:lang w:val="en"/>
        </w:rPr>
        <w:t>Kamikawa</w:t>
      </w:r>
      <w:proofErr w:type="spellEnd"/>
      <w:r w:rsidR="009B04F7">
        <w:rPr>
          <w:lang w:val="en"/>
        </w:rPr>
        <w:t xml:space="preserve"> and</w:t>
      </w:r>
      <w:r w:rsidRPr="003D1119">
        <w:rPr>
          <w:lang w:val="en"/>
        </w:rPr>
        <w:t xml:space="preserve"> Victor Simon) and </w:t>
      </w:r>
      <w:r w:rsidR="009B04F7">
        <w:rPr>
          <w:lang w:val="en"/>
        </w:rPr>
        <w:t>commercial captains and</w:t>
      </w:r>
      <w:r w:rsidRPr="003D1119">
        <w:rPr>
          <w:lang w:val="en"/>
        </w:rPr>
        <w:t xml:space="preserve"> crew on the US West Coast </w:t>
      </w:r>
      <w:proofErr w:type="spellStart"/>
      <w:r w:rsidRPr="003D1119">
        <w:rPr>
          <w:lang w:val="en"/>
        </w:rPr>
        <w:t>Groundfish</w:t>
      </w:r>
      <w:proofErr w:type="spellEnd"/>
      <w:r w:rsidRPr="003D1119">
        <w:rPr>
          <w:lang w:val="en"/>
        </w:rPr>
        <w:t xml:space="preserve"> Bottom Trawl Survey; </w:t>
      </w:r>
      <w:r>
        <w:rPr>
          <w:lang w:val="en"/>
        </w:rPr>
        <w:t xml:space="preserve">Chris Harvey for </w:t>
      </w:r>
      <w:r w:rsidR="00065793">
        <w:rPr>
          <w:lang w:val="en"/>
        </w:rPr>
        <w:t xml:space="preserve">guidance on management needs and valued research directions, and for funding the spatial indicators working group that helped refine the analysis; </w:t>
      </w:r>
      <w:r>
        <w:rPr>
          <w:lang w:val="en"/>
        </w:rPr>
        <w:t xml:space="preserve">Stanislaw </w:t>
      </w:r>
      <w:proofErr w:type="spellStart"/>
      <w:r>
        <w:rPr>
          <w:lang w:val="en"/>
        </w:rPr>
        <w:t>Kotwicki</w:t>
      </w:r>
      <w:proofErr w:type="spellEnd"/>
      <w:r>
        <w:rPr>
          <w:lang w:val="en"/>
        </w:rPr>
        <w:t xml:space="preserve"> for providing resources supporting analysis and writing;</w:t>
      </w:r>
      <w:r w:rsidRPr="003D1119">
        <w:rPr>
          <w:lang w:val="en"/>
        </w:rPr>
        <w:t xml:space="preserve"> </w:t>
      </w:r>
      <w:r w:rsidR="00065793">
        <w:rPr>
          <w:lang w:val="en"/>
        </w:rPr>
        <w:t xml:space="preserve">Ole Shelton and </w:t>
      </w:r>
      <w:proofErr w:type="spellStart"/>
      <w:r w:rsidR="00065793">
        <w:rPr>
          <w:lang w:val="en"/>
        </w:rPr>
        <w:t>Jameal</w:t>
      </w:r>
      <w:proofErr w:type="spellEnd"/>
      <w:r w:rsidR="00065793">
        <w:rPr>
          <w:lang w:val="en"/>
        </w:rPr>
        <w:t xml:space="preserve"> </w:t>
      </w:r>
      <w:proofErr w:type="spellStart"/>
      <w:r w:rsidR="00065793">
        <w:rPr>
          <w:lang w:val="en"/>
        </w:rPr>
        <w:t>Samhouri</w:t>
      </w:r>
      <w:proofErr w:type="spellEnd"/>
      <w:r w:rsidR="00065793">
        <w:rPr>
          <w:lang w:val="en"/>
        </w:rPr>
        <w:t xml:space="preserve"> </w:t>
      </w:r>
      <w:r w:rsidRPr="003D1119">
        <w:rPr>
          <w:lang w:val="en"/>
        </w:rPr>
        <w:t>for helpful discussions</w:t>
      </w:r>
      <w:r w:rsidR="00065793">
        <w:rPr>
          <w:lang w:val="en"/>
        </w:rPr>
        <w:t>; Blake Feist for assistance with bathymetry data</w:t>
      </w:r>
      <w:r w:rsidR="00AB5B32">
        <w:rPr>
          <w:lang w:val="en"/>
        </w:rPr>
        <w:t>; and James Thorson and Cecilia O’Leary for manuscript comments</w:t>
      </w:r>
      <w:r w:rsidRPr="003D1119">
        <w:rPr>
          <w:lang w:val="en"/>
        </w:rPr>
        <w:t>. LAKB was supported by funding from the NOAA Fisheries and the Environment (FATE) program, and the Joint Institute for the Study of the Atmosphere and Ocean (JISAO) under NOAA Cooperative Agreement No. NA15OAR 4320063.</w:t>
      </w:r>
      <w:r w:rsidR="00B06BF9" w:rsidRPr="003D1119">
        <w:br w:type="page"/>
      </w:r>
    </w:p>
    <w:p w14:paraId="6A1D214C" w14:textId="1C980215" w:rsidR="0051393F" w:rsidRDefault="003B607E" w:rsidP="003B607E">
      <w:pPr>
        <w:spacing w:after="160" w:line="259" w:lineRule="auto"/>
      </w:pPr>
      <w:bookmarkStart w:id="1" w:name="_GoBack"/>
      <w:r w:rsidRPr="003B607E">
        <w:rPr>
          <w:noProof/>
          <w:lang w:val="en-US"/>
        </w:rPr>
        <w:lastRenderedPageBreak/>
        <w:drawing>
          <wp:inline distT="0" distB="0" distL="0" distR="0" wp14:anchorId="23D203E6" wp14:editId="68B1F864">
            <wp:extent cx="5943600" cy="296639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943600" cy="2966397"/>
                    </a:xfrm>
                    <a:prstGeom prst="rect">
                      <a:avLst/>
                    </a:prstGeom>
                    <a:noFill/>
                    <a:ln>
                      <a:noFill/>
                    </a:ln>
                  </pic:spPr>
                </pic:pic>
              </a:graphicData>
            </a:graphic>
          </wp:inline>
        </w:drawing>
      </w:r>
      <w:bookmarkEnd w:id="1"/>
    </w:p>
    <w:p w14:paraId="35472989" w14:textId="10CC2BB8" w:rsidR="0051393F" w:rsidRDefault="0051393F">
      <w:pPr>
        <w:spacing w:after="160" w:line="259" w:lineRule="auto"/>
      </w:pPr>
      <w:r>
        <w:t xml:space="preserve">Figure 1. Visualization of the spatiotemporal component of a GLMM with </w:t>
      </w:r>
      <w:r w:rsidR="00B25A3D">
        <w:t xml:space="preserve">(top row) </w:t>
      </w:r>
      <w:r>
        <w:t xml:space="preserve">and without </w:t>
      </w:r>
      <w:r w:rsidR="00B25A3D">
        <w:t xml:space="preserve">(bottom row) </w:t>
      </w:r>
      <w:r>
        <w:t>a spatial trend</w:t>
      </w:r>
      <w:r w:rsidR="00B25A3D">
        <w:t xml:space="preserve">. </w:t>
      </w:r>
      <w:r w:rsidR="008A1E11">
        <w:t>The panels show s</w:t>
      </w:r>
      <w:r>
        <w:t xml:space="preserve">patiotemporal fields </w:t>
      </w:r>
      <w:r w:rsidR="008A1E11">
        <w:t xml:space="preserve">representing variation in </w:t>
      </w:r>
      <w:r w:rsidR="00DC79BC">
        <w:t xml:space="preserve">population </w:t>
      </w:r>
      <w:r w:rsidR="00DD4113">
        <w:t>density</w:t>
      </w:r>
      <w:r w:rsidR="00D000A1">
        <w:t xml:space="preserve"> </w:t>
      </w:r>
      <w:r w:rsidR="008A1E11">
        <w:t>over five years</w:t>
      </w:r>
      <w:r>
        <w:t>.</w:t>
      </w:r>
      <w:r w:rsidR="00B25A3D">
        <w:t xml:space="preserve"> When a spatial trend is present, some regions develop systematically higher</w:t>
      </w:r>
      <w:r w:rsidR="00DC79BC">
        <w:t xml:space="preserve"> (red)</w:t>
      </w:r>
      <w:r w:rsidR="00B25A3D">
        <w:t xml:space="preserve"> or lower </w:t>
      </w:r>
      <w:r w:rsidR="00DC79BC">
        <w:t xml:space="preserve">(blue) </w:t>
      </w:r>
      <w:r w:rsidR="00DD4113">
        <w:t>density</w:t>
      </w:r>
      <w:r w:rsidR="00D000A1">
        <w:t xml:space="preserve"> </w:t>
      </w:r>
      <w:r w:rsidR="00B25A3D">
        <w:t xml:space="preserve">over time. When a spatial trend is absent, </w:t>
      </w:r>
      <w:r w:rsidR="006113B7">
        <w:t>spatial deviations from year</w:t>
      </w:r>
      <w:r w:rsidR="008A1E11">
        <w:t xml:space="preserve"> </w:t>
      </w:r>
      <w:r w:rsidR="006113B7">
        <w:t>to</w:t>
      </w:r>
      <w:r w:rsidR="008A1E11">
        <w:t xml:space="preserve"> </w:t>
      </w:r>
      <w:r w:rsidR="006113B7">
        <w:t>year are independent</w:t>
      </w:r>
      <w:r w:rsidR="008A1E11">
        <w:t xml:space="preserve">. For this example, we have omitted all other sources of </w:t>
      </w:r>
      <w:r w:rsidR="006A5CB7">
        <w:t>variability</w:t>
      </w:r>
      <w:r w:rsidR="008A1E11">
        <w:t xml:space="preserve"> and error for simplicity.</w:t>
      </w:r>
    </w:p>
    <w:p w14:paraId="579516D2" w14:textId="50426BA3" w:rsidR="00B83E62" w:rsidRDefault="00B83E62" w:rsidP="0051393F">
      <w:pPr>
        <w:spacing w:after="160" w:line="259" w:lineRule="auto"/>
      </w:pPr>
    </w:p>
    <w:p w14:paraId="63345EBB" w14:textId="7495E15D" w:rsidR="00A939E4" w:rsidRDefault="00F4316E" w:rsidP="00A939E4">
      <w:pPr>
        <w:spacing w:after="160" w:line="259" w:lineRule="auto"/>
        <w:jc w:val="center"/>
        <w:rPr>
          <w:vertAlign w:val="subscript"/>
        </w:rPr>
      </w:pPr>
      <w:r>
        <w:rPr>
          <w:noProof/>
          <w:lang w:val="en-US"/>
        </w:rPr>
        <w:lastRenderedPageBreak/>
        <w:drawing>
          <wp:inline distT="0" distB="0" distL="0" distR="0" wp14:anchorId="53AD44B1" wp14:editId="2594251F">
            <wp:extent cx="3952875" cy="6420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3961196" cy="6434027"/>
                    </a:xfrm>
                    <a:prstGeom prst="rect">
                      <a:avLst/>
                    </a:prstGeom>
                  </pic:spPr>
                </pic:pic>
              </a:graphicData>
            </a:graphic>
          </wp:inline>
        </w:drawing>
      </w:r>
    </w:p>
    <w:p w14:paraId="27D57BB4" w14:textId="65C6B089" w:rsidR="005437A8" w:rsidRDefault="00A939E4" w:rsidP="005B5CB5">
      <w:pPr>
        <w:spacing w:after="160" w:line="259" w:lineRule="auto"/>
      </w:pPr>
      <w:r>
        <w:t xml:space="preserve">Figure </w:t>
      </w:r>
      <w:r w:rsidR="005437A8">
        <w:t>2</w:t>
      </w:r>
      <w:r>
        <w:t xml:space="preserve">. Map of the bathymetry within the US west coast </w:t>
      </w:r>
      <w:proofErr w:type="spellStart"/>
      <w:r>
        <w:t>groundfish</w:t>
      </w:r>
      <w:proofErr w:type="spellEnd"/>
      <w:r>
        <w:t xml:space="preserve"> bottom trawl survey area. Cape Mendocino and Point Conception are labeled to represent the latitudinal boundaries between known biogeographic regions. </w:t>
      </w:r>
    </w:p>
    <w:p w14:paraId="0971416E" w14:textId="77777777" w:rsidR="005437A8" w:rsidRDefault="005437A8">
      <w:pPr>
        <w:spacing w:after="160" w:line="259" w:lineRule="auto"/>
      </w:pPr>
      <w:r>
        <w:br w:type="page"/>
      </w:r>
    </w:p>
    <w:p w14:paraId="0AA39DC8" w14:textId="6492863F" w:rsidR="005437A8" w:rsidRDefault="0095349A" w:rsidP="005437A8">
      <w:pPr>
        <w:spacing w:after="160" w:line="259" w:lineRule="auto"/>
      </w:pPr>
      <w:r>
        <w:rPr>
          <w:noProof/>
          <w:lang w:val="en-US"/>
        </w:rPr>
        <w:lastRenderedPageBreak/>
        <w:drawing>
          <wp:inline distT="0" distB="0" distL="0" distR="0" wp14:anchorId="643505D6" wp14:editId="2BD96E20">
            <wp:extent cx="5943600" cy="3714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3714115"/>
                    </a:xfrm>
                    <a:prstGeom prst="rect">
                      <a:avLst/>
                    </a:prstGeom>
                  </pic:spPr>
                </pic:pic>
              </a:graphicData>
            </a:graphic>
          </wp:inline>
        </w:drawing>
      </w:r>
    </w:p>
    <w:p w14:paraId="51F681DE" w14:textId="248BE46A" w:rsidR="00811176" w:rsidRPr="005B5CB5" w:rsidRDefault="005437A8" w:rsidP="005B5CB5">
      <w:pPr>
        <w:spacing w:after="160" w:line="259" w:lineRule="auto"/>
        <w:rPr>
          <w:vertAlign w:val="subscript"/>
        </w:rPr>
      </w:pPr>
      <w:r>
        <w:t>Figure 3</w:t>
      </w:r>
      <w:r w:rsidR="0051393F">
        <w:t xml:space="preserve">. </w:t>
      </w:r>
      <w:r w:rsidR="00E6142A">
        <w:t xml:space="preserve">Simulation testing the effects of </w:t>
      </w:r>
      <w:r w:rsidR="00D42716">
        <w:t xml:space="preserve">observation error and </w:t>
      </w:r>
      <w:r w:rsidR="0051393F">
        <w:t xml:space="preserve">spatiotemporal variation on the ability to recover the spatial trend. </w:t>
      </w:r>
      <w:r w:rsidR="00D42716">
        <w:t>Each violin represents 100 simulations</w:t>
      </w:r>
      <w:r w:rsidR="00E6142A">
        <w:t xml:space="preserve"> and the dots represent the median value.</w:t>
      </w:r>
      <w:r w:rsidR="00D42716">
        <w:t xml:space="preserve"> </w:t>
      </w:r>
      <w:r w:rsidR="00E6142A">
        <w:t>In all cases, t</w:t>
      </w:r>
      <w:r w:rsidR="00D42716">
        <w:t xml:space="preserve">he standard deviation of the </w:t>
      </w:r>
      <w:r w:rsidR="00E6142A">
        <w:t>non-varying parameter</w:t>
      </w:r>
      <w:r w:rsidR="00D42716">
        <w:t xml:space="preserve"> is held at 0.01.</w:t>
      </w:r>
      <w:r w:rsidR="00E6142A">
        <w:t xml:space="preserve"> </w:t>
      </w:r>
      <w:r w:rsidR="00E6142A">
        <w:rPr>
          <w:rFonts w:eastAsiaTheme="minorEastAsia"/>
        </w:rPr>
        <w:t xml:space="preserve">The symbols </w:t>
      </w:r>
      <m:oMath>
        <m:r>
          <w:rPr>
            <w:rFonts w:ascii="Cambria Math" w:hAnsi="Cambria Math"/>
          </w:rPr>
          <m:t>θ</m:t>
        </m:r>
      </m:oMath>
      <w:r w:rsidR="00E6142A">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θ</m:t>
            </m:r>
            <m:ctrlPr>
              <w:rPr>
                <w:rFonts w:ascii="Cambria Math" w:hAnsi="Cambria Math"/>
                <w:i/>
              </w:rPr>
            </m:ctrlPr>
          </m:e>
        </m:acc>
      </m:oMath>
      <w:r w:rsidR="00306407">
        <w:rPr>
          <w:rFonts w:eastAsiaTheme="minorEastAsia"/>
        </w:rPr>
        <w:t xml:space="preserve"> refer to the spatial-</w:t>
      </w:r>
      <w:r w:rsidR="00E6142A">
        <w:rPr>
          <w:rFonts w:eastAsiaTheme="minorEastAsia"/>
        </w:rPr>
        <w:t xml:space="preserve">trend random effect values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E6142A">
        <w:rPr>
          <w:rFonts w:eastAsiaTheme="minorEastAsia"/>
        </w:rPr>
        <w:t xml:space="preserve"> and their estimate, respectively. </w:t>
      </w:r>
      <w:r w:rsidR="007B4ACC">
        <w:br w:type="page"/>
      </w:r>
    </w:p>
    <w:p w14:paraId="78E113B0" w14:textId="4C5FB02A" w:rsidR="00811176" w:rsidRDefault="00210D6C">
      <w:r>
        <w:rPr>
          <w:noProof/>
          <w:lang w:val="en-US"/>
        </w:rPr>
        <w:lastRenderedPageBreak/>
        <w:drawing>
          <wp:inline distT="0" distB="0" distL="0" distR="0" wp14:anchorId="0DF6280F" wp14:editId="27BD2F0D">
            <wp:extent cx="5943600" cy="356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3565525"/>
                    </a:xfrm>
                    <a:prstGeom prst="rect">
                      <a:avLst/>
                    </a:prstGeom>
                  </pic:spPr>
                </pic:pic>
              </a:graphicData>
            </a:graphic>
          </wp:inline>
        </w:drawing>
      </w:r>
    </w:p>
    <w:p w14:paraId="6DBD324F" w14:textId="4B1AC60D" w:rsidR="00811176" w:rsidRDefault="00811176">
      <w:r>
        <w:t xml:space="preserve">Figure </w:t>
      </w:r>
      <w:r w:rsidR="005B5CB5">
        <w:t>4</w:t>
      </w:r>
      <w:r>
        <w:t xml:space="preserve">. </w:t>
      </w:r>
      <w:proofErr w:type="spellStart"/>
      <w:r w:rsidR="002F0878">
        <w:t>Stripplot</w:t>
      </w:r>
      <w:proofErr w:type="spellEnd"/>
      <w:r w:rsidR="002F0878">
        <w:t xml:space="preserve"> showing each unique cluster of latitude and </w:t>
      </w:r>
      <w:r w:rsidR="00843324">
        <w:t>spatial trend (slope</w:t>
      </w:r>
      <w:r w:rsidR="00B15C88">
        <w:t xml:space="preserve"> over time</w:t>
      </w:r>
      <w:r w:rsidR="00843324">
        <w:t xml:space="preserve">) </w:t>
      </w:r>
      <w:r w:rsidR="002F0878">
        <w:t xml:space="preserve">by species. Each set of points associated with a given cluster are represented by a different column and colored by their deviation from the mean </w:t>
      </w:r>
      <w:proofErr w:type="spellStart"/>
      <w:r w:rsidR="002F0878">
        <w:t>coastwide</w:t>
      </w:r>
      <w:proofErr w:type="spellEnd"/>
      <w:r w:rsidR="002F0878">
        <w:t xml:space="preserve"> trend for a given species. Grey points represent clusters from which the trend was within 0.01 of the mean </w:t>
      </w:r>
      <w:proofErr w:type="spellStart"/>
      <w:r w:rsidR="002F0878">
        <w:t>coastwide</w:t>
      </w:r>
      <w:proofErr w:type="spellEnd"/>
      <w:r w:rsidR="002F0878">
        <w:t xml:space="preserve"> trend. Horizontal lines represent approximate positions of known biogeographic breaks: Cape Mendocino, California in the north; Point Conception, California in the south.</w:t>
      </w:r>
    </w:p>
    <w:p w14:paraId="1E94F816" w14:textId="77777777" w:rsidR="005B5CB5" w:rsidRDefault="005B5CB5">
      <w:pPr>
        <w:spacing w:after="160" w:line="259" w:lineRule="auto"/>
      </w:pPr>
      <w:r>
        <w:br w:type="page"/>
      </w:r>
    </w:p>
    <w:p w14:paraId="4E1CB6FD" w14:textId="5721692C" w:rsidR="0002735B" w:rsidRDefault="00210D6C" w:rsidP="0002735B">
      <w:pPr>
        <w:spacing w:after="160" w:line="259" w:lineRule="auto"/>
        <w:jc w:val="center"/>
        <w:rPr>
          <w:vertAlign w:val="subscript"/>
        </w:rPr>
      </w:pPr>
      <w:r>
        <w:rPr>
          <w:noProof/>
          <w:lang w:val="en-US"/>
        </w:rPr>
        <w:lastRenderedPageBreak/>
        <w:drawing>
          <wp:inline distT="0" distB="0" distL="0" distR="0" wp14:anchorId="37CCB339" wp14:editId="7568685E">
            <wp:extent cx="5396024" cy="764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405253" cy="7658476"/>
                    </a:xfrm>
                    <a:prstGeom prst="rect">
                      <a:avLst/>
                    </a:prstGeom>
                  </pic:spPr>
                </pic:pic>
              </a:graphicData>
            </a:graphic>
          </wp:inline>
        </w:drawing>
      </w:r>
    </w:p>
    <w:p w14:paraId="445EDE7B" w14:textId="74C23FE6" w:rsidR="00F62588" w:rsidRPr="0002735B" w:rsidRDefault="005B5CB5" w:rsidP="005B5CB5">
      <w:pPr>
        <w:spacing w:after="160" w:line="259" w:lineRule="auto"/>
        <w:rPr>
          <w:vertAlign w:val="subscript"/>
        </w:rPr>
      </w:pPr>
      <w:r>
        <w:t xml:space="preserve">Figure 5. Spatial and temporal patterns of predicted </w:t>
      </w:r>
      <w:r w:rsidR="00DD4113">
        <w:t>density</w:t>
      </w:r>
      <w:r w:rsidR="00D000A1">
        <w:t xml:space="preserve"> </w:t>
      </w:r>
      <w:r>
        <w:t>for selected species.</w:t>
      </w:r>
      <w:r w:rsidR="00DC32E2">
        <w:t xml:space="preserve"> </w:t>
      </w:r>
      <w:r>
        <w:t xml:space="preserve">The first column shows maps of the predicted spatial trend (slope of log </w:t>
      </w:r>
      <w:r w:rsidR="00DD4113">
        <w:t>density</w:t>
      </w:r>
      <w:r>
        <w:t xml:space="preserve"> across years).</w:t>
      </w:r>
      <w:r w:rsidR="00DC32E2">
        <w:t xml:space="preserve"> </w:t>
      </w:r>
      <w:r>
        <w:t xml:space="preserve">The second shows </w:t>
      </w:r>
      <w:r>
        <w:lastRenderedPageBreak/>
        <w:t xml:space="preserve">how each spatial location groups with a unique cluster of latitude and spatial trend. </w:t>
      </w:r>
      <w:r w:rsidR="00B25A3D">
        <w:t xml:space="preserve">The third column represents </w:t>
      </w:r>
      <w:r w:rsidR="00B15C88">
        <w:t>the mean density over all years</w:t>
      </w:r>
      <w:r w:rsidR="00CF6BCC">
        <w:t xml:space="preserve"> (in units of kg km</w:t>
      </w:r>
      <w:r w:rsidR="00CF6BCC">
        <w:rPr>
          <w:vertAlign w:val="superscript"/>
        </w:rPr>
        <w:t>-2</w:t>
      </w:r>
      <w:r w:rsidR="00CF6BCC">
        <w:t xml:space="preserve"> on a log scale)</w:t>
      </w:r>
      <w:r w:rsidR="00B15C88">
        <w:t xml:space="preserve">. </w:t>
      </w:r>
      <w:r>
        <w:t xml:space="preserve">The fourth column shows the time series of the center of gravity (COG), or </w:t>
      </w:r>
      <w:r w:rsidR="00D000A1">
        <w:t xml:space="preserve">latitude weighted by </w:t>
      </w:r>
      <w:r w:rsidR="00DD4113">
        <w:t>density</w:t>
      </w:r>
      <w:r w:rsidR="00B25A3D">
        <w:t>,</w:t>
      </w:r>
      <w:r>
        <w:t xml:space="preserve"> with 95% confidence intervals. The black line with grey interval represents the COG calculated </w:t>
      </w:r>
      <w:r w:rsidR="00DD4113">
        <w:t>from</w:t>
      </w:r>
      <w:r>
        <w:t xml:space="preserve"> predicted </w:t>
      </w:r>
      <w:r w:rsidR="00DD4113">
        <w:t xml:space="preserve">densities </w:t>
      </w:r>
      <w:proofErr w:type="spellStart"/>
      <w:r w:rsidR="00DD4113">
        <w:t>coastwide</w:t>
      </w:r>
      <w:proofErr w:type="spellEnd"/>
      <w:r>
        <w:t xml:space="preserve">, whereas the colored lines </w:t>
      </w:r>
      <w:r w:rsidR="00B25A3D">
        <w:t xml:space="preserve">represent </w:t>
      </w:r>
      <w:r>
        <w:t>the COGs for each unique biogeographic region (separated by Cape Mendocino, California in the north; Point Conception, California in the south). Line color represents the proportion of a species</w:t>
      </w:r>
      <w:r w:rsidR="00D000A1">
        <w:t>’</w:t>
      </w:r>
      <w:r>
        <w:t xml:space="preserve"> </w:t>
      </w:r>
      <w:r w:rsidR="00DD4113">
        <w:t>relative biomass</w:t>
      </w:r>
      <w:r>
        <w:t xml:space="preserve"> in a given region.</w:t>
      </w:r>
      <w:r w:rsidR="00F62588">
        <w:br w:type="page"/>
      </w:r>
    </w:p>
    <w:p w14:paraId="2376B485" w14:textId="7E5A0518" w:rsidR="00E81ACF" w:rsidRDefault="00E81ACF" w:rsidP="00344523">
      <w:pPr>
        <w:spacing w:after="160" w:line="259" w:lineRule="auto"/>
      </w:pPr>
      <w:r>
        <w:lastRenderedPageBreak/>
        <w:t>REFERENCES</w:t>
      </w:r>
    </w:p>
    <w:p w14:paraId="40216D9A" w14:textId="77777777" w:rsidR="007C1E28" w:rsidRPr="007C1E28" w:rsidRDefault="00E81ACF" w:rsidP="00AB5B32">
      <w:pPr>
        <w:pStyle w:val="Bibliography"/>
        <w:spacing w:line="240" w:lineRule="auto"/>
        <w:rPr>
          <w:rFonts w:ascii="Times New Roman" w:hAnsi="Times New Roman" w:cs="Times New Roman"/>
        </w:rPr>
      </w:pPr>
      <w:r>
        <w:fldChar w:fldCharType="begin"/>
      </w:r>
      <w:r w:rsidR="00593E1C">
        <w:instrText xml:space="preserve"> ADDIN ZOTERO_BIBL {"uncited":[],"omitted":[],"custom":[]} CSL_BIBLIOGRAPHY </w:instrText>
      </w:r>
      <w:r>
        <w:fldChar w:fldCharType="separate"/>
      </w:r>
      <w:r w:rsidR="007C1E28" w:rsidRPr="007C1E28">
        <w:rPr>
          <w:rFonts w:ascii="Times New Roman" w:hAnsi="Times New Roman" w:cs="Times New Roman"/>
        </w:rPr>
        <w:t>Akaike, H. 1973. Information theory and an extension of the maximum likelihood principle. Page 2nd International Symposium on Information Theory. Budapest: Akadémiai, Tsahkadsor, Armenia, USSR.</w:t>
      </w:r>
    </w:p>
    <w:p w14:paraId="5D7671F4"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Anderson, S. C. 2019. sdmTMB: An R package for spatial and spatiotemporal GLMMs with TMB.</w:t>
      </w:r>
    </w:p>
    <w:p w14:paraId="23FE82A5"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Anderson, S. C., E. A. Keppel, and Edwards, A.M. In press. A reproducible data synopsis for over 100 species of British Columbia groundfish.</w:t>
      </w:r>
    </w:p>
    <w:p w14:paraId="75E6C815"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Anderson, S. C., and E. J. Ward. 2019. Black swans in space: modeling spatiotemporal processes with extremes. Ecology 100:e02403.</w:t>
      </w:r>
    </w:p>
    <w:p w14:paraId="3196CD28"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Auger-Méthé, M., C. Field, C. M. Albertsen, A. E. Derocher, M. A. Lewis, I. D. Jonsen, and J. Mills Flemming. 2016. State-space models’ dirty little secrets: even simple linear Gaussian models can have estimation problems. Scientific Reports 6:26677.</w:t>
      </w:r>
    </w:p>
    <w:p w14:paraId="0149575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Bakun, A., D. B. Field, A. Redondo-Rodriguez, and S. J. Weeks. 2010. Greenhouse gas, upwelling-favorable winds, and the future of coastal ocean upwelling ecosystems. Global Change Biology 16:1213–1228.</w:t>
      </w:r>
    </w:p>
    <w:p w14:paraId="75A970D6"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Berger, A. M., D. R. Goethel, P. D. Lynch, T. Quinn, S. Mormede, J. McKenzie, and A. Dunn. 2017. Space oddity: The mission for spatial integration. Canadian Journal of Fisheries and Aquatic Sciences 74:1698–1716.</w:t>
      </w:r>
    </w:p>
    <w:p w14:paraId="005AAAB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Chen, J., M. E. Thompson, and C. Wu. 2004. Estimation of Fish Abundance Indices Based on Scientific Research Trawl Surveys. Biometrics 60:116–123.</w:t>
      </w:r>
    </w:p>
    <w:p w14:paraId="3154264B"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Dunn, P. K., and G. K. Smyth. 2005. Series evaluation of Tweedie exponential dispersion model densities. Statistics and Computing 15:267–280.</w:t>
      </w:r>
    </w:p>
    <w:p w14:paraId="044DCFBC"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Elith, J., M. Kearney, and S. Phillips. 2010. The art of modelling range-shifting species. Methods in Ecology and Evolution 1:330–342.</w:t>
      </w:r>
    </w:p>
    <w:p w14:paraId="382721E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Elith, J., and J. R. Leathwick. 2009. Species Distribution Models: Ecological Explanation and Prediction Across Space and Time. Annual Review of Ecology, Evolution, and Systematics 40:677–697.</w:t>
      </w:r>
    </w:p>
    <w:p w14:paraId="504CAD7A"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Harvey, C., N. Garfield, G. Williams, N. Tolimieri, I. Schroeder, E. Hazen, K. Andrews, K. Barnas, S. Bograd, R. Brodeur, B. Burke, J. Cope, L. deWitt, J. Field, J. Fisher, T. Good, C. Greene, D. Holland, M. Hunsicker, M. Jacob, S. Kasperski, S. Kim, A. Leising, S. Melin, C. Morgan, B.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CCIEA. U.S. DEPARTMENT OF COMMERCE National Oceanic and Atmospheric Administration National Marine Fisheries Service Northwest Fisheries Science Center.</w:t>
      </w:r>
    </w:p>
    <w:p w14:paraId="28A80640"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Hennig, C. 2019. fpc: Flexible Procedures for Clustering.</w:t>
      </w:r>
    </w:p>
    <w:p w14:paraId="5104926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Hitch, A. T., and P. L. Leberg. 2007. Breeding Distributions of North American Bird Species Moving North as a Result of Climate Change. Conservation Biology 21:534–539.</w:t>
      </w:r>
    </w:p>
    <w:p w14:paraId="37723CE2"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Johnson, K. F., J. T. Thorson, and A. E. Punt. 2019. Investigating the value of including depth during spatiotemporal index standardization. Fisheries Research 216:126–137.</w:t>
      </w:r>
    </w:p>
    <w:p w14:paraId="3496896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Kaufman, L., and P. J. Rousseeuw. 2009. Finding groups in data: an introduction to cluster analysis. John Wiley &amp; Sons.</w:t>
      </w:r>
    </w:p>
    <w:p w14:paraId="0E225CC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lastRenderedPageBreak/>
        <w:t>Keller, A. A., J. R. Wallace, and R. D. Methot. 2017. The Northwest Fisheries Science Center’s West Coast Groundfish Bottom Trawl Survey: History, Design, and Description. NOAA Technical Memorandum, Northwest Fisheries Science Center, Seattle, WA.</w:t>
      </w:r>
    </w:p>
    <w:p w14:paraId="574E441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Kleisner, K. M., M. J. Fogarty, S. McGee, A. Barnett, P. Fratantoni, J. Greene, J. A. Hare, S. M. Lucey, C. McGuire, J. Odell, V. S. Saba, L. Smith, K. J. Weaver, and M. L. Pinsky. 2016. The Effects of Sub-Regional Climate Velocity on the Distribution and Spatial Extent of Marine Species Assemblages. PLOS ONE 11:e0149220.</w:t>
      </w:r>
    </w:p>
    <w:p w14:paraId="7097F61B"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Kristensen, K., A. Nielsen, C. W. Berg, H. Skaug, and B. M. Bell. 2016. TMB: Automatic Differentiation and Laplace Approximation. Journal of Statistical Software 70:1–21.</w:t>
      </w:r>
    </w:p>
    <w:p w14:paraId="10C96764"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Latimer, A. M., S. Banerjee, H. S. Jr, E. S. Mosher, and J. A. S. Jr. 2009. Hierarchical models facilitate spatial analysis of large data sets: a case study on invasive plant species in the northeastern United States. Ecology Letters 12:144–154.</w:t>
      </w:r>
    </w:p>
    <w:p w14:paraId="19902B4A"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Lenoir, J., J. C. Gégout, P. A. Marquet, P. de Ruffray, and H. Brisse. 2008. A Significant Upward Shift in Plant Species Optimum Elevation During the 20th Century. Science 320:1768.</w:t>
      </w:r>
    </w:p>
    <w:p w14:paraId="4AD9860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Levin, L. A., M. Sibuet, A. J. Gooday, C. R. Smith, and A. Vanreusel. 2010. The roles of habitat heterogeneity in generating and maintaining biodiversity on continental margins: an introduction. Marine Ecology 31:1–5.</w:t>
      </w:r>
    </w:p>
    <w:p w14:paraId="15F8AE91"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Levin, S. A. 1992. The problem of pattern and scale in ecology: the Robert H. MacArthur award lecture. Ecology 73:1943–1967.</w:t>
      </w:r>
    </w:p>
    <w:p w14:paraId="004D9E3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Li, L., A. B. Hollowed, E. D. Cokelet, S. J. Barbeaux, N. A. Bond, A. A. Keller, J. R. King, M. M. McClure, W. A. Palsson, P. J. Stabeno, and Q. Yang. 2019. Subregional differences in groundfish distributional responses to anomalous ocean bottom temperatures in the northeast Pacific. Global Change Biology 25:2560–2575.</w:t>
      </w:r>
    </w:p>
    <w:p w14:paraId="3CBC280F"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Lindgren, F., H. Rue, and J. Lindström. 2011. An explicit link between Gaussian fields and Gaussian Markov random fields: the stochastic partial differential equation approach. Journal of the Royal Statistical Society: Series B (Statistical Methodology) 73:423–498.</w:t>
      </w:r>
    </w:p>
    <w:p w14:paraId="19598D23"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Link, J. S., J. K. T. Brodziak, S. F. Edwards, W. J. Overholtz, D. Mountain, J. W. Jossi, T. D. Smith, and M. J. Fogarty. 2002. Marine ecosystem assessment in a fisheries management context. Canadian Journal of Fisheries and Aquatic Sciences 59:1429–1440.</w:t>
      </w:r>
    </w:p>
    <w:p w14:paraId="1B8836BB"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Lowerre-Barbieri, S. K., I. A. Catalán, A. Frugård Opdal, and C. Jørgensen. 2019. Preparing for the future: integrating spatial ecology into ecosystem-based management. ICES Journal of Marine Science 76:467–476.</w:t>
      </w:r>
    </w:p>
    <w:p w14:paraId="53A8748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Maechler, M., P. Rousseeuw, A. Struyf, M. Hubert, and K. Hornik. 2019. cluster: Cluster Analysis Basics and Extensions.</w:t>
      </w:r>
    </w:p>
    <w:p w14:paraId="008C5683"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Nicholson, M. D., and S. Jennings. 2004. Testing candidate indicators to support ecosystem-based management: the power of monitoring surveys to detect temporal trends in fish community metrics. ICES Journal of Marine Science 61:35–42.</w:t>
      </w:r>
    </w:p>
    <w:p w14:paraId="22DF9AC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Pinsky, M. L., B. Worm, M. J. Fogarty, J. L. Sarmiento, and S. A. Levin. 2013. Marine taxa track local climate velocities. Science 341:1239–1242.</w:t>
      </w:r>
    </w:p>
    <w:p w14:paraId="7741D786"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 Core Team. 2018. R: A language and environment for statistical computing. Vienna, Austria.</w:t>
      </w:r>
    </w:p>
    <w:p w14:paraId="33F63876"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Reynolds, A. P., G. Richards, B. de la Iglesia, and V. J. Rayward-Smith. 2006. Clustering Rules: A Comparison of Partitioning and Hierarchical Clustering Algorithms. Journal of Mathematical Modelling and Algorithms 5:475–504.</w:t>
      </w:r>
    </w:p>
    <w:p w14:paraId="07E0E402"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lastRenderedPageBreak/>
        <w:t>Rice, J. C., and S. M. Garcia. 2011. Fisheries, food security, climate change, and biodiversity: characteristics of the sector and perspectives on emerging issues. ICES Journal of Marine Science 68:1343–1353.</w:t>
      </w:r>
    </w:p>
    <w:p w14:paraId="5997CBBC"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Rue, H., S. Martino, and N. Chopin. 2009. Approximate Bayesian inference for latent Gaussian models by using integrated nested Laplace approximations. Journal of the Royal Statistical Society: Series B (Statistical Methodology) 71:319–392.</w:t>
      </w:r>
    </w:p>
    <w:p w14:paraId="2F6FCF2D"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Ruiz-Cárdenas, R., E. T. Krainski, and H. Rue. 2012. Direct fitting of dynamic models using integrated nested Laplace approximations — INLA. Computational Statistics &amp; Data Analysis 56:1808–1828.</w:t>
      </w:r>
    </w:p>
    <w:p w14:paraId="6F6BD00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Sagarin, R. D., S. D. Gaines, and B. Gaylord. 2006. Moving beyond assumptions to understand abundance distributions across the ranges of species. Trends in Ecology &amp; Evolution 21:524–530.</w:t>
      </w:r>
    </w:p>
    <w:p w14:paraId="161999B5"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Shelton, A. O., J. T. Thorson, E. J. Ward, and B. E. Feist. 2014. Spatial semiparametric models improve estimates of species abundance and distribution. Canadian Journal of Fisheries and Aquatic Sciences 71:1655–1666.</w:t>
      </w:r>
    </w:p>
    <w:p w14:paraId="6F2A6887"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Shono, H. 2008. Application of the Tweedie distribution to zero-catch data in CPUE analysis. Fisheries Research 93:154–162.</w:t>
      </w:r>
    </w:p>
    <w:p w14:paraId="48F8F097"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Stock, B. C., E. J. Ward, T. Eguchi, J. E. Jannot, J. T. Thorson, B. E. Feist, and B. X. Semmens. 2019. Comparing predictions of fisheries bycatch using multiple spatiotemporal species distribution model frameworks. Canadian Journal of Fisheries and Aquatic Sciences.</w:t>
      </w:r>
    </w:p>
    <w:p w14:paraId="113299EA"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2019a. Measuring the impact of oceanographic indices on species distribution shifts: The spatially varying effect of cold-pool extent in the eastern Bering Sea. Limnology and Oceanography 64:2632–2645.</w:t>
      </w:r>
    </w:p>
    <w:p w14:paraId="5D475D4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2019b. Guidance for decisions using the Vector Autoregressive Spatio-Temporal (VAST) package in stock, ecosystem, habitat and climate assessments. Fisheries Research 210:143–161.</w:t>
      </w:r>
    </w:p>
    <w:p w14:paraId="15D35520"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and L. A. K. Barnett. 2017. Comparing estimates of abundance trends and distribution shifts using single- and multispecies models of fishes and biogenic habitat. ICES Journal of Marine Science 74:1311–1321.</w:t>
      </w:r>
    </w:p>
    <w:p w14:paraId="677573A8"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M. L. Pinsky, and E. J. Ward. 2016. Model-based inference for estimating shifts in species distribution, area occupied and centre of gravity. Methods in Ecology and Evolution 7:990–1002.</w:t>
      </w:r>
    </w:p>
    <w:p w14:paraId="1FE2D55E"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Thorson, J. T., A. O. Shelton, E. J. Ward, and H. J. Skaug. 2015. Geostatistical delta-generalized linear mixed models improve precision for estimated abundance indices for West Coast groundfishes. ICES Journal of Marine Science 72:1297–1310.</w:t>
      </w:r>
    </w:p>
    <w:p w14:paraId="5C2028C0"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Tweedie, M. C. 1984. An index which distinguishes between some important exponential families. Pages 579–604 Statistics: Applications and New Directions. Proceedings of the Indian Statistical Institute Golden Jubilee International Conference (Eds. J. K. Ghosh and J. Roy). Calcutta: Indian Statistical Institute.</w:t>
      </w:r>
    </w:p>
    <w:p w14:paraId="58C83107"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Ward, E. J., J. E. Jannot, Y.-W. Lee, K. Ono, A. O. Shelton, and J. T. Thorson. 2015. Using spatiotemporal species distribution models to identify temporally evolving hotspots of species co-occurrence. Ecological Applications 25:2198–2209.</w:t>
      </w:r>
    </w:p>
    <w:p w14:paraId="130DCD3C"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Weatherhead, E. C., G. C. Reinsel, G. C. Tiao, X.-L. Meng, D. Choi, W.-K. Cheang, T. Keller, J. DeLuisi, D. J. Wuebbles, J. B. Kerr, A. J. Miller, S. J. Oltmans, and J. E. Frederick. 1998. Factors affecting the detection of trends: Statistical considerations and applications to environmental data. Journal of Geophysical Research: Atmospheres 103:17149–17161.</w:t>
      </w:r>
    </w:p>
    <w:p w14:paraId="13873BA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lastRenderedPageBreak/>
        <w:t>Woillez, M., J. Rivoirard, and P. Petitgas. 2009. Notes on survey-based spatial indicators for monitoring fish populations. Aquatic Living Resources 22:155–164.</w:t>
      </w:r>
    </w:p>
    <w:p w14:paraId="46087319"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Yackulic, C. B., R. Chandler, E. F. Zipkin, J. A. Royle, J. D. Nichols, E. H. Campbell Grant, and S. Veran. 2013. Presence-only modelling using MAXENT: when can we trust the inferences? 4:236–243.</w:t>
      </w:r>
    </w:p>
    <w:p w14:paraId="4D346278" w14:textId="77777777" w:rsidR="007C1E28" w:rsidRPr="007C1E28" w:rsidRDefault="007C1E28" w:rsidP="00AB5B32">
      <w:pPr>
        <w:pStyle w:val="Bibliography"/>
        <w:spacing w:line="240" w:lineRule="auto"/>
        <w:rPr>
          <w:rFonts w:ascii="Times New Roman" w:hAnsi="Times New Roman" w:cs="Times New Roman"/>
        </w:rPr>
      </w:pPr>
      <w:r w:rsidRPr="007C1E28">
        <w:rPr>
          <w:rFonts w:ascii="Times New Roman" w:hAnsi="Times New Roman" w:cs="Times New Roman"/>
        </w:rPr>
        <w:t>Zuur, A. F., E. N. Ieno, N. Walker, A. A. Saveliev, and G. M. Smith. 2009. Mixed Effects Models and Extensions in Ecology with R, 1st edition. Springer, New York.</w:t>
      </w:r>
    </w:p>
    <w:p w14:paraId="28C30B5A" w14:textId="6DB26E02" w:rsidR="00E81ACF" w:rsidRPr="00C62EA2" w:rsidRDefault="00E81ACF" w:rsidP="00AB5B32">
      <w:pPr>
        <w:rPr>
          <w:rFonts w:ascii="Times" w:hAnsi="Times"/>
        </w:rPr>
      </w:pPr>
      <w:r>
        <w:rPr>
          <w:rFonts w:ascii="Times" w:hAnsi="Times"/>
        </w:rPr>
        <w:fldChar w:fldCharType="end"/>
      </w:r>
    </w:p>
    <w:p w14:paraId="4B6254D6" w14:textId="77777777" w:rsidR="00E81ACF" w:rsidRDefault="00E81ACF">
      <w:pPr>
        <w:spacing w:after="160" w:line="259" w:lineRule="auto"/>
      </w:pPr>
      <w:r>
        <w:br w:type="page"/>
      </w:r>
    </w:p>
    <w:p w14:paraId="4190A7F7" w14:textId="772E6EEC" w:rsidR="00344523" w:rsidRDefault="00344523" w:rsidP="00344523">
      <w:pPr>
        <w:spacing w:after="160" w:line="259" w:lineRule="auto"/>
      </w:pPr>
      <w:r>
        <w:lastRenderedPageBreak/>
        <w:t>APPENDIX TABLES</w:t>
      </w:r>
    </w:p>
    <w:p w14:paraId="1D78D7BE" w14:textId="0FA12D72" w:rsidR="0046021E" w:rsidRDefault="0046021E" w:rsidP="00344523">
      <w:pPr>
        <w:spacing w:after="160" w:line="259" w:lineRule="auto"/>
      </w:pPr>
      <w:r>
        <w:t xml:space="preserve">Table S1. Simulation parameters to evaluate sensitivity to spatiotemporal variation and observation error. </w:t>
      </w:r>
    </w:p>
    <w:tbl>
      <w:tblPr>
        <w:tblStyle w:val="TableGrid"/>
        <w:tblW w:w="0" w:type="auto"/>
        <w:tblLook w:val="04A0" w:firstRow="1" w:lastRow="0" w:firstColumn="1" w:lastColumn="0" w:noHBand="0" w:noVBand="1"/>
      </w:tblPr>
      <w:tblGrid>
        <w:gridCol w:w="1243"/>
        <w:gridCol w:w="4962"/>
        <w:gridCol w:w="2376"/>
      </w:tblGrid>
      <w:tr w:rsidR="0046021E" w14:paraId="7DE8E545" w14:textId="77777777" w:rsidTr="0044347D">
        <w:tc>
          <w:tcPr>
            <w:tcW w:w="0" w:type="auto"/>
          </w:tcPr>
          <w:p w14:paraId="64F7E4BD" w14:textId="28F8CC9E" w:rsidR="0046021E" w:rsidRPr="006C048B" w:rsidRDefault="0046021E" w:rsidP="006C048B">
            <w:pPr>
              <w:rPr>
                <w:i/>
              </w:rPr>
            </w:pPr>
            <w:r w:rsidRPr="006C048B">
              <w:rPr>
                <w:i/>
              </w:rPr>
              <w:t>Parameter</w:t>
            </w:r>
          </w:p>
        </w:tc>
        <w:tc>
          <w:tcPr>
            <w:tcW w:w="0" w:type="auto"/>
          </w:tcPr>
          <w:p w14:paraId="4D72D973" w14:textId="78CC3BA4" w:rsidR="0046021E" w:rsidRPr="006C048B" w:rsidRDefault="0046021E" w:rsidP="0046021E">
            <w:pPr>
              <w:rPr>
                <w:i/>
              </w:rPr>
            </w:pPr>
            <w:r w:rsidRPr="006C048B">
              <w:rPr>
                <w:i/>
              </w:rPr>
              <w:t>Interpretation</w:t>
            </w:r>
          </w:p>
        </w:tc>
        <w:tc>
          <w:tcPr>
            <w:tcW w:w="0" w:type="auto"/>
          </w:tcPr>
          <w:p w14:paraId="150F1016" w14:textId="083542E8" w:rsidR="0046021E" w:rsidRPr="006C048B" w:rsidRDefault="0046021E" w:rsidP="006C048B">
            <w:pPr>
              <w:rPr>
                <w:i/>
              </w:rPr>
            </w:pPr>
            <w:r w:rsidRPr="006C048B">
              <w:rPr>
                <w:i/>
              </w:rPr>
              <w:t>Value</w:t>
            </w:r>
          </w:p>
        </w:tc>
      </w:tr>
      <w:tr w:rsidR="0046021E" w14:paraId="0D7913D3" w14:textId="77777777" w:rsidTr="0044347D">
        <w:tc>
          <w:tcPr>
            <w:tcW w:w="0" w:type="auto"/>
          </w:tcPr>
          <w:p w14:paraId="6AB07AA1" w14:textId="2F5B46E8" w:rsidR="0046021E" w:rsidRDefault="0046021E" w:rsidP="006C048B">
            <w:pPr>
              <w:jc w:val="center"/>
            </w:pPr>
            <w:r>
              <w:t>T</w:t>
            </w:r>
          </w:p>
        </w:tc>
        <w:tc>
          <w:tcPr>
            <w:tcW w:w="0" w:type="auto"/>
          </w:tcPr>
          <w:p w14:paraId="700F78D9" w14:textId="7A39C2C6" w:rsidR="0046021E" w:rsidRDefault="0046021E" w:rsidP="0046021E">
            <w:r>
              <w:t>Time steps</w:t>
            </w:r>
          </w:p>
        </w:tc>
        <w:tc>
          <w:tcPr>
            <w:tcW w:w="0" w:type="auto"/>
          </w:tcPr>
          <w:p w14:paraId="0F5D685B" w14:textId="29B90BFF" w:rsidR="0046021E" w:rsidRDefault="0046021E" w:rsidP="006C048B">
            <w:r>
              <w:t>10</w:t>
            </w:r>
          </w:p>
        </w:tc>
      </w:tr>
      <w:tr w:rsidR="0046021E" w14:paraId="78B00F6D" w14:textId="77777777" w:rsidTr="0044347D">
        <w:tc>
          <w:tcPr>
            <w:tcW w:w="0" w:type="auto"/>
          </w:tcPr>
          <w:p w14:paraId="78FA31EF" w14:textId="2DE6286A" w:rsidR="0046021E" w:rsidRDefault="00C31143" w:rsidP="006C048B">
            <m:oMathPara>
              <m:oMath>
                <m:r>
                  <w:rPr>
                    <w:rFonts w:ascii="Cambria Math" w:hAnsi="Cambria Math"/>
                  </w:rPr>
                  <m:t>κ</m:t>
                </m:r>
              </m:oMath>
            </m:oMathPara>
          </w:p>
        </w:tc>
        <w:tc>
          <w:tcPr>
            <w:tcW w:w="0" w:type="auto"/>
          </w:tcPr>
          <w:p w14:paraId="29A8AFC0" w14:textId="0DDA166D" w:rsidR="0046021E" w:rsidRDefault="0046021E" w:rsidP="0046021E">
            <w:r>
              <w:t>Decay of spatial correlation</w:t>
            </w:r>
          </w:p>
        </w:tc>
        <w:tc>
          <w:tcPr>
            <w:tcW w:w="0" w:type="auto"/>
          </w:tcPr>
          <w:p w14:paraId="315A8514" w14:textId="02988E84" w:rsidR="0046021E" w:rsidRDefault="0046021E" w:rsidP="006C048B">
            <w:r>
              <w:t>1</w:t>
            </w:r>
          </w:p>
        </w:tc>
      </w:tr>
      <w:tr w:rsidR="0046021E" w14:paraId="34AA5DAF" w14:textId="77777777" w:rsidTr="0044347D">
        <w:tc>
          <w:tcPr>
            <w:tcW w:w="0" w:type="auto"/>
          </w:tcPr>
          <w:p w14:paraId="154CCD86" w14:textId="6EF4F488" w:rsidR="0046021E" w:rsidRDefault="00ED29CD" w:rsidP="006C048B">
            <m:oMathPara>
              <m:oMath>
                <m:sSub>
                  <m:sSubPr>
                    <m:ctrlPr>
                      <w:rPr>
                        <w:rFonts w:ascii="Cambria Math" w:hAnsi="Cambria Math"/>
                        <w:i/>
                      </w:rPr>
                    </m:ctrlPr>
                  </m:sSubPr>
                  <m:e>
                    <m:r>
                      <w:rPr>
                        <w:rFonts w:ascii="Cambria Math" w:hAnsi="Cambria Math"/>
                      </w:rPr>
                      <m:t>σ</m:t>
                    </m:r>
                  </m:e>
                  <m:sub>
                    <m:r>
                      <w:rPr>
                        <w:rFonts w:ascii="Cambria Math" w:hAnsi="Cambria Math"/>
                      </w:rPr>
                      <m:t>O</m:t>
                    </m:r>
                  </m:sub>
                </m:sSub>
              </m:oMath>
            </m:oMathPara>
          </w:p>
        </w:tc>
        <w:tc>
          <w:tcPr>
            <w:tcW w:w="0" w:type="auto"/>
          </w:tcPr>
          <w:p w14:paraId="713C792E" w14:textId="0C45F513" w:rsidR="0046021E" w:rsidRDefault="00C21535" w:rsidP="0046021E">
            <w:r>
              <w:t>Standard deviation of spatial process</w:t>
            </w:r>
          </w:p>
        </w:tc>
        <w:tc>
          <w:tcPr>
            <w:tcW w:w="0" w:type="auto"/>
          </w:tcPr>
          <w:p w14:paraId="3E754A26" w14:textId="1E8AE719" w:rsidR="0046021E" w:rsidRDefault="00C21535" w:rsidP="006C048B">
            <w:r>
              <w:t>0.01</w:t>
            </w:r>
          </w:p>
        </w:tc>
      </w:tr>
      <w:tr w:rsidR="00C21535" w14:paraId="5FAA8CA2" w14:textId="77777777" w:rsidTr="0044347D">
        <w:tc>
          <w:tcPr>
            <w:tcW w:w="0" w:type="auto"/>
          </w:tcPr>
          <w:p w14:paraId="06D8E02A" w14:textId="55B837D3" w:rsidR="00C21535" w:rsidRDefault="00ED29CD" w:rsidP="006C048B">
            <m:oMathPara>
              <m:oMath>
                <m:sSub>
                  <m:sSubPr>
                    <m:ctrlPr>
                      <w:rPr>
                        <w:rFonts w:ascii="Cambria Math" w:hAnsi="Cambria Math"/>
                        <w:i/>
                      </w:rPr>
                    </m:ctrlPr>
                  </m:sSubPr>
                  <m:e>
                    <m:r>
                      <w:rPr>
                        <w:rFonts w:ascii="Cambria Math" w:hAnsi="Cambria Math"/>
                      </w:rPr>
                      <m:t>σ</m:t>
                    </m:r>
                  </m:e>
                  <m:sub>
                    <m:r>
                      <w:rPr>
                        <w:rFonts w:ascii="Cambria Math" w:hAnsi="Cambria Math"/>
                      </w:rPr>
                      <m:t>E</m:t>
                    </m:r>
                  </m:sub>
                </m:sSub>
              </m:oMath>
            </m:oMathPara>
          </w:p>
        </w:tc>
        <w:tc>
          <w:tcPr>
            <w:tcW w:w="0" w:type="auto"/>
          </w:tcPr>
          <w:p w14:paraId="36714174" w14:textId="1D8FB3EB" w:rsidR="00C21535" w:rsidRDefault="00C21535" w:rsidP="00C21535">
            <w:r>
              <w:t>Standard deviation of spatiotemporal process</w:t>
            </w:r>
          </w:p>
        </w:tc>
        <w:tc>
          <w:tcPr>
            <w:tcW w:w="0" w:type="auto"/>
          </w:tcPr>
          <w:p w14:paraId="491C59B7" w14:textId="3E5AA1DE" w:rsidR="00C21535" w:rsidRDefault="00C21535" w:rsidP="006C048B">
            <w:r w:rsidRPr="00C21535">
              <w:t>0.01,</w:t>
            </w:r>
            <w:r>
              <w:t xml:space="preserve"> </w:t>
            </w:r>
            <w:r w:rsidRPr="00C21535">
              <w:t>0.25,</w:t>
            </w:r>
            <w:r>
              <w:t xml:space="preserve"> </w:t>
            </w:r>
            <w:r w:rsidRPr="00C21535">
              <w:t>0.5,</w:t>
            </w:r>
            <w:r>
              <w:t xml:space="preserve"> </w:t>
            </w:r>
            <w:r w:rsidRPr="00C21535">
              <w:t>0.75,</w:t>
            </w:r>
            <w:r>
              <w:t xml:space="preserve"> </w:t>
            </w:r>
            <w:r w:rsidRPr="00C21535">
              <w:t>1</w:t>
            </w:r>
          </w:p>
        </w:tc>
      </w:tr>
      <w:tr w:rsidR="00C21535" w14:paraId="5402EC75" w14:textId="77777777" w:rsidTr="0044347D">
        <w:tc>
          <w:tcPr>
            <w:tcW w:w="0" w:type="auto"/>
          </w:tcPr>
          <w:p w14:paraId="2CE203CF" w14:textId="0170BE52" w:rsidR="00C21535" w:rsidRDefault="00C31143" w:rsidP="006C048B">
            <m:oMathPara>
              <m:oMath>
                <m:r>
                  <w:rPr>
                    <w:rFonts w:ascii="Cambria Math" w:hAnsi="Cambria Math"/>
                  </w:rPr>
                  <m:t>ϕ</m:t>
                </m:r>
              </m:oMath>
            </m:oMathPara>
          </w:p>
        </w:tc>
        <w:tc>
          <w:tcPr>
            <w:tcW w:w="0" w:type="auto"/>
          </w:tcPr>
          <w:p w14:paraId="4B0A1BAD" w14:textId="3B1020E0" w:rsidR="00C21535" w:rsidRDefault="00C21535" w:rsidP="00C21535">
            <w:r>
              <w:t>Observation error scale</w:t>
            </w:r>
          </w:p>
        </w:tc>
        <w:tc>
          <w:tcPr>
            <w:tcW w:w="0" w:type="auto"/>
          </w:tcPr>
          <w:p w14:paraId="75B8F7AF" w14:textId="45E9AC62" w:rsidR="00C21535" w:rsidRDefault="00C21535" w:rsidP="006C048B">
            <w:r w:rsidRPr="00C21535">
              <w:t>0.01,</w:t>
            </w:r>
            <w:r>
              <w:t xml:space="preserve"> </w:t>
            </w:r>
            <w:r w:rsidRPr="00C21535">
              <w:t>0.25,</w:t>
            </w:r>
            <w:r>
              <w:t xml:space="preserve"> </w:t>
            </w:r>
            <w:r w:rsidRPr="00C21535">
              <w:t>0.5,</w:t>
            </w:r>
            <w:r>
              <w:t xml:space="preserve"> </w:t>
            </w:r>
            <w:r w:rsidRPr="00C21535">
              <w:t>0.75,</w:t>
            </w:r>
            <w:r>
              <w:t xml:space="preserve"> </w:t>
            </w:r>
            <w:r w:rsidRPr="00C21535">
              <w:t>1</w:t>
            </w:r>
          </w:p>
        </w:tc>
      </w:tr>
      <w:tr w:rsidR="00C31143" w14:paraId="1BF1DFB0" w14:textId="77777777" w:rsidTr="0044347D">
        <w:tc>
          <w:tcPr>
            <w:tcW w:w="0" w:type="auto"/>
          </w:tcPr>
          <w:p w14:paraId="7FC5FCC3" w14:textId="10EF49F2" w:rsidR="00C31143" w:rsidRDefault="00ED29CD" w:rsidP="00C31143">
            <m:oMathPara>
              <m:oMath>
                <m:sSub>
                  <m:sSubPr>
                    <m:ctrlPr>
                      <w:rPr>
                        <w:rFonts w:ascii="Cambria Math" w:hAnsi="Cambria Math"/>
                        <w:i/>
                      </w:rPr>
                    </m:ctrlPr>
                  </m:sSubPr>
                  <m:e>
                    <m:r>
                      <w:rPr>
                        <w:rFonts w:ascii="Cambria Math" w:hAnsi="Cambria Math"/>
                      </w:rPr>
                      <m:t>κ</m:t>
                    </m:r>
                  </m:e>
                  <m:sub>
                    <m:r>
                      <w:rPr>
                        <w:rFonts w:ascii="Cambria Math" w:hAnsi="Cambria Math"/>
                      </w:rPr>
                      <m:t>trend</m:t>
                    </m:r>
                  </m:sub>
                </m:sSub>
              </m:oMath>
            </m:oMathPara>
          </w:p>
        </w:tc>
        <w:tc>
          <w:tcPr>
            <w:tcW w:w="0" w:type="auto"/>
          </w:tcPr>
          <w:p w14:paraId="697EB5C1" w14:textId="7128AB70" w:rsidR="00C31143" w:rsidRDefault="00C31143" w:rsidP="00C31143">
            <w:r>
              <w:t>Decay of spatial correlation</w:t>
            </w:r>
            <w:r w:rsidR="00AA3095">
              <w:t xml:space="preserve"> (trend field)</w:t>
            </w:r>
          </w:p>
        </w:tc>
        <w:tc>
          <w:tcPr>
            <w:tcW w:w="0" w:type="auto"/>
          </w:tcPr>
          <w:p w14:paraId="3D0FA320" w14:textId="57072F81" w:rsidR="00C31143" w:rsidRPr="00C21535" w:rsidRDefault="007D6F82" w:rsidP="00C31143">
            <w:r>
              <w:t>0.1</w:t>
            </w:r>
          </w:p>
        </w:tc>
      </w:tr>
      <w:tr w:rsidR="00C31143" w14:paraId="2768D920" w14:textId="77777777" w:rsidTr="0044347D">
        <w:tc>
          <w:tcPr>
            <w:tcW w:w="0" w:type="auto"/>
          </w:tcPr>
          <w:p w14:paraId="4568DB18" w14:textId="7A0E17B5" w:rsidR="00C31143" w:rsidRDefault="00ED29CD" w:rsidP="00C31143">
            <m:oMathPara>
              <m:oMath>
                <m:sSub>
                  <m:sSubPr>
                    <m:ctrlPr>
                      <w:rPr>
                        <w:rFonts w:ascii="Cambria Math" w:hAnsi="Cambria Math"/>
                        <w:i/>
                      </w:rPr>
                    </m:ctrlPr>
                  </m:sSubPr>
                  <m:e>
                    <m:r>
                      <w:rPr>
                        <w:rFonts w:ascii="Cambria Math" w:hAnsi="Cambria Math"/>
                      </w:rPr>
                      <m:t>σ</m:t>
                    </m:r>
                  </m:e>
                  <m:sub>
                    <m:r>
                      <w:rPr>
                        <w:rFonts w:ascii="Cambria Math" w:hAnsi="Cambria Math"/>
                      </w:rPr>
                      <m:t>O,trend</m:t>
                    </m:r>
                  </m:sub>
                </m:sSub>
              </m:oMath>
            </m:oMathPara>
          </w:p>
        </w:tc>
        <w:tc>
          <w:tcPr>
            <w:tcW w:w="0" w:type="auto"/>
          </w:tcPr>
          <w:p w14:paraId="62AA09CC" w14:textId="5C9807F2" w:rsidR="00C31143" w:rsidRDefault="00C31143" w:rsidP="00C31143">
            <w:r>
              <w:t>Standard deviation of spatial process</w:t>
            </w:r>
            <w:r w:rsidR="00AA3095">
              <w:t xml:space="preserve"> (trend field)</w:t>
            </w:r>
          </w:p>
        </w:tc>
        <w:tc>
          <w:tcPr>
            <w:tcW w:w="0" w:type="auto"/>
          </w:tcPr>
          <w:p w14:paraId="3046CE66" w14:textId="484FD31B" w:rsidR="00C31143" w:rsidRPr="00C21535" w:rsidRDefault="00C31143" w:rsidP="00C31143">
            <w:r>
              <w:t>0.01</w:t>
            </w:r>
          </w:p>
        </w:tc>
      </w:tr>
    </w:tbl>
    <w:p w14:paraId="355917B3" w14:textId="357E8282" w:rsidR="0046021E" w:rsidRDefault="0046021E" w:rsidP="00344523">
      <w:pPr>
        <w:spacing w:after="160" w:line="259" w:lineRule="auto"/>
      </w:pPr>
    </w:p>
    <w:p w14:paraId="51617391" w14:textId="77777777" w:rsidR="0046021E" w:rsidRDefault="0046021E" w:rsidP="00344523">
      <w:pPr>
        <w:spacing w:after="160" w:line="259" w:lineRule="auto"/>
      </w:pPr>
    </w:p>
    <w:p w14:paraId="0D391DEF" w14:textId="436FBF16" w:rsidR="00344523" w:rsidRDefault="0008062F" w:rsidP="00344523">
      <w:pPr>
        <w:spacing w:after="160" w:line="259" w:lineRule="auto"/>
      </w:pPr>
      <w:r>
        <w:t xml:space="preserve">Table </w:t>
      </w:r>
      <w:r w:rsidR="0046021E">
        <w:t>S2</w:t>
      </w:r>
      <w:r>
        <w:t>. Empirical occurrence and mean catch rates</w:t>
      </w:r>
      <w:r w:rsidR="00B6471E">
        <w:t xml:space="preserve"> for positive tows</w:t>
      </w:r>
      <w:r w:rsidR="00257344">
        <w:t xml:space="preserve"> (CPUE in kg/</w:t>
      </w:r>
      <w:r>
        <w:t>km</w:t>
      </w:r>
      <w:r w:rsidRPr="00234BE8">
        <w:rPr>
          <w:vertAlign w:val="superscript"/>
        </w:rPr>
        <w:t>2</w:t>
      </w:r>
      <w:r>
        <w:t xml:space="preserve">) </w:t>
      </w:r>
      <w:r w:rsidR="00B6471E">
        <w:t xml:space="preserve">for the </w:t>
      </w:r>
      <w:r w:rsidR="006F0B46">
        <w:t>19</w:t>
      </w:r>
      <w:r w:rsidR="00B6471E">
        <w:t xml:space="preserve"> </w:t>
      </w:r>
      <w:r w:rsidR="00860B19">
        <w:t>W</w:t>
      </w:r>
      <w:r w:rsidR="00B6471E">
        <w:t>est</w:t>
      </w:r>
      <w:r w:rsidR="00234BE8">
        <w:t xml:space="preserve"> </w:t>
      </w:r>
      <w:r w:rsidR="00860B19">
        <w:t>C</w:t>
      </w:r>
      <w:r w:rsidR="00B6471E">
        <w:t xml:space="preserve">oast </w:t>
      </w:r>
      <w:proofErr w:type="spellStart"/>
      <w:r w:rsidR="00B6471E">
        <w:t>groundfish</w:t>
      </w:r>
      <w:proofErr w:type="spellEnd"/>
      <w:r w:rsidR="00B6471E">
        <w:t xml:space="preserve"> species included in our analysis. </w:t>
      </w:r>
    </w:p>
    <w:tbl>
      <w:tblPr>
        <w:tblW w:w="8455" w:type="dxa"/>
        <w:tblLook w:val="04A0" w:firstRow="1" w:lastRow="0" w:firstColumn="1" w:lastColumn="0" w:noHBand="0" w:noVBand="1"/>
      </w:tblPr>
      <w:tblGrid>
        <w:gridCol w:w="2875"/>
        <w:gridCol w:w="2700"/>
        <w:gridCol w:w="1350"/>
        <w:gridCol w:w="1530"/>
      </w:tblGrid>
      <w:tr w:rsidR="00DC32E2" w:rsidRPr="006C048B" w14:paraId="114EAD9E" w14:textId="77777777" w:rsidTr="006C048B">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F18F" w14:textId="39312AB8" w:rsidR="00DC32E2" w:rsidRPr="006C048B" w:rsidRDefault="007A4D22" w:rsidP="00221E1C">
            <w:pPr>
              <w:rPr>
                <w:i/>
                <w:color w:val="000000"/>
              </w:rPr>
            </w:pPr>
            <w:r w:rsidRPr="006C048B">
              <w:rPr>
                <w:i/>
                <w:color w:val="000000"/>
              </w:rPr>
              <w:t>Species c</w:t>
            </w:r>
            <w:r w:rsidR="00DC32E2" w:rsidRPr="006C048B">
              <w:rPr>
                <w:i/>
                <w:color w:val="000000"/>
              </w:rPr>
              <w:t>ommon name</w:t>
            </w:r>
          </w:p>
        </w:tc>
        <w:tc>
          <w:tcPr>
            <w:tcW w:w="2700" w:type="dxa"/>
            <w:tcBorders>
              <w:top w:val="single" w:sz="4" w:space="0" w:color="auto"/>
              <w:left w:val="nil"/>
              <w:bottom w:val="single" w:sz="4" w:space="0" w:color="auto"/>
              <w:right w:val="single" w:sz="4" w:space="0" w:color="auto"/>
            </w:tcBorders>
          </w:tcPr>
          <w:p w14:paraId="77E6EAC7" w14:textId="0EE40943" w:rsidR="00DC32E2" w:rsidRPr="006C048B" w:rsidRDefault="00DC32E2" w:rsidP="00221E1C">
            <w:pPr>
              <w:rPr>
                <w:i/>
                <w:color w:val="000000"/>
              </w:rPr>
            </w:pPr>
            <w:r w:rsidRPr="006C048B">
              <w:rPr>
                <w:i/>
                <w:color w:val="000000"/>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20AB3" w14:textId="5C8BBD38" w:rsidR="00DC32E2" w:rsidRPr="006C048B" w:rsidRDefault="00DC32E2" w:rsidP="00221E1C">
            <w:pPr>
              <w:rPr>
                <w:i/>
                <w:color w:val="000000"/>
              </w:rPr>
            </w:pPr>
            <w:r w:rsidRPr="006C048B">
              <w:rPr>
                <w:i/>
                <w:color w:val="000000"/>
              </w:rPr>
              <w:t>Occurrence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31F14E1E" w14:textId="77777777" w:rsidR="00DC32E2" w:rsidRPr="006C048B" w:rsidRDefault="00DC32E2" w:rsidP="00221E1C">
            <w:pPr>
              <w:rPr>
                <w:i/>
                <w:color w:val="000000"/>
              </w:rPr>
            </w:pPr>
            <w:r w:rsidRPr="006C048B">
              <w:rPr>
                <w:i/>
                <w:color w:val="000000"/>
              </w:rPr>
              <w:t>Mean CPUE</w:t>
            </w:r>
          </w:p>
        </w:tc>
      </w:tr>
      <w:tr w:rsidR="00DC32E2" w:rsidRPr="006C048B" w14:paraId="7492637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673C46" w14:textId="77777777" w:rsidR="00DC32E2" w:rsidRPr="006C048B" w:rsidRDefault="00DC32E2" w:rsidP="00221E1C">
            <w:pPr>
              <w:rPr>
                <w:color w:val="000000"/>
              </w:rPr>
            </w:pPr>
            <w:proofErr w:type="spellStart"/>
            <w:r w:rsidRPr="006C048B">
              <w:rPr>
                <w:color w:val="000000"/>
              </w:rPr>
              <w:t>arrowtooth</w:t>
            </w:r>
            <w:proofErr w:type="spellEnd"/>
            <w:r w:rsidRPr="006C048B">
              <w:rPr>
                <w:color w:val="000000"/>
              </w:rPr>
              <w:t xml:space="preserve"> flounder</w:t>
            </w:r>
          </w:p>
        </w:tc>
        <w:tc>
          <w:tcPr>
            <w:tcW w:w="2700" w:type="dxa"/>
            <w:tcBorders>
              <w:top w:val="single" w:sz="4" w:space="0" w:color="auto"/>
              <w:left w:val="nil"/>
              <w:bottom w:val="single" w:sz="4" w:space="0" w:color="auto"/>
              <w:right w:val="single" w:sz="4" w:space="0" w:color="auto"/>
            </w:tcBorders>
          </w:tcPr>
          <w:p w14:paraId="07129EAF" w14:textId="66F4AA4A" w:rsidR="00DC32E2" w:rsidRPr="006C048B" w:rsidRDefault="00BB5186" w:rsidP="00BB5186">
            <w:pPr>
              <w:rPr>
                <w:i/>
                <w:color w:val="000000"/>
              </w:rPr>
            </w:pPr>
            <w:proofErr w:type="spellStart"/>
            <w:r w:rsidRPr="006C048B">
              <w:rPr>
                <w:i/>
                <w:color w:val="000000"/>
              </w:rPr>
              <w:t>Atheresthes</w:t>
            </w:r>
            <w:proofErr w:type="spellEnd"/>
            <w:r w:rsidRPr="006C048B">
              <w:rPr>
                <w:i/>
                <w:color w:val="000000"/>
              </w:rPr>
              <w:t xml:space="preserve"> </w:t>
            </w:r>
            <w:proofErr w:type="spellStart"/>
            <w:r w:rsidRPr="006C048B">
              <w:rPr>
                <w:i/>
                <w:color w:val="000000"/>
              </w:rPr>
              <w:t>stomias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D8013E9" w14:textId="70C9C189" w:rsidR="00DC32E2" w:rsidRPr="006C048B" w:rsidRDefault="00DC32E2" w:rsidP="00221E1C">
            <w:pPr>
              <w:jc w:val="center"/>
              <w:rPr>
                <w:color w:val="000000"/>
              </w:rPr>
            </w:pPr>
            <w:r w:rsidRPr="006C048B">
              <w:rPr>
                <w:color w:val="000000"/>
              </w:rPr>
              <w:t>0.36</w:t>
            </w:r>
          </w:p>
        </w:tc>
        <w:tc>
          <w:tcPr>
            <w:tcW w:w="1530" w:type="dxa"/>
            <w:tcBorders>
              <w:top w:val="nil"/>
              <w:left w:val="nil"/>
              <w:bottom w:val="single" w:sz="4" w:space="0" w:color="auto"/>
              <w:right w:val="single" w:sz="4" w:space="0" w:color="auto"/>
            </w:tcBorders>
            <w:shd w:val="clear" w:color="auto" w:fill="auto"/>
            <w:noWrap/>
            <w:vAlign w:val="bottom"/>
            <w:hideMark/>
          </w:tcPr>
          <w:p w14:paraId="55889A40" w14:textId="77777777" w:rsidR="00DC32E2" w:rsidRPr="006C048B" w:rsidRDefault="00DC32E2" w:rsidP="00221E1C">
            <w:pPr>
              <w:jc w:val="center"/>
              <w:rPr>
                <w:color w:val="000000"/>
              </w:rPr>
            </w:pPr>
            <w:r w:rsidRPr="006C048B">
              <w:rPr>
                <w:color w:val="000000"/>
              </w:rPr>
              <w:t>1535.47</w:t>
            </w:r>
          </w:p>
        </w:tc>
      </w:tr>
      <w:tr w:rsidR="00DC32E2" w:rsidRPr="006C048B" w14:paraId="5780145C"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FE9A62" w14:textId="77777777" w:rsidR="00DC32E2" w:rsidRPr="006C048B" w:rsidRDefault="00DC32E2" w:rsidP="00221E1C">
            <w:pPr>
              <w:rPr>
                <w:color w:val="000000"/>
              </w:rPr>
            </w:pPr>
            <w:r w:rsidRPr="006C048B">
              <w:rPr>
                <w:color w:val="000000"/>
              </w:rPr>
              <w:t>big skate</w:t>
            </w:r>
          </w:p>
        </w:tc>
        <w:tc>
          <w:tcPr>
            <w:tcW w:w="2700" w:type="dxa"/>
            <w:tcBorders>
              <w:top w:val="single" w:sz="4" w:space="0" w:color="auto"/>
              <w:left w:val="nil"/>
              <w:bottom w:val="single" w:sz="4" w:space="0" w:color="auto"/>
              <w:right w:val="single" w:sz="4" w:space="0" w:color="auto"/>
            </w:tcBorders>
          </w:tcPr>
          <w:p w14:paraId="6AF30A6E" w14:textId="0D190C7F" w:rsidR="00DC32E2" w:rsidRPr="006C048B" w:rsidRDefault="00BB5186" w:rsidP="00BB5186">
            <w:pPr>
              <w:tabs>
                <w:tab w:val="left" w:pos="1215"/>
              </w:tabs>
              <w:rPr>
                <w:i/>
                <w:color w:val="000000"/>
              </w:rPr>
            </w:pPr>
            <w:r w:rsidRPr="006C048B">
              <w:rPr>
                <w:i/>
                <w:color w:val="000000"/>
              </w:rPr>
              <w:t xml:space="preserve">Raja </w:t>
            </w:r>
            <w:proofErr w:type="spellStart"/>
            <w:r w:rsidRPr="006C048B">
              <w:rPr>
                <w:i/>
                <w:color w:val="000000"/>
              </w:rPr>
              <w:t>binoculata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756675" w14:textId="705E4111" w:rsidR="00DC32E2" w:rsidRPr="006C048B" w:rsidRDefault="00DC32E2" w:rsidP="00221E1C">
            <w:pPr>
              <w:jc w:val="center"/>
              <w:rPr>
                <w:color w:val="000000"/>
              </w:rPr>
            </w:pPr>
            <w:r w:rsidRPr="006C048B">
              <w:rPr>
                <w:color w:val="000000"/>
              </w:rPr>
              <w:t>0.15</w:t>
            </w:r>
          </w:p>
        </w:tc>
        <w:tc>
          <w:tcPr>
            <w:tcW w:w="1530" w:type="dxa"/>
            <w:tcBorders>
              <w:top w:val="nil"/>
              <w:left w:val="nil"/>
              <w:bottom w:val="single" w:sz="4" w:space="0" w:color="auto"/>
              <w:right w:val="single" w:sz="4" w:space="0" w:color="auto"/>
            </w:tcBorders>
            <w:shd w:val="clear" w:color="auto" w:fill="auto"/>
            <w:noWrap/>
            <w:vAlign w:val="bottom"/>
            <w:hideMark/>
          </w:tcPr>
          <w:p w14:paraId="4AE893EF" w14:textId="77777777" w:rsidR="00DC32E2" w:rsidRPr="006C048B" w:rsidRDefault="00DC32E2" w:rsidP="00221E1C">
            <w:pPr>
              <w:jc w:val="center"/>
              <w:rPr>
                <w:color w:val="000000"/>
              </w:rPr>
            </w:pPr>
            <w:r w:rsidRPr="006C048B">
              <w:rPr>
                <w:color w:val="000000"/>
              </w:rPr>
              <w:t>826.21</w:t>
            </w:r>
          </w:p>
        </w:tc>
      </w:tr>
      <w:tr w:rsidR="00DC32E2" w:rsidRPr="006C048B" w14:paraId="7FDC69C4"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99F3C6" w14:textId="77777777" w:rsidR="00DC32E2" w:rsidRPr="006C048B" w:rsidRDefault="00DC32E2" w:rsidP="00221E1C">
            <w:pPr>
              <w:rPr>
                <w:color w:val="000000"/>
              </w:rPr>
            </w:pPr>
            <w:proofErr w:type="spellStart"/>
            <w:r w:rsidRPr="006C048B">
              <w:rPr>
                <w:color w:val="000000"/>
              </w:rPr>
              <w:t>bocaccio</w:t>
            </w:r>
            <w:proofErr w:type="spellEnd"/>
          </w:p>
        </w:tc>
        <w:tc>
          <w:tcPr>
            <w:tcW w:w="2700" w:type="dxa"/>
            <w:tcBorders>
              <w:top w:val="single" w:sz="4" w:space="0" w:color="auto"/>
              <w:left w:val="nil"/>
              <w:bottom w:val="single" w:sz="4" w:space="0" w:color="auto"/>
              <w:right w:val="single" w:sz="4" w:space="0" w:color="auto"/>
            </w:tcBorders>
          </w:tcPr>
          <w:p w14:paraId="31189202" w14:textId="1EF6028E" w:rsidR="00DC32E2" w:rsidRPr="006C048B" w:rsidRDefault="00BB5186" w:rsidP="00BB5186">
            <w:pPr>
              <w:rPr>
                <w:i/>
                <w:color w:val="000000"/>
              </w:rPr>
            </w:pPr>
            <w:r w:rsidRPr="006C048B">
              <w:rPr>
                <w:i/>
                <w:color w:val="000000"/>
              </w:rPr>
              <w:t xml:space="preserve">Sebastes </w:t>
            </w:r>
            <w:proofErr w:type="spellStart"/>
            <w:r w:rsidRPr="006C048B">
              <w:rPr>
                <w:i/>
                <w:color w:val="000000"/>
              </w:rPr>
              <w:t>paucispinis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829D16B" w14:textId="08E4157A" w:rsidR="00DC32E2" w:rsidRPr="006C048B" w:rsidRDefault="00DC32E2" w:rsidP="00221E1C">
            <w:pPr>
              <w:jc w:val="center"/>
              <w:rPr>
                <w:color w:val="000000"/>
              </w:rPr>
            </w:pPr>
            <w:r w:rsidRPr="006C048B">
              <w:rPr>
                <w:color w:val="000000"/>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753AB39" w14:textId="77777777" w:rsidR="00DC32E2" w:rsidRPr="006C048B" w:rsidRDefault="00DC32E2" w:rsidP="00221E1C">
            <w:pPr>
              <w:jc w:val="center"/>
              <w:rPr>
                <w:color w:val="000000"/>
              </w:rPr>
            </w:pPr>
            <w:r w:rsidRPr="006C048B">
              <w:rPr>
                <w:color w:val="000000"/>
              </w:rPr>
              <w:t>1116.80</w:t>
            </w:r>
          </w:p>
        </w:tc>
      </w:tr>
      <w:tr w:rsidR="00DC32E2" w:rsidRPr="006C048B" w14:paraId="083474D8"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5D29005" w14:textId="77777777" w:rsidR="00DC32E2" w:rsidRPr="006C048B" w:rsidRDefault="00DC32E2" w:rsidP="00221E1C">
            <w:pPr>
              <w:rPr>
                <w:color w:val="000000"/>
              </w:rPr>
            </w:pPr>
            <w:r w:rsidRPr="006C048B">
              <w:rPr>
                <w:color w:val="000000"/>
              </w:rPr>
              <w:t>canary rockfish</w:t>
            </w:r>
          </w:p>
        </w:tc>
        <w:tc>
          <w:tcPr>
            <w:tcW w:w="2700" w:type="dxa"/>
            <w:tcBorders>
              <w:top w:val="single" w:sz="4" w:space="0" w:color="auto"/>
              <w:left w:val="nil"/>
              <w:bottom w:val="single" w:sz="4" w:space="0" w:color="auto"/>
              <w:right w:val="single" w:sz="4" w:space="0" w:color="auto"/>
            </w:tcBorders>
          </w:tcPr>
          <w:p w14:paraId="7E82B4C9" w14:textId="3AE8C7A7" w:rsidR="00DC32E2" w:rsidRPr="006C048B" w:rsidRDefault="00BB5186" w:rsidP="00BB5186">
            <w:pPr>
              <w:rPr>
                <w:i/>
                <w:color w:val="000000"/>
              </w:rPr>
            </w:pPr>
            <w:r w:rsidRPr="006C048B">
              <w:rPr>
                <w:i/>
                <w:color w:val="000000"/>
              </w:rPr>
              <w:t xml:space="preserve">Sebastes </w:t>
            </w:r>
            <w:proofErr w:type="spellStart"/>
            <w:r w:rsidRPr="006C048B">
              <w:rPr>
                <w:i/>
                <w:color w:val="000000"/>
              </w:rPr>
              <w:t>pinniger</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9EBE78F" w14:textId="16A62268" w:rsidR="00DC32E2" w:rsidRPr="006C048B" w:rsidRDefault="00DC32E2" w:rsidP="00221E1C">
            <w:pPr>
              <w:jc w:val="center"/>
              <w:rPr>
                <w:color w:val="000000"/>
              </w:rPr>
            </w:pPr>
            <w:r w:rsidRPr="006C048B">
              <w:rPr>
                <w:color w:val="000000"/>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2A1F2753" w14:textId="77777777" w:rsidR="00DC32E2" w:rsidRPr="006C048B" w:rsidRDefault="00DC32E2" w:rsidP="00221E1C">
            <w:pPr>
              <w:jc w:val="center"/>
              <w:rPr>
                <w:color w:val="000000"/>
              </w:rPr>
            </w:pPr>
            <w:r w:rsidRPr="006C048B">
              <w:rPr>
                <w:color w:val="000000"/>
              </w:rPr>
              <w:t>3217.57</w:t>
            </w:r>
          </w:p>
        </w:tc>
      </w:tr>
      <w:tr w:rsidR="00DC32E2" w:rsidRPr="006C048B" w14:paraId="1755BC72"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AE4656" w14:textId="77777777" w:rsidR="00DC32E2" w:rsidRPr="006C048B" w:rsidRDefault="00DC32E2" w:rsidP="00221E1C">
            <w:pPr>
              <w:rPr>
                <w:color w:val="000000"/>
              </w:rPr>
            </w:pPr>
            <w:proofErr w:type="spellStart"/>
            <w:r w:rsidRPr="006C048B">
              <w:rPr>
                <w:color w:val="000000"/>
              </w:rPr>
              <w:t>darkblotched</w:t>
            </w:r>
            <w:proofErr w:type="spellEnd"/>
            <w:r w:rsidRPr="006C048B">
              <w:rPr>
                <w:color w:val="000000"/>
              </w:rPr>
              <w:t xml:space="preserve"> rockfish</w:t>
            </w:r>
          </w:p>
        </w:tc>
        <w:tc>
          <w:tcPr>
            <w:tcW w:w="2700" w:type="dxa"/>
            <w:tcBorders>
              <w:top w:val="single" w:sz="4" w:space="0" w:color="auto"/>
              <w:left w:val="nil"/>
              <w:bottom w:val="single" w:sz="4" w:space="0" w:color="auto"/>
              <w:right w:val="single" w:sz="4" w:space="0" w:color="auto"/>
            </w:tcBorders>
          </w:tcPr>
          <w:p w14:paraId="0189401D" w14:textId="0176EDB2" w:rsidR="00DC32E2" w:rsidRPr="006C048B" w:rsidRDefault="00BB5186" w:rsidP="00BB5186">
            <w:pPr>
              <w:rPr>
                <w:i/>
                <w:color w:val="000000"/>
              </w:rPr>
            </w:pPr>
            <w:r w:rsidRPr="006C048B">
              <w:rPr>
                <w:i/>
                <w:color w:val="000000"/>
              </w:rPr>
              <w:t xml:space="preserve">Sebastes </w:t>
            </w:r>
            <w:proofErr w:type="spellStart"/>
            <w:r w:rsidRPr="006C048B">
              <w:rPr>
                <w:i/>
                <w:color w:val="000000"/>
              </w:rPr>
              <w:t>crameri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1CD54BE" w14:textId="775E8E62" w:rsidR="00DC32E2" w:rsidRPr="006C048B" w:rsidRDefault="00DC32E2" w:rsidP="00221E1C">
            <w:pPr>
              <w:jc w:val="center"/>
              <w:rPr>
                <w:color w:val="000000"/>
              </w:rPr>
            </w:pPr>
            <w:r w:rsidRPr="006C048B">
              <w:rPr>
                <w:color w:val="000000"/>
              </w:rPr>
              <w:t>0.18</w:t>
            </w:r>
          </w:p>
        </w:tc>
        <w:tc>
          <w:tcPr>
            <w:tcW w:w="1530" w:type="dxa"/>
            <w:tcBorders>
              <w:top w:val="nil"/>
              <w:left w:val="nil"/>
              <w:bottom w:val="single" w:sz="4" w:space="0" w:color="auto"/>
              <w:right w:val="single" w:sz="4" w:space="0" w:color="auto"/>
            </w:tcBorders>
            <w:shd w:val="clear" w:color="auto" w:fill="auto"/>
            <w:noWrap/>
            <w:vAlign w:val="bottom"/>
            <w:hideMark/>
          </w:tcPr>
          <w:p w14:paraId="4D38CE78" w14:textId="77777777" w:rsidR="00DC32E2" w:rsidRPr="006C048B" w:rsidRDefault="00DC32E2" w:rsidP="00221E1C">
            <w:pPr>
              <w:jc w:val="center"/>
              <w:rPr>
                <w:color w:val="000000"/>
              </w:rPr>
            </w:pPr>
            <w:r w:rsidRPr="006C048B">
              <w:rPr>
                <w:color w:val="000000"/>
              </w:rPr>
              <w:t>960.41</w:t>
            </w:r>
          </w:p>
        </w:tc>
      </w:tr>
      <w:tr w:rsidR="00DC32E2" w:rsidRPr="006C048B" w14:paraId="133DE61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F2B15A3" w14:textId="77777777" w:rsidR="00DC32E2" w:rsidRPr="006C048B" w:rsidRDefault="00DC32E2" w:rsidP="00221E1C">
            <w:pPr>
              <w:rPr>
                <w:color w:val="000000"/>
              </w:rPr>
            </w:pPr>
            <w:r w:rsidRPr="006C048B">
              <w:rPr>
                <w:color w:val="000000"/>
              </w:rPr>
              <w:t>Dover sole</w:t>
            </w:r>
          </w:p>
        </w:tc>
        <w:tc>
          <w:tcPr>
            <w:tcW w:w="2700" w:type="dxa"/>
            <w:tcBorders>
              <w:top w:val="single" w:sz="4" w:space="0" w:color="auto"/>
              <w:left w:val="nil"/>
              <w:bottom w:val="single" w:sz="4" w:space="0" w:color="auto"/>
              <w:right w:val="single" w:sz="4" w:space="0" w:color="auto"/>
            </w:tcBorders>
          </w:tcPr>
          <w:p w14:paraId="40F2E1CC" w14:textId="150116F1" w:rsidR="00DC32E2" w:rsidRPr="006C048B" w:rsidRDefault="00BB5186" w:rsidP="00BB5186">
            <w:pPr>
              <w:tabs>
                <w:tab w:val="left" w:pos="285"/>
              </w:tabs>
              <w:rPr>
                <w:i/>
                <w:color w:val="000000"/>
              </w:rPr>
            </w:pPr>
            <w:proofErr w:type="spellStart"/>
            <w:r w:rsidRPr="006C048B">
              <w:rPr>
                <w:i/>
                <w:color w:val="000000"/>
              </w:rPr>
              <w:t>Microstomus</w:t>
            </w:r>
            <w:proofErr w:type="spellEnd"/>
            <w:r w:rsidRPr="006C048B">
              <w:rPr>
                <w:i/>
                <w:color w:val="000000"/>
              </w:rPr>
              <w:t xml:space="preserve"> </w:t>
            </w:r>
            <w:proofErr w:type="spellStart"/>
            <w:r w:rsidRPr="006C048B">
              <w:rPr>
                <w:i/>
                <w:color w:val="000000"/>
              </w:rPr>
              <w:t>pacificus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2E9FF35" w14:textId="096D4B6A" w:rsidR="00DC32E2" w:rsidRPr="006C048B" w:rsidRDefault="00DC32E2" w:rsidP="00221E1C">
            <w:pPr>
              <w:jc w:val="center"/>
              <w:rPr>
                <w:color w:val="000000"/>
              </w:rPr>
            </w:pPr>
            <w:r w:rsidRPr="006C048B">
              <w:rPr>
                <w:color w:val="000000"/>
              </w:rPr>
              <w:t>0.84</w:t>
            </w:r>
          </w:p>
        </w:tc>
        <w:tc>
          <w:tcPr>
            <w:tcW w:w="1530" w:type="dxa"/>
            <w:tcBorders>
              <w:top w:val="nil"/>
              <w:left w:val="nil"/>
              <w:bottom w:val="single" w:sz="4" w:space="0" w:color="auto"/>
              <w:right w:val="single" w:sz="4" w:space="0" w:color="auto"/>
            </w:tcBorders>
            <w:shd w:val="clear" w:color="auto" w:fill="auto"/>
            <w:noWrap/>
            <w:vAlign w:val="bottom"/>
            <w:hideMark/>
          </w:tcPr>
          <w:p w14:paraId="25F06ACC" w14:textId="77777777" w:rsidR="00DC32E2" w:rsidRPr="006C048B" w:rsidRDefault="00DC32E2" w:rsidP="00221E1C">
            <w:pPr>
              <w:jc w:val="center"/>
              <w:rPr>
                <w:color w:val="000000"/>
              </w:rPr>
            </w:pPr>
            <w:r w:rsidRPr="006C048B">
              <w:rPr>
                <w:color w:val="000000"/>
              </w:rPr>
              <w:t>2968.49</w:t>
            </w:r>
          </w:p>
        </w:tc>
      </w:tr>
      <w:tr w:rsidR="00DC32E2" w:rsidRPr="006C048B" w14:paraId="08880158"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B08287" w14:textId="77777777" w:rsidR="00DC32E2" w:rsidRPr="006C048B" w:rsidRDefault="00DC32E2" w:rsidP="00221E1C">
            <w:pPr>
              <w:rPr>
                <w:color w:val="000000"/>
              </w:rPr>
            </w:pPr>
            <w:r w:rsidRPr="006C048B">
              <w:rPr>
                <w:color w:val="000000"/>
              </w:rPr>
              <w:t>English sole</w:t>
            </w:r>
          </w:p>
        </w:tc>
        <w:tc>
          <w:tcPr>
            <w:tcW w:w="2700" w:type="dxa"/>
            <w:tcBorders>
              <w:top w:val="single" w:sz="4" w:space="0" w:color="auto"/>
              <w:left w:val="nil"/>
              <w:bottom w:val="single" w:sz="4" w:space="0" w:color="auto"/>
              <w:right w:val="single" w:sz="4" w:space="0" w:color="auto"/>
            </w:tcBorders>
          </w:tcPr>
          <w:p w14:paraId="1A81CA3A" w14:textId="67E934F0" w:rsidR="00DC32E2" w:rsidRPr="006C048B" w:rsidRDefault="00BB5186" w:rsidP="00BB5186">
            <w:pPr>
              <w:rPr>
                <w:i/>
                <w:color w:val="000000"/>
              </w:rPr>
            </w:pPr>
            <w:proofErr w:type="spellStart"/>
            <w:r w:rsidRPr="006C048B">
              <w:rPr>
                <w:i/>
                <w:color w:val="000000"/>
              </w:rPr>
              <w:t>Parophrys</w:t>
            </w:r>
            <w:proofErr w:type="spellEnd"/>
            <w:r w:rsidRPr="006C048B">
              <w:rPr>
                <w:i/>
                <w:color w:val="000000"/>
              </w:rPr>
              <w:t xml:space="preserve"> </w:t>
            </w:r>
            <w:proofErr w:type="spellStart"/>
            <w:r w:rsidRPr="006C048B">
              <w:rPr>
                <w:i/>
                <w:color w:val="000000"/>
              </w:rPr>
              <w:t>vetulus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68C5926" w14:textId="40CD2E9B" w:rsidR="00DC32E2" w:rsidRPr="006C048B" w:rsidRDefault="00DC32E2" w:rsidP="00221E1C">
            <w:pPr>
              <w:jc w:val="center"/>
              <w:rPr>
                <w:color w:val="000000"/>
              </w:rPr>
            </w:pPr>
            <w:r w:rsidRPr="006C048B">
              <w:rPr>
                <w:color w:val="000000"/>
              </w:rPr>
              <w:t>0.41</w:t>
            </w:r>
          </w:p>
        </w:tc>
        <w:tc>
          <w:tcPr>
            <w:tcW w:w="1530" w:type="dxa"/>
            <w:tcBorders>
              <w:top w:val="nil"/>
              <w:left w:val="nil"/>
              <w:bottom w:val="single" w:sz="4" w:space="0" w:color="auto"/>
              <w:right w:val="single" w:sz="4" w:space="0" w:color="auto"/>
            </w:tcBorders>
            <w:shd w:val="clear" w:color="auto" w:fill="auto"/>
            <w:noWrap/>
            <w:vAlign w:val="bottom"/>
            <w:hideMark/>
          </w:tcPr>
          <w:p w14:paraId="4144D40E" w14:textId="77777777" w:rsidR="00DC32E2" w:rsidRPr="006C048B" w:rsidRDefault="00DC32E2" w:rsidP="00221E1C">
            <w:pPr>
              <w:jc w:val="center"/>
              <w:rPr>
                <w:color w:val="000000"/>
              </w:rPr>
            </w:pPr>
            <w:r w:rsidRPr="006C048B">
              <w:rPr>
                <w:color w:val="000000"/>
              </w:rPr>
              <w:t>695.70</w:t>
            </w:r>
          </w:p>
        </w:tc>
      </w:tr>
      <w:tr w:rsidR="00DC32E2" w:rsidRPr="006C048B" w14:paraId="7123317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4A841CB" w14:textId="77777777" w:rsidR="00DC32E2" w:rsidRPr="006C048B" w:rsidRDefault="00DC32E2" w:rsidP="00221E1C">
            <w:pPr>
              <w:rPr>
                <w:color w:val="000000"/>
              </w:rPr>
            </w:pPr>
            <w:r w:rsidRPr="006C048B">
              <w:rPr>
                <w:color w:val="000000"/>
              </w:rPr>
              <w:t>lingcod</w:t>
            </w:r>
          </w:p>
        </w:tc>
        <w:tc>
          <w:tcPr>
            <w:tcW w:w="2700" w:type="dxa"/>
            <w:tcBorders>
              <w:top w:val="single" w:sz="4" w:space="0" w:color="auto"/>
              <w:left w:val="nil"/>
              <w:bottom w:val="single" w:sz="4" w:space="0" w:color="auto"/>
              <w:right w:val="single" w:sz="4" w:space="0" w:color="auto"/>
            </w:tcBorders>
          </w:tcPr>
          <w:p w14:paraId="769ABC99" w14:textId="7ADB87A6" w:rsidR="00DC32E2" w:rsidRPr="006C048B" w:rsidRDefault="00BB5186" w:rsidP="00BB5186">
            <w:pPr>
              <w:rPr>
                <w:i/>
                <w:color w:val="000000"/>
              </w:rPr>
            </w:pPr>
            <w:proofErr w:type="spellStart"/>
            <w:r w:rsidRPr="006C048B">
              <w:rPr>
                <w:i/>
                <w:color w:val="000000"/>
              </w:rPr>
              <w:t>Ophiodon</w:t>
            </w:r>
            <w:proofErr w:type="spellEnd"/>
            <w:r w:rsidRPr="006C048B">
              <w:rPr>
                <w:i/>
                <w:color w:val="000000"/>
              </w:rPr>
              <w:t xml:space="preserve"> </w:t>
            </w:r>
            <w:proofErr w:type="spellStart"/>
            <w:r w:rsidRPr="006C048B">
              <w:rPr>
                <w:i/>
                <w:color w:val="000000"/>
              </w:rPr>
              <w:t>elongatus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5F0E4C3" w14:textId="0037C55A" w:rsidR="00DC32E2" w:rsidRPr="006C048B" w:rsidRDefault="00DC32E2" w:rsidP="00221E1C">
            <w:pPr>
              <w:jc w:val="center"/>
              <w:rPr>
                <w:color w:val="000000"/>
              </w:rPr>
            </w:pPr>
            <w:r w:rsidRPr="006C048B">
              <w:rPr>
                <w:color w:val="000000"/>
              </w:rPr>
              <w:t>0.33</w:t>
            </w:r>
          </w:p>
        </w:tc>
        <w:tc>
          <w:tcPr>
            <w:tcW w:w="1530" w:type="dxa"/>
            <w:tcBorders>
              <w:top w:val="nil"/>
              <w:left w:val="nil"/>
              <w:bottom w:val="single" w:sz="4" w:space="0" w:color="auto"/>
              <w:right w:val="single" w:sz="4" w:space="0" w:color="auto"/>
            </w:tcBorders>
            <w:shd w:val="clear" w:color="auto" w:fill="auto"/>
            <w:noWrap/>
            <w:vAlign w:val="bottom"/>
            <w:hideMark/>
          </w:tcPr>
          <w:p w14:paraId="2584C26A" w14:textId="77777777" w:rsidR="00DC32E2" w:rsidRPr="006C048B" w:rsidRDefault="00DC32E2" w:rsidP="00221E1C">
            <w:pPr>
              <w:jc w:val="center"/>
              <w:rPr>
                <w:color w:val="000000"/>
              </w:rPr>
            </w:pPr>
            <w:r w:rsidRPr="006C048B">
              <w:rPr>
                <w:color w:val="000000"/>
              </w:rPr>
              <w:t>873.42</w:t>
            </w:r>
          </w:p>
        </w:tc>
      </w:tr>
      <w:tr w:rsidR="00DC32E2" w:rsidRPr="006C048B" w14:paraId="38041736"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2DEE68" w14:textId="77777777" w:rsidR="00DC32E2" w:rsidRPr="006C048B" w:rsidRDefault="00DC32E2" w:rsidP="00221E1C">
            <w:pPr>
              <w:rPr>
                <w:color w:val="000000"/>
              </w:rPr>
            </w:pPr>
            <w:r w:rsidRPr="006C048B">
              <w:rPr>
                <w:color w:val="000000"/>
              </w:rPr>
              <w:t>longnose skate</w:t>
            </w:r>
          </w:p>
        </w:tc>
        <w:tc>
          <w:tcPr>
            <w:tcW w:w="2700" w:type="dxa"/>
            <w:tcBorders>
              <w:top w:val="single" w:sz="4" w:space="0" w:color="auto"/>
              <w:left w:val="nil"/>
              <w:bottom w:val="single" w:sz="4" w:space="0" w:color="auto"/>
              <w:right w:val="single" w:sz="4" w:space="0" w:color="auto"/>
            </w:tcBorders>
          </w:tcPr>
          <w:p w14:paraId="6B00878D" w14:textId="7691990F" w:rsidR="00DC32E2" w:rsidRPr="006C048B" w:rsidRDefault="00BB5186" w:rsidP="00BB5186">
            <w:pPr>
              <w:rPr>
                <w:i/>
                <w:color w:val="000000"/>
              </w:rPr>
            </w:pPr>
            <w:r w:rsidRPr="006C048B">
              <w:rPr>
                <w:i/>
                <w:color w:val="000000"/>
              </w:rPr>
              <w:t xml:space="preserve">Raja </w:t>
            </w:r>
            <w:proofErr w:type="spellStart"/>
            <w:r w:rsidRPr="006C048B">
              <w:rPr>
                <w:i/>
                <w:color w:val="000000"/>
              </w:rPr>
              <w:t>rhina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3200AEF" w14:textId="29422E8C" w:rsidR="00DC32E2" w:rsidRPr="006C048B" w:rsidRDefault="00DC32E2" w:rsidP="00221E1C">
            <w:pPr>
              <w:jc w:val="center"/>
              <w:rPr>
                <w:color w:val="000000"/>
              </w:rPr>
            </w:pPr>
            <w:r w:rsidRPr="006C048B">
              <w:rPr>
                <w:color w:val="000000"/>
              </w:rPr>
              <w:t>0.60</w:t>
            </w:r>
          </w:p>
        </w:tc>
        <w:tc>
          <w:tcPr>
            <w:tcW w:w="1530" w:type="dxa"/>
            <w:tcBorders>
              <w:top w:val="nil"/>
              <w:left w:val="nil"/>
              <w:bottom w:val="single" w:sz="4" w:space="0" w:color="auto"/>
              <w:right w:val="single" w:sz="4" w:space="0" w:color="auto"/>
            </w:tcBorders>
            <w:shd w:val="clear" w:color="auto" w:fill="auto"/>
            <w:noWrap/>
            <w:vAlign w:val="bottom"/>
            <w:hideMark/>
          </w:tcPr>
          <w:p w14:paraId="2F50561B" w14:textId="77777777" w:rsidR="00DC32E2" w:rsidRPr="006C048B" w:rsidRDefault="00DC32E2" w:rsidP="00221E1C">
            <w:pPr>
              <w:jc w:val="center"/>
              <w:rPr>
                <w:color w:val="000000"/>
              </w:rPr>
            </w:pPr>
            <w:r w:rsidRPr="006C048B">
              <w:rPr>
                <w:color w:val="000000"/>
              </w:rPr>
              <w:t>985.95</w:t>
            </w:r>
          </w:p>
        </w:tc>
      </w:tr>
      <w:tr w:rsidR="00DC32E2" w:rsidRPr="006C048B" w14:paraId="42C6D79D"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6F75A0" w14:textId="77777777" w:rsidR="00DC32E2" w:rsidRPr="006C048B" w:rsidRDefault="00DC32E2" w:rsidP="00221E1C">
            <w:pPr>
              <w:rPr>
                <w:color w:val="000000"/>
              </w:rPr>
            </w:pPr>
            <w:r w:rsidRPr="006C048B">
              <w:rPr>
                <w:color w:val="000000"/>
              </w:rPr>
              <w:t>Pacific halibut</w:t>
            </w:r>
          </w:p>
        </w:tc>
        <w:tc>
          <w:tcPr>
            <w:tcW w:w="2700" w:type="dxa"/>
            <w:tcBorders>
              <w:top w:val="single" w:sz="4" w:space="0" w:color="auto"/>
              <w:left w:val="nil"/>
              <w:bottom w:val="single" w:sz="4" w:space="0" w:color="auto"/>
              <w:right w:val="single" w:sz="4" w:space="0" w:color="auto"/>
            </w:tcBorders>
          </w:tcPr>
          <w:p w14:paraId="22A73B03" w14:textId="4EC6AF6A" w:rsidR="00DC32E2" w:rsidRPr="006C048B" w:rsidRDefault="00BB5186" w:rsidP="00BB5186">
            <w:pPr>
              <w:rPr>
                <w:i/>
                <w:color w:val="000000"/>
              </w:rPr>
            </w:pPr>
            <w:proofErr w:type="spellStart"/>
            <w:r w:rsidRPr="006C048B">
              <w:rPr>
                <w:i/>
                <w:color w:val="000000"/>
              </w:rPr>
              <w:t>Hippoglossus</w:t>
            </w:r>
            <w:proofErr w:type="spellEnd"/>
            <w:r w:rsidRPr="006C048B">
              <w:rPr>
                <w:i/>
                <w:color w:val="000000"/>
              </w:rPr>
              <w:t xml:space="preserve"> </w:t>
            </w:r>
            <w:proofErr w:type="spellStart"/>
            <w:r w:rsidRPr="006C048B">
              <w:rPr>
                <w:i/>
                <w:color w:val="000000"/>
              </w:rPr>
              <w:t>stenolepis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A00788F" w14:textId="0E5D0C22" w:rsidR="00DC32E2" w:rsidRPr="006C048B" w:rsidRDefault="00DC32E2" w:rsidP="00221E1C">
            <w:pPr>
              <w:jc w:val="center"/>
              <w:rPr>
                <w:color w:val="000000"/>
              </w:rPr>
            </w:pPr>
            <w:r w:rsidRPr="006C048B">
              <w:rPr>
                <w:color w:val="000000"/>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4F1DBC1F" w14:textId="77777777" w:rsidR="00DC32E2" w:rsidRPr="006C048B" w:rsidRDefault="00DC32E2" w:rsidP="00221E1C">
            <w:pPr>
              <w:jc w:val="center"/>
              <w:rPr>
                <w:color w:val="000000"/>
              </w:rPr>
            </w:pPr>
            <w:r w:rsidRPr="006C048B">
              <w:rPr>
                <w:color w:val="000000"/>
              </w:rPr>
              <w:t>1031.22</w:t>
            </w:r>
          </w:p>
        </w:tc>
      </w:tr>
      <w:tr w:rsidR="00DC32E2" w:rsidRPr="006C048B" w14:paraId="5384138C"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4A8085" w14:textId="77777777" w:rsidR="00DC32E2" w:rsidRPr="006C048B" w:rsidRDefault="00DC32E2" w:rsidP="00221E1C">
            <w:pPr>
              <w:rPr>
                <w:color w:val="000000"/>
              </w:rPr>
            </w:pPr>
            <w:r w:rsidRPr="006C048B">
              <w:rPr>
                <w:color w:val="000000"/>
              </w:rPr>
              <w:t>Pacific ocean perch</w:t>
            </w:r>
          </w:p>
        </w:tc>
        <w:tc>
          <w:tcPr>
            <w:tcW w:w="2700" w:type="dxa"/>
            <w:tcBorders>
              <w:top w:val="single" w:sz="4" w:space="0" w:color="auto"/>
              <w:left w:val="nil"/>
              <w:bottom w:val="single" w:sz="4" w:space="0" w:color="auto"/>
              <w:right w:val="single" w:sz="4" w:space="0" w:color="auto"/>
            </w:tcBorders>
          </w:tcPr>
          <w:p w14:paraId="15103A57" w14:textId="5B7737F9" w:rsidR="00DC32E2" w:rsidRPr="006C048B" w:rsidRDefault="00BB5186" w:rsidP="00BB5186">
            <w:pPr>
              <w:rPr>
                <w:i/>
                <w:color w:val="000000"/>
              </w:rPr>
            </w:pPr>
            <w:r w:rsidRPr="006C048B">
              <w:rPr>
                <w:i/>
                <w:color w:val="000000"/>
              </w:rPr>
              <w:t xml:space="preserve">Sebastes </w:t>
            </w:r>
            <w:proofErr w:type="spellStart"/>
            <w:r w:rsidRPr="006C048B">
              <w:rPr>
                <w:i/>
                <w:color w:val="000000"/>
              </w:rPr>
              <w:t>alutus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2314A08" w14:textId="048FA096" w:rsidR="00DC32E2" w:rsidRPr="006C048B" w:rsidRDefault="00DC32E2" w:rsidP="00221E1C">
            <w:pPr>
              <w:jc w:val="center"/>
              <w:rPr>
                <w:color w:val="000000"/>
              </w:rPr>
            </w:pPr>
            <w:r w:rsidRPr="006C048B">
              <w:rPr>
                <w:color w:val="000000"/>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37F1D4F9" w14:textId="77777777" w:rsidR="00DC32E2" w:rsidRPr="006C048B" w:rsidRDefault="00DC32E2" w:rsidP="00221E1C">
            <w:pPr>
              <w:jc w:val="center"/>
              <w:rPr>
                <w:color w:val="000000"/>
              </w:rPr>
            </w:pPr>
            <w:r w:rsidRPr="006C048B">
              <w:rPr>
                <w:color w:val="000000"/>
              </w:rPr>
              <w:t>2191.36</w:t>
            </w:r>
          </w:p>
        </w:tc>
      </w:tr>
      <w:tr w:rsidR="00DC32E2" w:rsidRPr="006C048B" w14:paraId="51E7F74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A99A0D" w14:textId="77777777" w:rsidR="00DC32E2" w:rsidRPr="006C048B" w:rsidRDefault="00DC32E2" w:rsidP="00221E1C">
            <w:pPr>
              <w:rPr>
                <w:color w:val="000000"/>
              </w:rPr>
            </w:pPr>
            <w:proofErr w:type="spellStart"/>
            <w:r w:rsidRPr="006C048B">
              <w:rPr>
                <w:color w:val="000000"/>
              </w:rPr>
              <w:t>petrale</w:t>
            </w:r>
            <w:proofErr w:type="spellEnd"/>
            <w:r w:rsidRPr="006C048B">
              <w:rPr>
                <w:color w:val="000000"/>
              </w:rPr>
              <w:t xml:space="preserve"> sole</w:t>
            </w:r>
          </w:p>
        </w:tc>
        <w:tc>
          <w:tcPr>
            <w:tcW w:w="2700" w:type="dxa"/>
            <w:tcBorders>
              <w:top w:val="single" w:sz="4" w:space="0" w:color="auto"/>
              <w:left w:val="nil"/>
              <w:bottom w:val="single" w:sz="4" w:space="0" w:color="auto"/>
              <w:right w:val="single" w:sz="4" w:space="0" w:color="auto"/>
            </w:tcBorders>
          </w:tcPr>
          <w:p w14:paraId="11297D3E" w14:textId="3FDB96B9" w:rsidR="00DC32E2" w:rsidRPr="006C048B" w:rsidRDefault="00BB5186" w:rsidP="00BB5186">
            <w:pPr>
              <w:rPr>
                <w:i/>
                <w:color w:val="000000"/>
              </w:rPr>
            </w:pPr>
            <w:proofErr w:type="spellStart"/>
            <w:r w:rsidRPr="006C048B">
              <w:rPr>
                <w:i/>
                <w:color w:val="000000"/>
              </w:rPr>
              <w:t>Eopsetta</w:t>
            </w:r>
            <w:proofErr w:type="spellEnd"/>
            <w:r w:rsidRPr="006C048B">
              <w:rPr>
                <w:i/>
                <w:color w:val="000000"/>
              </w:rPr>
              <w:t xml:space="preserve"> </w:t>
            </w:r>
            <w:proofErr w:type="spellStart"/>
            <w:r w:rsidRPr="006C048B">
              <w:rPr>
                <w:i/>
                <w:color w:val="000000"/>
              </w:rPr>
              <w:t>jordani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58792CF" w14:textId="2A9AD6A7" w:rsidR="00DC32E2" w:rsidRPr="006C048B" w:rsidRDefault="00DC32E2" w:rsidP="00221E1C">
            <w:pPr>
              <w:jc w:val="center"/>
              <w:rPr>
                <w:color w:val="000000"/>
              </w:rPr>
            </w:pPr>
            <w:r w:rsidRPr="006C048B">
              <w:rPr>
                <w:color w:val="000000"/>
              </w:rPr>
              <w:t>0.43</w:t>
            </w:r>
          </w:p>
        </w:tc>
        <w:tc>
          <w:tcPr>
            <w:tcW w:w="1530" w:type="dxa"/>
            <w:tcBorders>
              <w:top w:val="nil"/>
              <w:left w:val="nil"/>
              <w:bottom w:val="single" w:sz="4" w:space="0" w:color="auto"/>
              <w:right w:val="single" w:sz="4" w:space="0" w:color="auto"/>
            </w:tcBorders>
            <w:shd w:val="clear" w:color="auto" w:fill="auto"/>
            <w:noWrap/>
            <w:vAlign w:val="bottom"/>
            <w:hideMark/>
          </w:tcPr>
          <w:p w14:paraId="3D17B783" w14:textId="77777777" w:rsidR="00DC32E2" w:rsidRPr="006C048B" w:rsidRDefault="00DC32E2" w:rsidP="00221E1C">
            <w:pPr>
              <w:jc w:val="center"/>
              <w:rPr>
                <w:color w:val="000000"/>
              </w:rPr>
            </w:pPr>
            <w:r w:rsidRPr="006C048B">
              <w:rPr>
                <w:color w:val="000000"/>
              </w:rPr>
              <w:t>909.81</w:t>
            </w:r>
          </w:p>
        </w:tc>
      </w:tr>
      <w:tr w:rsidR="00DC32E2" w:rsidRPr="006C048B" w14:paraId="4C7238D9"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068C2D" w14:textId="77777777" w:rsidR="00DC32E2" w:rsidRPr="006C048B" w:rsidRDefault="00DC32E2" w:rsidP="00221E1C">
            <w:pPr>
              <w:rPr>
                <w:color w:val="000000"/>
              </w:rPr>
            </w:pPr>
            <w:r w:rsidRPr="006C048B">
              <w:rPr>
                <w:color w:val="000000"/>
              </w:rPr>
              <w:t>rex sole</w:t>
            </w:r>
          </w:p>
        </w:tc>
        <w:tc>
          <w:tcPr>
            <w:tcW w:w="2700" w:type="dxa"/>
            <w:tcBorders>
              <w:top w:val="single" w:sz="4" w:space="0" w:color="auto"/>
              <w:left w:val="nil"/>
              <w:bottom w:val="single" w:sz="4" w:space="0" w:color="auto"/>
              <w:right w:val="single" w:sz="4" w:space="0" w:color="auto"/>
            </w:tcBorders>
          </w:tcPr>
          <w:p w14:paraId="1466537E" w14:textId="127833F0" w:rsidR="00DC32E2" w:rsidRPr="006C048B" w:rsidRDefault="00BB5186" w:rsidP="00BB5186">
            <w:pPr>
              <w:rPr>
                <w:i/>
                <w:color w:val="000000"/>
              </w:rPr>
            </w:pPr>
            <w:proofErr w:type="spellStart"/>
            <w:r w:rsidRPr="006C048B">
              <w:rPr>
                <w:i/>
                <w:color w:val="000000"/>
              </w:rPr>
              <w:t>Glyptocephalus</w:t>
            </w:r>
            <w:proofErr w:type="spellEnd"/>
            <w:r w:rsidRPr="006C048B">
              <w:rPr>
                <w:i/>
                <w:color w:val="000000"/>
              </w:rPr>
              <w:t xml:space="preserve"> </w:t>
            </w:r>
            <w:proofErr w:type="spellStart"/>
            <w:r w:rsidRPr="006C048B">
              <w:rPr>
                <w:i/>
                <w:color w:val="000000"/>
              </w:rPr>
              <w:t>zachirus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53C8053" w14:textId="7FB66C51" w:rsidR="00DC32E2" w:rsidRPr="006C048B" w:rsidRDefault="00DC32E2" w:rsidP="00221E1C">
            <w:pPr>
              <w:jc w:val="center"/>
              <w:rPr>
                <w:color w:val="000000"/>
              </w:rPr>
            </w:pPr>
            <w:r w:rsidRPr="006C048B">
              <w:rPr>
                <w:color w:val="000000"/>
              </w:rPr>
              <w:t>0.62</w:t>
            </w:r>
          </w:p>
        </w:tc>
        <w:tc>
          <w:tcPr>
            <w:tcW w:w="1530" w:type="dxa"/>
            <w:tcBorders>
              <w:top w:val="nil"/>
              <w:left w:val="nil"/>
              <w:bottom w:val="single" w:sz="4" w:space="0" w:color="auto"/>
              <w:right w:val="single" w:sz="4" w:space="0" w:color="auto"/>
            </w:tcBorders>
            <w:shd w:val="clear" w:color="auto" w:fill="auto"/>
            <w:noWrap/>
            <w:vAlign w:val="bottom"/>
            <w:hideMark/>
          </w:tcPr>
          <w:p w14:paraId="0D13D229" w14:textId="77777777" w:rsidR="00DC32E2" w:rsidRPr="006C048B" w:rsidRDefault="00DC32E2" w:rsidP="00221E1C">
            <w:pPr>
              <w:jc w:val="center"/>
              <w:rPr>
                <w:color w:val="000000"/>
              </w:rPr>
            </w:pPr>
            <w:r w:rsidRPr="006C048B">
              <w:rPr>
                <w:color w:val="000000"/>
              </w:rPr>
              <w:t>1011.33</w:t>
            </w:r>
          </w:p>
        </w:tc>
      </w:tr>
      <w:tr w:rsidR="00DC32E2" w:rsidRPr="006C048B" w14:paraId="1D32F9F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FBC163" w14:textId="77777777" w:rsidR="00DC32E2" w:rsidRPr="006C048B" w:rsidRDefault="00DC32E2" w:rsidP="00221E1C">
            <w:pPr>
              <w:rPr>
                <w:color w:val="000000"/>
              </w:rPr>
            </w:pPr>
            <w:r w:rsidRPr="006C048B">
              <w:rPr>
                <w:color w:val="000000"/>
              </w:rPr>
              <w:t>sablefish</w:t>
            </w:r>
          </w:p>
        </w:tc>
        <w:tc>
          <w:tcPr>
            <w:tcW w:w="2700" w:type="dxa"/>
            <w:tcBorders>
              <w:top w:val="single" w:sz="4" w:space="0" w:color="auto"/>
              <w:left w:val="nil"/>
              <w:bottom w:val="single" w:sz="4" w:space="0" w:color="auto"/>
              <w:right w:val="single" w:sz="4" w:space="0" w:color="auto"/>
            </w:tcBorders>
          </w:tcPr>
          <w:p w14:paraId="24625CDF" w14:textId="33E2FA2A" w:rsidR="00DC32E2" w:rsidRPr="006C048B" w:rsidRDefault="00BB5186" w:rsidP="00BB5186">
            <w:pPr>
              <w:rPr>
                <w:i/>
                <w:color w:val="000000"/>
              </w:rPr>
            </w:pPr>
            <w:proofErr w:type="spellStart"/>
            <w:r w:rsidRPr="006C048B">
              <w:rPr>
                <w:i/>
                <w:color w:val="000000"/>
              </w:rPr>
              <w:t>Anoplopoma</w:t>
            </w:r>
            <w:proofErr w:type="spellEnd"/>
            <w:r w:rsidRPr="006C048B">
              <w:rPr>
                <w:i/>
                <w:color w:val="000000"/>
              </w:rPr>
              <w:t xml:space="preserve">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936C3A9" w14:textId="349DCA30" w:rsidR="00DC32E2" w:rsidRPr="006C048B" w:rsidRDefault="00DC32E2" w:rsidP="00221E1C">
            <w:pPr>
              <w:jc w:val="center"/>
              <w:rPr>
                <w:color w:val="000000"/>
              </w:rPr>
            </w:pPr>
            <w:r w:rsidRPr="006C048B">
              <w:rPr>
                <w:color w:val="000000"/>
              </w:rPr>
              <w:t>0.65</w:t>
            </w:r>
          </w:p>
        </w:tc>
        <w:tc>
          <w:tcPr>
            <w:tcW w:w="1530" w:type="dxa"/>
            <w:tcBorders>
              <w:top w:val="nil"/>
              <w:left w:val="nil"/>
              <w:bottom w:val="single" w:sz="4" w:space="0" w:color="auto"/>
              <w:right w:val="single" w:sz="4" w:space="0" w:color="auto"/>
            </w:tcBorders>
            <w:shd w:val="clear" w:color="auto" w:fill="auto"/>
            <w:noWrap/>
            <w:vAlign w:val="bottom"/>
            <w:hideMark/>
          </w:tcPr>
          <w:p w14:paraId="24FD1C4A" w14:textId="77777777" w:rsidR="00DC32E2" w:rsidRPr="006C048B" w:rsidRDefault="00DC32E2" w:rsidP="00221E1C">
            <w:pPr>
              <w:jc w:val="center"/>
              <w:rPr>
                <w:color w:val="000000"/>
              </w:rPr>
            </w:pPr>
            <w:r w:rsidRPr="006C048B">
              <w:rPr>
                <w:color w:val="000000"/>
              </w:rPr>
              <w:t>1191.93</w:t>
            </w:r>
          </w:p>
        </w:tc>
      </w:tr>
      <w:tr w:rsidR="00DC32E2" w:rsidRPr="006C048B" w14:paraId="4FB6D58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ABF2E3" w14:textId="77777777" w:rsidR="00DC32E2" w:rsidRPr="006C048B" w:rsidRDefault="00DC32E2" w:rsidP="00221E1C">
            <w:pPr>
              <w:rPr>
                <w:color w:val="000000"/>
              </w:rPr>
            </w:pPr>
            <w:proofErr w:type="spellStart"/>
            <w:r w:rsidRPr="006C048B">
              <w:rPr>
                <w:color w:val="000000"/>
              </w:rPr>
              <w:t>shortspine</w:t>
            </w:r>
            <w:proofErr w:type="spellEnd"/>
            <w:r w:rsidRPr="006C048B">
              <w:rPr>
                <w:color w:val="000000"/>
              </w:rPr>
              <w:t xml:space="preserve"> </w:t>
            </w:r>
            <w:proofErr w:type="spellStart"/>
            <w:r w:rsidRPr="006C048B">
              <w:rPr>
                <w:color w:val="000000"/>
              </w:rPr>
              <w:t>thornyhead</w:t>
            </w:r>
            <w:proofErr w:type="spellEnd"/>
          </w:p>
        </w:tc>
        <w:tc>
          <w:tcPr>
            <w:tcW w:w="2700" w:type="dxa"/>
            <w:tcBorders>
              <w:top w:val="single" w:sz="4" w:space="0" w:color="auto"/>
              <w:left w:val="nil"/>
              <w:bottom w:val="single" w:sz="4" w:space="0" w:color="auto"/>
              <w:right w:val="single" w:sz="4" w:space="0" w:color="auto"/>
            </w:tcBorders>
          </w:tcPr>
          <w:p w14:paraId="26862E91" w14:textId="637B5943" w:rsidR="00DC32E2" w:rsidRPr="006C048B" w:rsidRDefault="00BB5186" w:rsidP="00BB5186">
            <w:pPr>
              <w:rPr>
                <w:i/>
                <w:color w:val="000000"/>
              </w:rPr>
            </w:pPr>
            <w:proofErr w:type="spellStart"/>
            <w:r w:rsidRPr="006C048B">
              <w:rPr>
                <w:i/>
                <w:color w:val="000000"/>
              </w:rPr>
              <w:t>Sebastolobus</w:t>
            </w:r>
            <w:proofErr w:type="spellEnd"/>
            <w:r w:rsidRPr="006C048B">
              <w:rPr>
                <w:i/>
                <w:color w:val="000000"/>
              </w:rPr>
              <w:t xml:space="preserve"> </w:t>
            </w:r>
            <w:proofErr w:type="spellStart"/>
            <w:r w:rsidRPr="006C048B">
              <w:rPr>
                <w:i/>
                <w:color w:val="000000"/>
              </w:rPr>
              <w:t>alascanus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A91C1DD" w14:textId="6C918AC9" w:rsidR="00DC32E2" w:rsidRPr="006C048B" w:rsidRDefault="00DC32E2" w:rsidP="00221E1C">
            <w:pPr>
              <w:jc w:val="center"/>
              <w:rPr>
                <w:color w:val="000000"/>
              </w:rPr>
            </w:pPr>
            <w:r w:rsidRPr="006C048B">
              <w:rPr>
                <w:color w:val="000000"/>
              </w:rPr>
              <w:t>0.51</w:t>
            </w:r>
          </w:p>
        </w:tc>
        <w:tc>
          <w:tcPr>
            <w:tcW w:w="1530" w:type="dxa"/>
            <w:tcBorders>
              <w:top w:val="nil"/>
              <w:left w:val="nil"/>
              <w:bottom w:val="single" w:sz="4" w:space="0" w:color="auto"/>
              <w:right w:val="single" w:sz="4" w:space="0" w:color="auto"/>
            </w:tcBorders>
            <w:shd w:val="clear" w:color="auto" w:fill="auto"/>
            <w:noWrap/>
            <w:vAlign w:val="bottom"/>
            <w:hideMark/>
          </w:tcPr>
          <w:p w14:paraId="34C6F521" w14:textId="77777777" w:rsidR="00DC32E2" w:rsidRPr="006C048B" w:rsidRDefault="00DC32E2" w:rsidP="00221E1C">
            <w:pPr>
              <w:jc w:val="center"/>
              <w:rPr>
                <w:color w:val="000000"/>
              </w:rPr>
            </w:pPr>
            <w:r w:rsidRPr="006C048B">
              <w:rPr>
                <w:color w:val="000000"/>
              </w:rPr>
              <w:t>690.99</w:t>
            </w:r>
          </w:p>
        </w:tc>
      </w:tr>
      <w:tr w:rsidR="00DC32E2" w:rsidRPr="006C048B" w14:paraId="265C6A95"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2A23B0" w14:textId="0405F55C" w:rsidR="00DC32E2" w:rsidRPr="006C048B" w:rsidRDefault="00BB5186" w:rsidP="00221E1C">
            <w:pPr>
              <w:rPr>
                <w:color w:val="000000"/>
              </w:rPr>
            </w:pPr>
            <w:r w:rsidRPr="006C048B">
              <w:rPr>
                <w:color w:val="000000"/>
              </w:rPr>
              <w:t xml:space="preserve">North Pacific </w:t>
            </w:r>
            <w:r w:rsidR="00DC32E2" w:rsidRPr="006C048B">
              <w:rPr>
                <w:color w:val="000000"/>
              </w:rPr>
              <w:t>spiny dogfish</w:t>
            </w:r>
          </w:p>
        </w:tc>
        <w:tc>
          <w:tcPr>
            <w:tcW w:w="2700" w:type="dxa"/>
            <w:tcBorders>
              <w:top w:val="single" w:sz="4" w:space="0" w:color="auto"/>
              <w:left w:val="nil"/>
              <w:bottom w:val="single" w:sz="4" w:space="0" w:color="auto"/>
              <w:right w:val="single" w:sz="4" w:space="0" w:color="auto"/>
            </w:tcBorders>
          </w:tcPr>
          <w:p w14:paraId="37749898" w14:textId="6426AF51" w:rsidR="00DC32E2" w:rsidRPr="006C048B" w:rsidRDefault="00BB5186" w:rsidP="00BB5186">
            <w:pPr>
              <w:rPr>
                <w:i/>
                <w:color w:val="000000"/>
              </w:rPr>
            </w:pPr>
            <w:proofErr w:type="spellStart"/>
            <w:r w:rsidRPr="006C048B">
              <w:rPr>
                <w:i/>
                <w:color w:val="000000"/>
              </w:rPr>
              <w:t>Squalus</w:t>
            </w:r>
            <w:proofErr w:type="spellEnd"/>
            <w:r w:rsidRPr="006C048B">
              <w:rPr>
                <w:i/>
                <w:color w:val="000000"/>
              </w:rPr>
              <w:t xml:space="preserve"> </w:t>
            </w:r>
            <w:proofErr w:type="spellStart"/>
            <w:r w:rsidRPr="006C048B">
              <w:rPr>
                <w:i/>
                <w:color w:val="000000"/>
              </w:rPr>
              <w:t>suckleyi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A7DEA5" w14:textId="04B539BC" w:rsidR="00DC32E2" w:rsidRPr="006C048B" w:rsidRDefault="00DC32E2" w:rsidP="00221E1C">
            <w:pPr>
              <w:jc w:val="center"/>
              <w:rPr>
                <w:color w:val="000000"/>
              </w:rPr>
            </w:pPr>
            <w:r w:rsidRPr="006C048B">
              <w:rPr>
                <w:color w:val="000000"/>
              </w:rPr>
              <w:t>0.28</w:t>
            </w:r>
          </w:p>
        </w:tc>
        <w:tc>
          <w:tcPr>
            <w:tcW w:w="1530" w:type="dxa"/>
            <w:tcBorders>
              <w:top w:val="nil"/>
              <w:left w:val="nil"/>
              <w:bottom w:val="single" w:sz="4" w:space="0" w:color="auto"/>
              <w:right w:val="single" w:sz="4" w:space="0" w:color="auto"/>
            </w:tcBorders>
            <w:shd w:val="clear" w:color="auto" w:fill="auto"/>
            <w:noWrap/>
            <w:vAlign w:val="bottom"/>
            <w:hideMark/>
          </w:tcPr>
          <w:p w14:paraId="76153342" w14:textId="77777777" w:rsidR="00DC32E2" w:rsidRPr="006C048B" w:rsidRDefault="00DC32E2" w:rsidP="00221E1C">
            <w:pPr>
              <w:jc w:val="center"/>
              <w:rPr>
                <w:color w:val="000000"/>
              </w:rPr>
            </w:pPr>
            <w:r w:rsidRPr="006C048B">
              <w:rPr>
                <w:color w:val="000000"/>
              </w:rPr>
              <w:t>2819.21</w:t>
            </w:r>
          </w:p>
        </w:tc>
      </w:tr>
      <w:tr w:rsidR="00DC32E2" w:rsidRPr="006C048B" w14:paraId="3BECE681"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71967E" w14:textId="77777777" w:rsidR="00DC32E2" w:rsidRPr="006C048B" w:rsidRDefault="00DC32E2" w:rsidP="00221E1C">
            <w:pPr>
              <w:rPr>
                <w:color w:val="000000"/>
              </w:rPr>
            </w:pPr>
            <w:proofErr w:type="spellStart"/>
            <w:r w:rsidRPr="006C048B">
              <w:rPr>
                <w:color w:val="000000"/>
              </w:rPr>
              <w:t>splitnose</w:t>
            </w:r>
            <w:proofErr w:type="spellEnd"/>
            <w:r w:rsidRPr="006C048B">
              <w:rPr>
                <w:color w:val="000000"/>
              </w:rPr>
              <w:t xml:space="preserve"> rockfish</w:t>
            </w:r>
          </w:p>
        </w:tc>
        <w:tc>
          <w:tcPr>
            <w:tcW w:w="2700" w:type="dxa"/>
            <w:tcBorders>
              <w:top w:val="single" w:sz="4" w:space="0" w:color="auto"/>
              <w:left w:val="nil"/>
              <w:bottom w:val="single" w:sz="4" w:space="0" w:color="auto"/>
              <w:right w:val="single" w:sz="4" w:space="0" w:color="auto"/>
            </w:tcBorders>
          </w:tcPr>
          <w:p w14:paraId="47F4A2C2" w14:textId="1D668923" w:rsidR="00DC32E2" w:rsidRPr="006C048B" w:rsidRDefault="00BB5186" w:rsidP="00BB5186">
            <w:pPr>
              <w:rPr>
                <w:i/>
                <w:color w:val="000000"/>
              </w:rPr>
            </w:pPr>
            <w:r w:rsidRPr="006C048B">
              <w:rPr>
                <w:i/>
                <w:color w:val="000000"/>
              </w:rPr>
              <w:t xml:space="preserve">Sebastes </w:t>
            </w:r>
            <w:proofErr w:type="spellStart"/>
            <w:r w:rsidRPr="006C048B">
              <w:rPr>
                <w:i/>
                <w:color w:val="000000"/>
              </w:rPr>
              <w:t>diploproa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AA73ABD" w14:textId="0F0EDB02" w:rsidR="00DC32E2" w:rsidRPr="006C048B" w:rsidRDefault="00DC32E2" w:rsidP="00221E1C">
            <w:pPr>
              <w:jc w:val="center"/>
              <w:rPr>
                <w:color w:val="000000"/>
              </w:rPr>
            </w:pPr>
            <w:r w:rsidRPr="006C048B">
              <w:rPr>
                <w:color w:val="000000"/>
              </w:rPr>
              <w:t>0.21</w:t>
            </w:r>
          </w:p>
        </w:tc>
        <w:tc>
          <w:tcPr>
            <w:tcW w:w="1530" w:type="dxa"/>
            <w:tcBorders>
              <w:top w:val="nil"/>
              <w:left w:val="nil"/>
              <w:bottom w:val="single" w:sz="4" w:space="0" w:color="auto"/>
              <w:right w:val="single" w:sz="4" w:space="0" w:color="auto"/>
            </w:tcBorders>
            <w:shd w:val="clear" w:color="auto" w:fill="auto"/>
            <w:noWrap/>
            <w:vAlign w:val="bottom"/>
            <w:hideMark/>
          </w:tcPr>
          <w:p w14:paraId="1C852BC5" w14:textId="77777777" w:rsidR="00DC32E2" w:rsidRPr="006C048B" w:rsidRDefault="00DC32E2" w:rsidP="00221E1C">
            <w:pPr>
              <w:jc w:val="center"/>
              <w:rPr>
                <w:color w:val="000000"/>
              </w:rPr>
            </w:pPr>
            <w:r w:rsidRPr="006C048B">
              <w:rPr>
                <w:color w:val="000000"/>
              </w:rPr>
              <w:t>2619.62</w:t>
            </w:r>
          </w:p>
        </w:tc>
      </w:tr>
      <w:tr w:rsidR="00DC32E2" w:rsidRPr="006C048B" w14:paraId="65BF7AE4"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A53B6B6" w14:textId="77777777" w:rsidR="00DC32E2" w:rsidRPr="006C048B" w:rsidRDefault="00DC32E2" w:rsidP="00221E1C">
            <w:pPr>
              <w:rPr>
                <w:color w:val="000000"/>
              </w:rPr>
            </w:pPr>
            <w:r w:rsidRPr="006C048B">
              <w:rPr>
                <w:color w:val="000000"/>
              </w:rPr>
              <w:t>spotted ratfish</w:t>
            </w:r>
          </w:p>
        </w:tc>
        <w:tc>
          <w:tcPr>
            <w:tcW w:w="2700" w:type="dxa"/>
            <w:tcBorders>
              <w:top w:val="single" w:sz="4" w:space="0" w:color="auto"/>
              <w:left w:val="nil"/>
              <w:bottom w:val="single" w:sz="4" w:space="0" w:color="auto"/>
              <w:right w:val="single" w:sz="4" w:space="0" w:color="auto"/>
            </w:tcBorders>
          </w:tcPr>
          <w:p w14:paraId="2C28562B" w14:textId="28252942" w:rsidR="00DC32E2" w:rsidRPr="006C048B" w:rsidRDefault="00BB5186" w:rsidP="00BB5186">
            <w:pPr>
              <w:rPr>
                <w:i/>
                <w:color w:val="000000"/>
              </w:rPr>
            </w:pPr>
            <w:proofErr w:type="spellStart"/>
            <w:r w:rsidRPr="006C048B">
              <w:rPr>
                <w:i/>
                <w:color w:val="000000"/>
              </w:rPr>
              <w:t>Hydrolagus</w:t>
            </w:r>
            <w:proofErr w:type="spellEnd"/>
            <w:r w:rsidRPr="006C048B">
              <w:rPr>
                <w:i/>
                <w:color w:val="000000"/>
              </w:rPr>
              <w:t xml:space="preserve"> </w:t>
            </w:r>
            <w:proofErr w:type="spellStart"/>
            <w:r w:rsidRPr="006C048B">
              <w:rPr>
                <w:i/>
                <w:color w:val="000000"/>
              </w:rPr>
              <w:t>colliei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8952169" w14:textId="0F14CDD0" w:rsidR="00DC32E2" w:rsidRPr="006C048B" w:rsidRDefault="00DC32E2" w:rsidP="00221E1C">
            <w:pPr>
              <w:jc w:val="center"/>
              <w:rPr>
                <w:color w:val="000000"/>
              </w:rPr>
            </w:pPr>
            <w:r w:rsidRPr="006C048B">
              <w:rPr>
                <w:color w:val="000000"/>
              </w:rPr>
              <w:t>0.50</w:t>
            </w:r>
          </w:p>
        </w:tc>
        <w:tc>
          <w:tcPr>
            <w:tcW w:w="1530" w:type="dxa"/>
            <w:tcBorders>
              <w:top w:val="nil"/>
              <w:left w:val="nil"/>
              <w:bottom w:val="single" w:sz="4" w:space="0" w:color="auto"/>
              <w:right w:val="single" w:sz="4" w:space="0" w:color="auto"/>
            </w:tcBorders>
            <w:shd w:val="clear" w:color="auto" w:fill="auto"/>
            <w:noWrap/>
            <w:vAlign w:val="bottom"/>
            <w:hideMark/>
          </w:tcPr>
          <w:p w14:paraId="1C2F82F4" w14:textId="77777777" w:rsidR="00DC32E2" w:rsidRPr="006C048B" w:rsidRDefault="00DC32E2" w:rsidP="00221E1C">
            <w:pPr>
              <w:jc w:val="center"/>
              <w:rPr>
                <w:color w:val="000000"/>
              </w:rPr>
            </w:pPr>
            <w:r w:rsidRPr="006C048B">
              <w:rPr>
                <w:color w:val="000000"/>
              </w:rPr>
              <w:t>617.10</w:t>
            </w:r>
          </w:p>
        </w:tc>
      </w:tr>
      <w:tr w:rsidR="00DC32E2" w:rsidRPr="006C048B" w14:paraId="4329EA11" w14:textId="77777777" w:rsidTr="006C048B">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DA7C21" w14:textId="77777777" w:rsidR="00DC32E2" w:rsidRPr="006C048B" w:rsidRDefault="00DC32E2" w:rsidP="00221E1C">
            <w:pPr>
              <w:rPr>
                <w:color w:val="000000"/>
              </w:rPr>
            </w:pPr>
            <w:r w:rsidRPr="006C048B">
              <w:rPr>
                <w:color w:val="000000"/>
              </w:rPr>
              <w:t>widow rockfish</w:t>
            </w:r>
          </w:p>
        </w:tc>
        <w:tc>
          <w:tcPr>
            <w:tcW w:w="2700" w:type="dxa"/>
            <w:tcBorders>
              <w:top w:val="single" w:sz="4" w:space="0" w:color="auto"/>
              <w:left w:val="nil"/>
              <w:bottom w:val="single" w:sz="4" w:space="0" w:color="auto"/>
              <w:right w:val="single" w:sz="4" w:space="0" w:color="auto"/>
            </w:tcBorders>
          </w:tcPr>
          <w:p w14:paraId="6716B775" w14:textId="3B1A5FA6" w:rsidR="00DC32E2" w:rsidRPr="006C048B" w:rsidRDefault="00BB5186" w:rsidP="00BB5186">
            <w:pPr>
              <w:rPr>
                <w:i/>
                <w:color w:val="000000"/>
              </w:rPr>
            </w:pPr>
            <w:r w:rsidRPr="006C048B">
              <w:rPr>
                <w:i/>
                <w:color w:val="000000"/>
              </w:rPr>
              <w:t xml:space="preserve">Sebastes </w:t>
            </w:r>
            <w:proofErr w:type="spellStart"/>
            <w:r w:rsidRPr="006C048B">
              <w:rPr>
                <w:i/>
                <w:color w:val="000000"/>
              </w:rPr>
              <w:t>entomelas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D8EF21" w14:textId="227E6C8A" w:rsidR="00DC32E2" w:rsidRPr="006C048B" w:rsidRDefault="00DC32E2" w:rsidP="00221E1C">
            <w:pPr>
              <w:jc w:val="center"/>
              <w:rPr>
                <w:color w:val="000000"/>
              </w:rPr>
            </w:pPr>
            <w:r w:rsidRPr="006C048B">
              <w:rPr>
                <w:color w:val="000000"/>
              </w:rPr>
              <w:t>0.04</w:t>
            </w:r>
          </w:p>
        </w:tc>
        <w:tc>
          <w:tcPr>
            <w:tcW w:w="1530" w:type="dxa"/>
            <w:tcBorders>
              <w:top w:val="nil"/>
              <w:left w:val="nil"/>
              <w:bottom w:val="single" w:sz="4" w:space="0" w:color="auto"/>
              <w:right w:val="single" w:sz="4" w:space="0" w:color="auto"/>
            </w:tcBorders>
            <w:shd w:val="clear" w:color="auto" w:fill="auto"/>
            <w:noWrap/>
            <w:vAlign w:val="bottom"/>
            <w:hideMark/>
          </w:tcPr>
          <w:p w14:paraId="3A5AA99E" w14:textId="77777777" w:rsidR="00DC32E2" w:rsidRPr="006C048B" w:rsidRDefault="00DC32E2" w:rsidP="00221E1C">
            <w:pPr>
              <w:jc w:val="center"/>
              <w:rPr>
                <w:color w:val="000000"/>
              </w:rPr>
            </w:pPr>
            <w:r w:rsidRPr="006C048B">
              <w:rPr>
                <w:color w:val="000000"/>
              </w:rPr>
              <w:t>1846.20</w:t>
            </w:r>
          </w:p>
        </w:tc>
      </w:tr>
    </w:tbl>
    <w:p w14:paraId="70823621" w14:textId="77777777" w:rsidR="00B6471E" w:rsidRDefault="00B6471E" w:rsidP="00344523">
      <w:pPr>
        <w:spacing w:after="160" w:line="259" w:lineRule="auto"/>
      </w:pPr>
    </w:p>
    <w:p w14:paraId="24013866" w14:textId="77777777" w:rsidR="0008062F" w:rsidRDefault="0008062F" w:rsidP="00344523">
      <w:pPr>
        <w:spacing w:after="160" w:line="259" w:lineRule="auto"/>
      </w:pPr>
    </w:p>
    <w:p w14:paraId="5EE470E4" w14:textId="3EFE655E" w:rsidR="00344523" w:rsidRDefault="00344523" w:rsidP="00344523">
      <w:pPr>
        <w:spacing w:after="160" w:line="259" w:lineRule="auto"/>
      </w:pPr>
      <w:r>
        <w:lastRenderedPageBreak/>
        <w:t xml:space="preserve">Table </w:t>
      </w:r>
      <w:r w:rsidR="0046021E">
        <w:t>S3</w:t>
      </w:r>
      <w:r>
        <w:t xml:space="preserve">. </w:t>
      </w:r>
      <w:r w:rsidR="0008062F">
        <w:t>Delta</w:t>
      </w:r>
      <w:r w:rsidR="00FE6373">
        <w:t>-</w:t>
      </w:r>
      <w:r w:rsidR="0008062F">
        <w:t xml:space="preserve">AIC values comparing </w:t>
      </w:r>
      <w:r w:rsidR="00584268">
        <w:t>spatial GLMMs with a</w:t>
      </w:r>
      <w:r w:rsidR="00306407">
        <w:t>nd without an estimated spatial-</w:t>
      </w:r>
      <w:r w:rsidR="00584268">
        <w:t>trend field</w:t>
      </w:r>
      <w:r w:rsidR="00113FD2">
        <w:t xml:space="preserve">. </w:t>
      </w:r>
      <w:r w:rsidR="0008062F">
        <w:t>Delta</w:t>
      </w:r>
      <w:r w:rsidR="00FE6373">
        <w:t>-</w:t>
      </w:r>
      <w:r w:rsidR="0008062F">
        <w:t xml:space="preserve">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6C5485" w:rsidRPr="006C5485" w14:paraId="59B2E3C4" w14:textId="77777777" w:rsidTr="00BB5186">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0BD1" w14:textId="1B0876C7" w:rsidR="006C5485" w:rsidRPr="006C048B" w:rsidRDefault="00DC32E2" w:rsidP="006C5485">
            <w:pPr>
              <w:rPr>
                <w:i/>
                <w:color w:val="000000"/>
              </w:rPr>
            </w:pPr>
            <w:r w:rsidRPr="006C048B">
              <w:rPr>
                <w:i/>
                <w:color w:val="000000"/>
              </w:rPr>
              <w:t>Species</w:t>
            </w:r>
            <w:r w:rsidR="007A4D22" w:rsidRPr="006C048B">
              <w:rPr>
                <w:i/>
                <w:color w:val="000000"/>
              </w:rPr>
              <w:t xml:space="preserve">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F45074" w14:textId="394C2FB9" w:rsidR="006C5485" w:rsidRPr="006C048B" w:rsidRDefault="00584268" w:rsidP="006C5485">
            <w:pPr>
              <w:jc w:val="center"/>
              <w:rPr>
                <w:i/>
                <w:color w:val="000000"/>
              </w:rPr>
            </w:pPr>
            <w:r w:rsidRPr="006C048B">
              <w:rPr>
                <w:i/>
                <w:color w:val="000000"/>
              </w:rPr>
              <w:t>No spatial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FBF51D3" w14:textId="77777777" w:rsidR="006C5485" w:rsidRPr="006C048B" w:rsidRDefault="006C5485" w:rsidP="006C5485">
            <w:pPr>
              <w:jc w:val="center"/>
              <w:rPr>
                <w:i/>
                <w:color w:val="000000"/>
              </w:rPr>
            </w:pPr>
            <w:r w:rsidRPr="006C048B">
              <w:rPr>
                <w:i/>
                <w:color w:val="000000"/>
              </w:rPr>
              <w:t>Spatial trend</w:t>
            </w:r>
          </w:p>
        </w:tc>
      </w:tr>
      <w:tr w:rsidR="00584268" w:rsidRPr="006C5485" w14:paraId="7C04031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D8C76C" w14:textId="7E145FB3" w:rsidR="00584268" w:rsidRPr="006C048B" w:rsidRDefault="00584268" w:rsidP="00584268">
            <w:pPr>
              <w:rPr>
                <w:color w:val="000000"/>
              </w:rPr>
            </w:pPr>
            <w:proofErr w:type="spellStart"/>
            <w:r w:rsidRPr="006C048B">
              <w:rPr>
                <w:color w:val="000000"/>
              </w:rPr>
              <w:t>arrowtooth</w:t>
            </w:r>
            <w:proofErr w:type="spellEnd"/>
            <w:r w:rsidRPr="006C048B">
              <w:rPr>
                <w:color w:val="000000"/>
              </w:rPr>
              <w:t xml:space="preserve"> flounder</w:t>
            </w:r>
          </w:p>
        </w:tc>
        <w:tc>
          <w:tcPr>
            <w:tcW w:w="1800" w:type="dxa"/>
            <w:tcBorders>
              <w:top w:val="nil"/>
              <w:left w:val="nil"/>
              <w:bottom w:val="single" w:sz="4" w:space="0" w:color="auto"/>
              <w:right w:val="single" w:sz="4" w:space="0" w:color="auto"/>
            </w:tcBorders>
            <w:shd w:val="clear" w:color="auto" w:fill="auto"/>
            <w:noWrap/>
            <w:vAlign w:val="bottom"/>
            <w:hideMark/>
          </w:tcPr>
          <w:p w14:paraId="1D673F52" w14:textId="1C88BFE3" w:rsidR="00584268" w:rsidRPr="006C048B" w:rsidRDefault="00584268" w:rsidP="00584268">
            <w:pPr>
              <w:jc w:val="center"/>
              <w:rPr>
                <w:color w:val="000000"/>
              </w:rPr>
            </w:pPr>
            <w:r w:rsidRPr="006C048B">
              <w:rPr>
                <w:color w:val="000000"/>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1CF4F266" w14:textId="494C8EDC" w:rsidR="00584268" w:rsidRPr="006C048B" w:rsidRDefault="00584268" w:rsidP="00584268">
            <w:pPr>
              <w:jc w:val="center"/>
              <w:rPr>
                <w:b/>
                <w:color w:val="000000"/>
              </w:rPr>
            </w:pPr>
            <w:r w:rsidRPr="006C048B">
              <w:rPr>
                <w:b/>
                <w:color w:val="000000"/>
              </w:rPr>
              <w:t>0.00</w:t>
            </w:r>
          </w:p>
        </w:tc>
      </w:tr>
      <w:tr w:rsidR="00584268" w:rsidRPr="006C5485" w14:paraId="11EB2D3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F6EFCE" w14:textId="4A3F871A" w:rsidR="00584268" w:rsidRPr="006C048B" w:rsidRDefault="00584268" w:rsidP="00584268">
            <w:pPr>
              <w:rPr>
                <w:color w:val="000000"/>
              </w:rPr>
            </w:pPr>
            <w:r w:rsidRPr="006C048B">
              <w:rPr>
                <w:color w:val="000000"/>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5C5A8E12" w14:textId="55C2FED5" w:rsidR="00584268" w:rsidRPr="006C048B" w:rsidRDefault="00584268" w:rsidP="00584268">
            <w:pPr>
              <w:jc w:val="center"/>
              <w:rPr>
                <w:b/>
                <w:color w:val="000000"/>
              </w:rPr>
            </w:pPr>
            <w:r w:rsidRPr="006C048B">
              <w:rPr>
                <w:b/>
                <w:color w:val="000000"/>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9093962" w14:textId="6DE2C442" w:rsidR="00584268" w:rsidRPr="006C048B" w:rsidRDefault="00584268" w:rsidP="00584268">
            <w:pPr>
              <w:jc w:val="center"/>
              <w:rPr>
                <w:color w:val="000000"/>
              </w:rPr>
            </w:pPr>
            <w:r w:rsidRPr="006C048B">
              <w:rPr>
                <w:color w:val="000000"/>
              </w:rPr>
              <w:t>0.81</w:t>
            </w:r>
          </w:p>
        </w:tc>
      </w:tr>
      <w:tr w:rsidR="00584268" w:rsidRPr="006C5485" w14:paraId="11A0411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322479" w14:textId="41FFFC4B" w:rsidR="00584268" w:rsidRPr="006C048B" w:rsidRDefault="00584268" w:rsidP="00584268">
            <w:pPr>
              <w:rPr>
                <w:color w:val="000000"/>
              </w:rPr>
            </w:pPr>
            <w:proofErr w:type="spellStart"/>
            <w:r w:rsidRPr="006C048B">
              <w:rPr>
                <w:color w:val="000000"/>
              </w:rPr>
              <w:t>bocaccio</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4CADDDBE" w14:textId="59F86C84" w:rsidR="00584268" w:rsidRPr="006C048B" w:rsidRDefault="00584268" w:rsidP="00584268">
            <w:pPr>
              <w:jc w:val="center"/>
              <w:rPr>
                <w:color w:val="000000"/>
              </w:rPr>
            </w:pPr>
            <w:r w:rsidRPr="006C048B">
              <w:rPr>
                <w:color w:val="000000"/>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4520AD2C" w14:textId="6EF957CD" w:rsidR="00584268" w:rsidRPr="006C048B" w:rsidRDefault="00584268" w:rsidP="00584268">
            <w:pPr>
              <w:jc w:val="center"/>
              <w:rPr>
                <w:b/>
                <w:color w:val="000000"/>
              </w:rPr>
            </w:pPr>
            <w:r w:rsidRPr="006C048B">
              <w:rPr>
                <w:b/>
                <w:color w:val="000000"/>
              </w:rPr>
              <w:t>0.00</w:t>
            </w:r>
          </w:p>
        </w:tc>
      </w:tr>
      <w:tr w:rsidR="00584268" w:rsidRPr="006C5485" w14:paraId="307EEC2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EDA323" w14:textId="167B8FA1" w:rsidR="00584268" w:rsidRPr="006C048B" w:rsidRDefault="00584268" w:rsidP="00584268">
            <w:pPr>
              <w:rPr>
                <w:color w:val="000000"/>
              </w:rPr>
            </w:pPr>
            <w:r w:rsidRPr="006C048B">
              <w:rPr>
                <w:color w:val="000000"/>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76984DC1" w14:textId="03129A06" w:rsidR="00584268" w:rsidRPr="006C048B" w:rsidRDefault="00584268" w:rsidP="00584268">
            <w:pPr>
              <w:jc w:val="center"/>
              <w:rPr>
                <w:color w:val="000000"/>
              </w:rPr>
            </w:pPr>
            <w:r w:rsidRPr="006C048B">
              <w:rPr>
                <w:color w:val="000000"/>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4BEBCF5C" w14:textId="7CE0574F" w:rsidR="00584268" w:rsidRPr="006C048B" w:rsidRDefault="00584268" w:rsidP="00584268">
            <w:pPr>
              <w:jc w:val="center"/>
              <w:rPr>
                <w:b/>
                <w:color w:val="000000"/>
              </w:rPr>
            </w:pPr>
            <w:r w:rsidRPr="006C048B">
              <w:rPr>
                <w:b/>
                <w:color w:val="000000"/>
              </w:rPr>
              <w:t>0.00</w:t>
            </w:r>
          </w:p>
        </w:tc>
      </w:tr>
      <w:tr w:rsidR="00584268" w:rsidRPr="006C5485" w14:paraId="512E54B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4FE12E" w14:textId="1FF5EC0C" w:rsidR="00584268" w:rsidRPr="006C048B" w:rsidRDefault="00584268" w:rsidP="00584268">
            <w:pPr>
              <w:rPr>
                <w:color w:val="000000"/>
              </w:rPr>
            </w:pPr>
            <w:proofErr w:type="spellStart"/>
            <w:r w:rsidRPr="006C048B">
              <w:rPr>
                <w:color w:val="000000"/>
              </w:rPr>
              <w:t>darkblotched</w:t>
            </w:r>
            <w:proofErr w:type="spellEnd"/>
            <w:r w:rsidRPr="006C048B">
              <w:rPr>
                <w:color w:val="000000"/>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107E5E1C" w14:textId="56297E09" w:rsidR="00584268" w:rsidRPr="006C048B" w:rsidRDefault="00584268" w:rsidP="00584268">
            <w:pPr>
              <w:jc w:val="center"/>
              <w:rPr>
                <w:color w:val="000000"/>
              </w:rPr>
            </w:pPr>
            <w:r w:rsidRPr="006C048B">
              <w:rPr>
                <w:color w:val="000000"/>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5AED0038" w14:textId="582B78E6" w:rsidR="00584268" w:rsidRPr="006C048B" w:rsidRDefault="00584268" w:rsidP="00584268">
            <w:pPr>
              <w:jc w:val="center"/>
              <w:rPr>
                <w:b/>
                <w:color w:val="000000"/>
              </w:rPr>
            </w:pPr>
            <w:r w:rsidRPr="006C048B">
              <w:rPr>
                <w:b/>
                <w:color w:val="000000"/>
              </w:rPr>
              <w:t>0.00</w:t>
            </w:r>
          </w:p>
        </w:tc>
      </w:tr>
      <w:tr w:rsidR="00584268" w:rsidRPr="006C5485" w14:paraId="4DA3824C"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742BD8" w14:textId="5DA95B3B" w:rsidR="00584268" w:rsidRPr="006C048B" w:rsidRDefault="00584268" w:rsidP="00584268">
            <w:pPr>
              <w:rPr>
                <w:color w:val="000000"/>
              </w:rPr>
            </w:pPr>
            <w:r w:rsidRPr="006C048B">
              <w:rPr>
                <w:color w:val="000000"/>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78C2EEFB" w14:textId="2129B1D2" w:rsidR="00584268" w:rsidRPr="006C048B" w:rsidRDefault="00584268" w:rsidP="00584268">
            <w:pPr>
              <w:jc w:val="center"/>
              <w:rPr>
                <w:color w:val="000000"/>
              </w:rPr>
            </w:pPr>
            <w:r w:rsidRPr="006C048B">
              <w:rPr>
                <w:color w:val="000000"/>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69571A94" w14:textId="6A6818B5" w:rsidR="00584268" w:rsidRPr="006C048B" w:rsidRDefault="00584268" w:rsidP="00584268">
            <w:pPr>
              <w:jc w:val="center"/>
              <w:rPr>
                <w:b/>
                <w:color w:val="000000"/>
              </w:rPr>
            </w:pPr>
            <w:r w:rsidRPr="006C048B">
              <w:rPr>
                <w:b/>
                <w:color w:val="000000"/>
              </w:rPr>
              <w:t>0.00</w:t>
            </w:r>
          </w:p>
        </w:tc>
      </w:tr>
      <w:tr w:rsidR="00584268" w:rsidRPr="006C5485" w14:paraId="52798A0B"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CA71FB" w14:textId="384AE0C6" w:rsidR="00584268" w:rsidRPr="006C048B" w:rsidRDefault="00584268" w:rsidP="00584268">
            <w:pPr>
              <w:rPr>
                <w:color w:val="000000"/>
              </w:rPr>
            </w:pPr>
            <w:r w:rsidRPr="006C048B">
              <w:rPr>
                <w:color w:val="000000"/>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358371E4" w14:textId="646D5DC3" w:rsidR="00584268" w:rsidRPr="006C048B" w:rsidRDefault="00584268" w:rsidP="00584268">
            <w:pPr>
              <w:jc w:val="center"/>
              <w:rPr>
                <w:color w:val="000000"/>
              </w:rPr>
            </w:pPr>
            <w:r w:rsidRPr="006C048B">
              <w:rPr>
                <w:color w:val="000000"/>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0EB50B27" w14:textId="344900DF" w:rsidR="00584268" w:rsidRPr="006C048B" w:rsidRDefault="00584268" w:rsidP="00584268">
            <w:pPr>
              <w:jc w:val="center"/>
              <w:rPr>
                <w:b/>
                <w:color w:val="000000"/>
              </w:rPr>
            </w:pPr>
            <w:r w:rsidRPr="006C048B">
              <w:rPr>
                <w:b/>
                <w:color w:val="000000"/>
              </w:rPr>
              <w:t>0.00</w:t>
            </w:r>
          </w:p>
        </w:tc>
      </w:tr>
      <w:tr w:rsidR="00584268" w:rsidRPr="006C5485" w14:paraId="4670277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B1AEA7" w14:textId="4C8783CE" w:rsidR="00584268" w:rsidRPr="006C048B" w:rsidRDefault="00584268" w:rsidP="00584268">
            <w:pPr>
              <w:rPr>
                <w:color w:val="000000"/>
              </w:rPr>
            </w:pPr>
            <w:r w:rsidRPr="006C048B">
              <w:rPr>
                <w:color w:val="000000"/>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0A85EA4E" w14:textId="57446835" w:rsidR="00584268" w:rsidRPr="006C048B" w:rsidRDefault="00584268" w:rsidP="00584268">
            <w:pPr>
              <w:jc w:val="center"/>
              <w:rPr>
                <w:color w:val="000000"/>
              </w:rPr>
            </w:pPr>
            <w:r w:rsidRPr="006C048B">
              <w:rPr>
                <w:color w:val="000000"/>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E7A5733" w14:textId="26B38095" w:rsidR="00584268" w:rsidRPr="006C048B" w:rsidRDefault="00584268" w:rsidP="00584268">
            <w:pPr>
              <w:jc w:val="center"/>
              <w:rPr>
                <w:b/>
                <w:color w:val="000000"/>
              </w:rPr>
            </w:pPr>
            <w:r w:rsidRPr="006C048B">
              <w:rPr>
                <w:b/>
                <w:color w:val="000000"/>
              </w:rPr>
              <w:t>0.00</w:t>
            </w:r>
          </w:p>
        </w:tc>
      </w:tr>
      <w:tr w:rsidR="00584268" w:rsidRPr="006C5485" w14:paraId="44EBFFD0"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A66482" w14:textId="1279956E" w:rsidR="00584268" w:rsidRPr="006C048B" w:rsidRDefault="00584268" w:rsidP="00584268">
            <w:pPr>
              <w:rPr>
                <w:color w:val="000000"/>
              </w:rPr>
            </w:pPr>
            <w:r w:rsidRPr="006C048B">
              <w:rPr>
                <w:color w:val="000000"/>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256AA120" w14:textId="3D2DBC10" w:rsidR="00584268" w:rsidRPr="006C048B" w:rsidRDefault="00584268" w:rsidP="00584268">
            <w:pPr>
              <w:jc w:val="center"/>
              <w:rPr>
                <w:color w:val="000000"/>
              </w:rPr>
            </w:pPr>
            <w:r w:rsidRPr="006C048B">
              <w:rPr>
                <w:color w:val="000000"/>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06B4108F" w14:textId="410C7661" w:rsidR="00584268" w:rsidRPr="006C048B" w:rsidRDefault="00584268" w:rsidP="00584268">
            <w:pPr>
              <w:jc w:val="center"/>
              <w:rPr>
                <w:b/>
                <w:color w:val="000000"/>
              </w:rPr>
            </w:pPr>
            <w:r w:rsidRPr="006C048B">
              <w:rPr>
                <w:b/>
                <w:color w:val="000000"/>
              </w:rPr>
              <w:t>0.00</w:t>
            </w:r>
          </w:p>
        </w:tc>
      </w:tr>
      <w:tr w:rsidR="00584268" w:rsidRPr="006C5485" w14:paraId="0F3671A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66C27A" w14:textId="3E526154" w:rsidR="00584268" w:rsidRPr="006C048B" w:rsidRDefault="00584268" w:rsidP="00584268">
            <w:pPr>
              <w:rPr>
                <w:color w:val="000000"/>
              </w:rPr>
            </w:pPr>
            <w:r w:rsidRPr="006C048B">
              <w:rPr>
                <w:color w:val="000000"/>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003F8529" w14:textId="5674AE10" w:rsidR="00584268" w:rsidRPr="006C048B" w:rsidRDefault="00584268" w:rsidP="00584268">
            <w:pPr>
              <w:jc w:val="center"/>
              <w:rPr>
                <w:b/>
                <w:color w:val="000000"/>
              </w:rPr>
            </w:pPr>
            <w:r w:rsidRPr="006C048B">
              <w:rPr>
                <w:b/>
                <w:color w:val="000000"/>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FE42A46" w14:textId="0A3663B1" w:rsidR="00584268" w:rsidRPr="006C048B" w:rsidRDefault="00584268" w:rsidP="00584268">
            <w:pPr>
              <w:jc w:val="center"/>
              <w:rPr>
                <w:color w:val="000000"/>
              </w:rPr>
            </w:pPr>
            <w:r w:rsidRPr="006C048B">
              <w:rPr>
                <w:color w:val="000000"/>
              </w:rPr>
              <w:t>1.90</w:t>
            </w:r>
          </w:p>
        </w:tc>
      </w:tr>
      <w:tr w:rsidR="00584268" w:rsidRPr="006C5485" w14:paraId="0D914FD7"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B2308A" w14:textId="5143EFA4" w:rsidR="00584268" w:rsidRPr="006C048B" w:rsidRDefault="00584268" w:rsidP="00584268">
            <w:pPr>
              <w:rPr>
                <w:color w:val="000000"/>
              </w:rPr>
            </w:pPr>
            <w:r w:rsidRPr="006C048B">
              <w:rPr>
                <w:color w:val="000000"/>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6CFCEC0E" w14:textId="4C8A9C18" w:rsidR="00584268" w:rsidRPr="006C048B" w:rsidRDefault="00584268" w:rsidP="00584268">
            <w:pPr>
              <w:jc w:val="center"/>
              <w:rPr>
                <w:color w:val="000000"/>
              </w:rPr>
            </w:pPr>
            <w:r w:rsidRPr="006C048B">
              <w:rPr>
                <w:color w:val="000000"/>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3DF8D1B1" w14:textId="34A05342" w:rsidR="00584268" w:rsidRPr="006C048B" w:rsidRDefault="00584268" w:rsidP="00584268">
            <w:pPr>
              <w:jc w:val="center"/>
              <w:rPr>
                <w:b/>
                <w:color w:val="000000"/>
              </w:rPr>
            </w:pPr>
            <w:r w:rsidRPr="006C048B">
              <w:rPr>
                <w:b/>
                <w:color w:val="000000"/>
              </w:rPr>
              <w:t>0.00</w:t>
            </w:r>
          </w:p>
        </w:tc>
      </w:tr>
      <w:tr w:rsidR="00584268" w:rsidRPr="006C5485" w14:paraId="2A16F8C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6037F6" w14:textId="590D4B3F" w:rsidR="00584268" w:rsidRPr="006C048B" w:rsidRDefault="00584268" w:rsidP="00584268">
            <w:pPr>
              <w:rPr>
                <w:color w:val="000000"/>
              </w:rPr>
            </w:pPr>
            <w:proofErr w:type="spellStart"/>
            <w:r w:rsidRPr="006C048B">
              <w:rPr>
                <w:color w:val="000000"/>
              </w:rPr>
              <w:t>petrale</w:t>
            </w:r>
            <w:proofErr w:type="spellEnd"/>
            <w:r w:rsidRPr="006C048B">
              <w:rPr>
                <w:color w:val="000000"/>
              </w:rPr>
              <w:t xml:space="preserve"> sole</w:t>
            </w:r>
          </w:p>
        </w:tc>
        <w:tc>
          <w:tcPr>
            <w:tcW w:w="1800" w:type="dxa"/>
            <w:tcBorders>
              <w:top w:val="nil"/>
              <w:left w:val="nil"/>
              <w:bottom w:val="single" w:sz="4" w:space="0" w:color="auto"/>
              <w:right w:val="single" w:sz="4" w:space="0" w:color="auto"/>
            </w:tcBorders>
            <w:shd w:val="clear" w:color="auto" w:fill="auto"/>
            <w:noWrap/>
            <w:vAlign w:val="bottom"/>
            <w:hideMark/>
          </w:tcPr>
          <w:p w14:paraId="204FD653" w14:textId="74CF966D" w:rsidR="00584268" w:rsidRPr="006C048B" w:rsidRDefault="00584268" w:rsidP="00584268">
            <w:pPr>
              <w:jc w:val="center"/>
              <w:rPr>
                <w:color w:val="000000"/>
              </w:rPr>
            </w:pPr>
            <w:r w:rsidRPr="006C048B">
              <w:rPr>
                <w:color w:val="000000"/>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31DDEE98" w14:textId="2FA84E31" w:rsidR="00584268" w:rsidRPr="006C048B" w:rsidRDefault="00584268" w:rsidP="00584268">
            <w:pPr>
              <w:jc w:val="center"/>
              <w:rPr>
                <w:b/>
                <w:color w:val="000000"/>
              </w:rPr>
            </w:pPr>
            <w:r w:rsidRPr="006C048B">
              <w:rPr>
                <w:b/>
                <w:color w:val="000000"/>
              </w:rPr>
              <w:t>0.00</w:t>
            </w:r>
          </w:p>
        </w:tc>
      </w:tr>
      <w:tr w:rsidR="00584268" w:rsidRPr="006C5485" w14:paraId="230149DF"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53205E" w14:textId="4B12C313" w:rsidR="00584268" w:rsidRPr="006C048B" w:rsidRDefault="00584268" w:rsidP="00584268">
            <w:pPr>
              <w:rPr>
                <w:color w:val="000000"/>
              </w:rPr>
            </w:pPr>
            <w:r w:rsidRPr="006C048B">
              <w:rPr>
                <w:color w:val="000000"/>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660D9ED2" w14:textId="0E28E21F" w:rsidR="00584268" w:rsidRPr="006C048B" w:rsidRDefault="00584268" w:rsidP="00584268">
            <w:pPr>
              <w:jc w:val="center"/>
              <w:rPr>
                <w:color w:val="000000"/>
              </w:rPr>
            </w:pPr>
            <w:r w:rsidRPr="006C048B">
              <w:rPr>
                <w:color w:val="000000"/>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3392D4FA" w14:textId="6CCD4199" w:rsidR="00584268" w:rsidRPr="006C048B" w:rsidRDefault="00584268" w:rsidP="00584268">
            <w:pPr>
              <w:jc w:val="center"/>
              <w:rPr>
                <w:b/>
                <w:color w:val="000000"/>
              </w:rPr>
            </w:pPr>
            <w:r w:rsidRPr="006C048B">
              <w:rPr>
                <w:b/>
                <w:color w:val="000000"/>
              </w:rPr>
              <w:t>0.00</w:t>
            </w:r>
          </w:p>
        </w:tc>
      </w:tr>
      <w:tr w:rsidR="00584268" w:rsidRPr="006C5485" w14:paraId="44A14689"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7BBBB1" w14:textId="41827314" w:rsidR="00584268" w:rsidRPr="006C048B" w:rsidRDefault="00584268" w:rsidP="00584268">
            <w:pPr>
              <w:rPr>
                <w:color w:val="000000"/>
              </w:rPr>
            </w:pPr>
            <w:r w:rsidRPr="006C048B">
              <w:rPr>
                <w:color w:val="000000"/>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CDC3A4F" w14:textId="572508EB" w:rsidR="00584268" w:rsidRPr="006C048B" w:rsidRDefault="00584268" w:rsidP="00584268">
            <w:pPr>
              <w:jc w:val="center"/>
              <w:rPr>
                <w:color w:val="000000"/>
              </w:rPr>
            </w:pPr>
            <w:r w:rsidRPr="006C048B">
              <w:rPr>
                <w:color w:val="000000"/>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67B5CDB3" w14:textId="5885445E" w:rsidR="00584268" w:rsidRPr="006C048B" w:rsidRDefault="00584268" w:rsidP="00584268">
            <w:pPr>
              <w:jc w:val="center"/>
              <w:rPr>
                <w:b/>
                <w:color w:val="000000"/>
              </w:rPr>
            </w:pPr>
            <w:r w:rsidRPr="006C048B">
              <w:rPr>
                <w:b/>
                <w:color w:val="000000"/>
              </w:rPr>
              <w:t>0.00</w:t>
            </w:r>
          </w:p>
        </w:tc>
      </w:tr>
      <w:tr w:rsidR="00584268" w:rsidRPr="006C5485" w14:paraId="42D237B1"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1BCEEE" w14:textId="13829021" w:rsidR="00584268" w:rsidRPr="006C048B" w:rsidRDefault="00584268" w:rsidP="00584268">
            <w:pPr>
              <w:rPr>
                <w:color w:val="000000"/>
              </w:rPr>
            </w:pPr>
            <w:proofErr w:type="spellStart"/>
            <w:r w:rsidRPr="006C048B">
              <w:rPr>
                <w:color w:val="000000"/>
              </w:rPr>
              <w:t>shortspine</w:t>
            </w:r>
            <w:proofErr w:type="spellEnd"/>
            <w:r w:rsidRPr="006C048B">
              <w:rPr>
                <w:color w:val="000000"/>
              </w:rPr>
              <w:t xml:space="preserve"> </w:t>
            </w:r>
            <w:proofErr w:type="spellStart"/>
            <w:r w:rsidRPr="006C048B">
              <w:rPr>
                <w:color w:val="000000"/>
              </w:rPr>
              <w:t>thornyhead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17DE8683" w14:textId="348B0B65" w:rsidR="00584268" w:rsidRPr="006C048B" w:rsidRDefault="00584268" w:rsidP="00584268">
            <w:pPr>
              <w:jc w:val="center"/>
              <w:rPr>
                <w:color w:val="000000"/>
              </w:rPr>
            </w:pPr>
            <w:r w:rsidRPr="006C048B">
              <w:rPr>
                <w:color w:val="000000"/>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4EDB016B" w14:textId="385A8973" w:rsidR="00584268" w:rsidRPr="006C048B" w:rsidRDefault="00584268" w:rsidP="00584268">
            <w:pPr>
              <w:jc w:val="center"/>
              <w:rPr>
                <w:b/>
                <w:color w:val="000000"/>
              </w:rPr>
            </w:pPr>
            <w:r w:rsidRPr="006C048B">
              <w:rPr>
                <w:b/>
                <w:color w:val="000000"/>
              </w:rPr>
              <w:t>0.00</w:t>
            </w:r>
          </w:p>
        </w:tc>
      </w:tr>
      <w:tr w:rsidR="00584268" w:rsidRPr="006C5485" w14:paraId="622287C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AF68A1" w14:textId="0E7B59F8" w:rsidR="00584268" w:rsidRPr="006C048B" w:rsidRDefault="00BB5186" w:rsidP="00584268">
            <w:pPr>
              <w:rPr>
                <w:color w:val="000000"/>
              </w:rPr>
            </w:pPr>
            <w:r w:rsidRPr="006C048B">
              <w:rPr>
                <w:color w:val="000000"/>
              </w:rPr>
              <w:t>North Pacific 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054DAE7A" w14:textId="62E7CC3E" w:rsidR="00584268" w:rsidRPr="006C048B" w:rsidRDefault="00584268" w:rsidP="00584268">
            <w:pPr>
              <w:jc w:val="center"/>
              <w:rPr>
                <w:color w:val="000000"/>
              </w:rPr>
            </w:pPr>
            <w:r w:rsidRPr="006C048B">
              <w:rPr>
                <w:color w:val="000000"/>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102B2476" w14:textId="3B6646F2" w:rsidR="00584268" w:rsidRPr="006C048B" w:rsidRDefault="00584268" w:rsidP="00584268">
            <w:pPr>
              <w:jc w:val="center"/>
              <w:rPr>
                <w:b/>
                <w:color w:val="000000"/>
              </w:rPr>
            </w:pPr>
            <w:r w:rsidRPr="006C048B">
              <w:rPr>
                <w:b/>
                <w:color w:val="000000"/>
              </w:rPr>
              <w:t>0.00</w:t>
            </w:r>
          </w:p>
        </w:tc>
      </w:tr>
      <w:tr w:rsidR="00584268" w:rsidRPr="006C5485" w14:paraId="5B78598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C0A182" w14:textId="251C3EDB" w:rsidR="00584268" w:rsidRPr="006C048B" w:rsidRDefault="00584268" w:rsidP="00584268">
            <w:pPr>
              <w:rPr>
                <w:color w:val="000000"/>
              </w:rPr>
            </w:pPr>
            <w:proofErr w:type="spellStart"/>
            <w:r w:rsidRPr="006C048B">
              <w:rPr>
                <w:color w:val="000000"/>
              </w:rPr>
              <w:t>splitnose</w:t>
            </w:r>
            <w:proofErr w:type="spellEnd"/>
            <w:r w:rsidRPr="006C048B">
              <w:rPr>
                <w:color w:val="000000"/>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00D07E" w14:textId="7F58BB1F" w:rsidR="00584268" w:rsidRPr="006C048B" w:rsidRDefault="00584268" w:rsidP="00584268">
            <w:pPr>
              <w:jc w:val="center"/>
              <w:rPr>
                <w:color w:val="000000"/>
              </w:rPr>
            </w:pPr>
            <w:r w:rsidRPr="006C048B">
              <w:rPr>
                <w:color w:val="000000"/>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584B4A90" w14:textId="1354E441" w:rsidR="00584268" w:rsidRPr="006C048B" w:rsidRDefault="00584268" w:rsidP="00584268">
            <w:pPr>
              <w:jc w:val="center"/>
              <w:rPr>
                <w:b/>
                <w:color w:val="000000"/>
              </w:rPr>
            </w:pPr>
            <w:r w:rsidRPr="006C048B">
              <w:rPr>
                <w:b/>
                <w:color w:val="000000"/>
              </w:rPr>
              <w:t>0.00</w:t>
            </w:r>
          </w:p>
        </w:tc>
      </w:tr>
      <w:tr w:rsidR="00584268" w:rsidRPr="006C5485" w14:paraId="32B698A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0F09AD" w14:textId="4053CE5C" w:rsidR="00584268" w:rsidRPr="006C048B" w:rsidRDefault="00584268" w:rsidP="00584268">
            <w:pPr>
              <w:rPr>
                <w:color w:val="000000"/>
              </w:rPr>
            </w:pPr>
            <w:r w:rsidRPr="006C048B">
              <w:rPr>
                <w:color w:val="000000"/>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62F2FAD3" w14:textId="7A1839AC" w:rsidR="00584268" w:rsidRPr="006C048B" w:rsidRDefault="00584268" w:rsidP="00584268">
            <w:pPr>
              <w:jc w:val="center"/>
              <w:rPr>
                <w:color w:val="000000"/>
              </w:rPr>
            </w:pPr>
            <w:r w:rsidRPr="006C048B">
              <w:rPr>
                <w:color w:val="000000"/>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1E8D6DB6" w14:textId="00CBF47A" w:rsidR="00584268" w:rsidRPr="006C048B" w:rsidRDefault="00584268" w:rsidP="00584268">
            <w:pPr>
              <w:jc w:val="center"/>
              <w:rPr>
                <w:b/>
                <w:color w:val="000000"/>
              </w:rPr>
            </w:pPr>
            <w:r w:rsidRPr="006C048B">
              <w:rPr>
                <w:b/>
                <w:color w:val="000000"/>
              </w:rPr>
              <w:t>0.00</w:t>
            </w:r>
          </w:p>
        </w:tc>
      </w:tr>
      <w:tr w:rsidR="00584268" w:rsidRPr="006C5485" w14:paraId="744149A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0B786B" w14:textId="4ECCBD15" w:rsidR="00584268" w:rsidRPr="006C048B" w:rsidRDefault="00584268" w:rsidP="00584268">
            <w:pPr>
              <w:rPr>
                <w:color w:val="000000"/>
              </w:rPr>
            </w:pPr>
            <w:r w:rsidRPr="006C048B">
              <w:rPr>
                <w:color w:val="000000"/>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2D175F5D" w14:textId="5A6675E7" w:rsidR="00584268" w:rsidRPr="006C048B" w:rsidRDefault="00584268" w:rsidP="00584268">
            <w:pPr>
              <w:jc w:val="center"/>
              <w:rPr>
                <w:color w:val="000000"/>
              </w:rPr>
            </w:pPr>
            <w:r w:rsidRPr="006C048B">
              <w:rPr>
                <w:color w:val="000000"/>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74B238FD" w14:textId="71DC3106" w:rsidR="00584268" w:rsidRPr="006C048B" w:rsidRDefault="00584268" w:rsidP="00584268">
            <w:pPr>
              <w:jc w:val="center"/>
              <w:rPr>
                <w:b/>
                <w:color w:val="000000"/>
              </w:rPr>
            </w:pPr>
            <w:r w:rsidRPr="006C048B">
              <w:rPr>
                <w:b/>
                <w:color w:val="000000"/>
              </w:rPr>
              <w:t>0.00</w:t>
            </w:r>
          </w:p>
        </w:tc>
      </w:tr>
    </w:tbl>
    <w:p w14:paraId="13E4806F" w14:textId="77777777" w:rsidR="00113FD2" w:rsidRDefault="00113FD2" w:rsidP="00344523">
      <w:pPr>
        <w:spacing w:after="160" w:line="259" w:lineRule="auto"/>
      </w:pPr>
    </w:p>
    <w:p w14:paraId="410A6C77" w14:textId="77777777" w:rsidR="00344523" w:rsidRDefault="00344523">
      <w:pPr>
        <w:spacing w:after="160" w:line="259" w:lineRule="auto"/>
      </w:pPr>
    </w:p>
    <w:p w14:paraId="5BF42DDF" w14:textId="77777777" w:rsidR="00344523" w:rsidRDefault="00344523">
      <w:pPr>
        <w:spacing w:after="160" w:line="259" w:lineRule="auto"/>
      </w:pPr>
    </w:p>
    <w:p w14:paraId="6DFC1BF6" w14:textId="77777777" w:rsidR="002776FC" w:rsidRDefault="002776FC">
      <w:pPr>
        <w:spacing w:after="160" w:line="259" w:lineRule="auto"/>
      </w:pPr>
      <w:r>
        <w:br w:type="page"/>
      </w:r>
    </w:p>
    <w:p w14:paraId="0689F0B3" w14:textId="3F0C9033" w:rsidR="00876800" w:rsidRDefault="00F62588">
      <w:pPr>
        <w:spacing w:after="160" w:line="259" w:lineRule="auto"/>
      </w:pPr>
      <w:r>
        <w:lastRenderedPageBreak/>
        <w:t>APPENDIX FIGURES</w:t>
      </w:r>
    </w:p>
    <w:p w14:paraId="6D6981A4" w14:textId="219FAE3A" w:rsidR="00623C01" w:rsidRDefault="00623C01" w:rsidP="00B03C50">
      <w:pPr>
        <w:spacing w:before="100" w:after="100"/>
        <w:rPr>
          <w:color w:val="000000"/>
        </w:rPr>
      </w:pPr>
      <w:r>
        <w:rPr>
          <w:color w:val="000000"/>
        </w:rPr>
        <w:t xml:space="preserve">Fig. S1. </w:t>
      </w:r>
      <w:r w:rsidR="007E3ED7">
        <w:rPr>
          <w:color w:val="000000"/>
        </w:rPr>
        <w:t>Estimates of linear trend in a generalized linear mixed model</w:t>
      </w:r>
      <w:r w:rsidR="005026FB">
        <w:rPr>
          <w:color w:val="000000"/>
        </w:rPr>
        <w:t>. Plots are based on</w:t>
      </w:r>
      <w:r w:rsidR="007E3ED7">
        <w:rPr>
          <w:color w:val="000000"/>
        </w:rPr>
        <w:t xml:space="preserve"> 1000 </w:t>
      </w:r>
      <w:r w:rsidR="005026FB">
        <w:rPr>
          <w:color w:val="000000"/>
        </w:rPr>
        <w:t xml:space="preserve">simulated </w:t>
      </w:r>
      <w:r w:rsidR="007E3ED7">
        <w:rPr>
          <w:color w:val="000000"/>
        </w:rPr>
        <w:t>data sets, 15 time steps each</w:t>
      </w:r>
      <w:r w:rsidR="005026FB">
        <w:rPr>
          <w:color w:val="000000"/>
        </w:rPr>
        <w:t>, with multiple observations (n=2) every other time step</w:t>
      </w:r>
      <w:r w:rsidR="007E3ED7">
        <w:rPr>
          <w:color w:val="000000"/>
        </w:rPr>
        <w:t xml:space="preserve">. </w:t>
      </w:r>
      <w:r w:rsidR="005026FB">
        <w:rPr>
          <w:color w:val="000000"/>
        </w:rPr>
        <w:t xml:space="preserve">The underlying model included both a linear trend and varying degrees of inter-annual variability (variance of the temporal random effects). </w:t>
      </w:r>
      <w:r w:rsidR="00F83F95">
        <w:rPr>
          <w:color w:val="000000"/>
        </w:rPr>
        <w:t xml:space="preserve">Two estimation models were fit to each of the 1000 datasets: (1) a GLMM that included random effects, but not an explicit trend ('Trend estimated post-hoc') and (2) a GLMM that included both random effects and linear trend. For the post-hoc model, a trend estimate was generated by regressing time against the estimated temporal random effects. For both </w:t>
      </w:r>
      <w:r w:rsidR="00445876">
        <w:rPr>
          <w:color w:val="000000"/>
        </w:rPr>
        <w:t>models, we calculated the bias of the trend estimated versus the known value.</w:t>
      </w:r>
    </w:p>
    <w:p w14:paraId="05EBA736" w14:textId="77777777" w:rsidR="005D60EE" w:rsidRDefault="005D60EE" w:rsidP="00B03C50">
      <w:pPr>
        <w:spacing w:before="100" w:after="100"/>
        <w:rPr>
          <w:color w:val="000000"/>
        </w:rPr>
      </w:pPr>
    </w:p>
    <w:p w14:paraId="3B88DD63" w14:textId="1001FF01" w:rsidR="00351CCF" w:rsidRDefault="007E3ED7" w:rsidP="00B03C50">
      <w:pPr>
        <w:spacing w:before="100" w:after="100"/>
        <w:rPr>
          <w:color w:val="000000"/>
        </w:rPr>
      </w:pPr>
      <w:r w:rsidRPr="007E3ED7">
        <w:rPr>
          <w:noProof/>
          <w:color w:val="000000"/>
          <w:lang w:val="en-US"/>
        </w:rPr>
        <w:drawing>
          <wp:inline distT="0" distB="0" distL="0" distR="0" wp14:anchorId="37A07187" wp14:editId="6215B28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14:paraId="414A6236" w14:textId="511F40FE" w:rsidR="007E3ED7" w:rsidRDefault="007E3ED7">
      <w:pPr>
        <w:spacing w:after="160" w:line="259" w:lineRule="auto"/>
        <w:rPr>
          <w:color w:val="000000"/>
        </w:rPr>
      </w:pPr>
    </w:p>
    <w:p w14:paraId="5F2DC0EA" w14:textId="670449B4" w:rsidR="00B03C50" w:rsidRDefault="002451DF" w:rsidP="00B03C50">
      <w:pPr>
        <w:spacing w:before="100" w:after="100"/>
      </w:pPr>
      <w:r>
        <w:rPr>
          <w:color w:val="000000"/>
        </w:rPr>
        <w:lastRenderedPageBreak/>
        <w:t xml:space="preserve">Fig </w:t>
      </w:r>
      <w:r w:rsidR="00623C01">
        <w:rPr>
          <w:color w:val="000000"/>
        </w:rPr>
        <w:t>S2</w:t>
      </w:r>
      <w:r>
        <w:rPr>
          <w:color w:val="000000"/>
        </w:rPr>
        <w:t xml:space="preserve">. </w:t>
      </w:r>
      <w:r w:rsidR="00CF6BCC">
        <w:t xml:space="preserve">Spatial and temporal patterns of predicted density for </w:t>
      </w:r>
      <w:r w:rsidR="00B87130">
        <w:t xml:space="preserve">additional </w:t>
      </w:r>
      <w:r w:rsidR="00CF6BCC">
        <w:t>species</w:t>
      </w:r>
      <w:r w:rsidR="00B87130">
        <w:t xml:space="preserve"> not shown in Figure 5 of the main text</w:t>
      </w:r>
      <w:r w:rsidR="00CF6BCC">
        <w:t>. The first column shows maps of the predicted spatial trend (slope of log density across years). The second shows how each spatial location groups with a unique cluster of latitude and spatial trend. The third column represents the mean density</w:t>
      </w:r>
      <w:r w:rsidR="00257344">
        <w:t xml:space="preserve"> over all years (in units of kg/</w:t>
      </w:r>
      <w:r w:rsidR="00CF6BCC">
        <w:t>km</w:t>
      </w:r>
      <w:r w:rsidR="00CF6BCC">
        <w:rPr>
          <w:vertAlign w:val="superscript"/>
        </w:rPr>
        <w:t>2</w:t>
      </w:r>
      <w:r w:rsidR="00CF6BCC">
        <w:t xml:space="preserve"> on a log scale). The fourth column shows the time series of the center of gravity (COG), or latitude weighted by density, with 95% confidence intervals. The black line with grey interval represents the COG calculated from predicted densities </w:t>
      </w:r>
      <w:proofErr w:type="spellStart"/>
      <w:r w:rsidR="00CF6BCC">
        <w:t>coastwide</w:t>
      </w:r>
      <w:proofErr w:type="spellEnd"/>
      <w:r w:rsidR="00CF6BCC">
        <w:t>, whereas the colored lines represent the COGs for each unique biogeographic region (separated by Cape Mendocino, California in the north; Point Conception, California in the south). Line color represents the proportion of a species’ relative biomass in a given region.</w:t>
      </w:r>
      <w:r w:rsidR="00B87130" w:rsidRPr="00B87130">
        <w:t xml:space="preserve"> </w:t>
      </w:r>
      <w:r w:rsidR="00B87130">
        <w:t xml:space="preserve">Note that for Pacific Ocean Perch, the </w:t>
      </w:r>
      <w:proofErr w:type="spellStart"/>
      <w:r w:rsidR="00B87130">
        <w:t>coastwide</w:t>
      </w:r>
      <w:proofErr w:type="spellEnd"/>
      <w:r w:rsidR="00B87130">
        <w:t xml:space="preserve"> COG </w:t>
      </w:r>
      <w:proofErr w:type="spellStart"/>
      <w:r w:rsidR="00B87130">
        <w:t>timeseries</w:t>
      </w:r>
      <w:proofErr w:type="spellEnd"/>
      <w:r w:rsidR="00B87130">
        <w:t xml:space="preserve"> is completely overlapped by the northern regional COG.</w:t>
      </w:r>
    </w:p>
    <w:p w14:paraId="2A8C65DE" w14:textId="31D91EA9" w:rsidR="00EC2C67" w:rsidRDefault="00EC2C67" w:rsidP="00B03C50">
      <w:pPr>
        <w:spacing w:before="100" w:after="100"/>
      </w:pPr>
      <w:r>
        <w:t>[Figure attached as PDF]</w:t>
      </w:r>
    </w:p>
    <w:p w14:paraId="02BF0EC9" w14:textId="77777777" w:rsidR="00B87130" w:rsidRPr="00B87130" w:rsidRDefault="00B87130" w:rsidP="00B03C50">
      <w:pPr>
        <w:spacing w:before="100" w:after="100"/>
      </w:pPr>
    </w:p>
    <w:p w14:paraId="2F3788B9" w14:textId="18B9E567" w:rsidR="00F62588" w:rsidRDefault="005437A8" w:rsidP="00B87130">
      <w:pPr>
        <w:spacing w:before="100" w:after="100"/>
      </w:pPr>
      <w:r>
        <w:rPr>
          <w:color w:val="000000"/>
        </w:rPr>
        <w:t xml:space="preserve">Fig </w:t>
      </w:r>
      <w:r w:rsidR="00623C01">
        <w:rPr>
          <w:color w:val="000000"/>
        </w:rPr>
        <w:t>S3</w:t>
      </w:r>
      <w:r>
        <w:rPr>
          <w:color w:val="000000"/>
        </w:rPr>
        <w:t>.</w:t>
      </w:r>
      <w:r w:rsidR="00DC32E2">
        <w:rPr>
          <w:color w:val="000000"/>
        </w:rPr>
        <w:t xml:space="preserve"> </w:t>
      </w:r>
      <w:r>
        <w:rPr>
          <w:color w:val="000000"/>
        </w:rPr>
        <w:t>P</w:t>
      </w:r>
      <w:r w:rsidR="00B03C50" w:rsidRPr="005437A8">
        <w:rPr>
          <w:color w:val="000000"/>
        </w:rPr>
        <w:t>redicted</w:t>
      </w:r>
      <w:r w:rsidR="00B03C50" w:rsidRPr="00B03C50">
        <w:rPr>
          <w:color w:val="000000"/>
        </w:rPr>
        <w:t xml:space="preserve"> </w:t>
      </w:r>
      <w:r w:rsidR="00DD4113">
        <w:rPr>
          <w:color w:val="000000"/>
        </w:rPr>
        <w:t>density</w:t>
      </w:r>
      <w:r w:rsidR="00D000A1">
        <w:rPr>
          <w:color w:val="000000"/>
        </w:rPr>
        <w:t xml:space="preserve"> </w:t>
      </w:r>
      <w:r w:rsidR="002451DF">
        <w:rPr>
          <w:color w:val="000000"/>
        </w:rPr>
        <w:t xml:space="preserve">maps </w:t>
      </w:r>
      <w:r w:rsidR="00B87130">
        <w:rPr>
          <w:color w:val="000000"/>
        </w:rPr>
        <w:t xml:space="preserve">for the full study region </w:t>
      </w:r>
      <w:r w:rsidR="002451DF">
        <w:rPr>
          <w:color w:val="000000"/>
        </w:rPr>
        <w:t>by year for all species</w:t>
      </w:r>
      <w:r w:rsidR="00677097">
        <w:rPr>
          <w:color w:val="000000"/>
        </w:rPr>
        <w:t xml:space="preserve"> </w:t>
      </w:r>
      <w:r w:rsidR="00257344">
        <w:t>(in units of kg/</w:t>
      </w:r>
      <w:r w:rsidR="00CF6BCC">
        <w:t>km</w:t>
      </w:r>
      <w:r w:rsidR="00CF6BCC">
        <w:rPr>
          <w:vertAlign w:val="superscript"/>
        </w:rPr>
        <w:t>2</w:t>
      </w:r>
      <w:r w:rsidR="00CF6BCC">
        <w:t xml:space="preserve"> on a log scale)</w:t>
      </w:r>
      <w:r w:rsidR="00B87130">
        <w:t>.</w:t>
      </w:r>
      <w:r w:rsidR="00781884">
        <w:t xml:space="preserve"> Note that coordinates are scaled to 10s of km.</w:t>
      </w:r>
    </w:p>
    <w:p w14:paraId="2EA26188" w14:textId="745359E1" w:rsidR="00EC2C67" w:rsidRPr="00EC2C67" w:rsidRDefault="00EC2C67" w:rsidP="00B87130">
      <w:pPr>
        <w:spacing w:before="100" w:after="100"/>
      </w:pPr>
      <w:r>
        <w:t>[Figure attached as PDF]</w:t>
      </w:r>
    </w:p>
    <w:sectPr w:rsidR="00EC2C67" w:rsidRPr="00EC2C67" w:rsidSect="00C62EA2">
      <w:footerReference w:type="default" r:id="rId16"/>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D59BF0" w16cid:durableId="219B7056"/>
  <w16cid:commentId w16cid:paraId="69931C0B" w16cid:durableId="219B75D7"/>
  <w16cid:commentId w16cid:paraId="459D4CB9" w16cid:durableId="219CEE96"/>
  <w16cid:commentId w16cid:paraId="1DEB62B0" w16cid:durableId="219CE7B4"/>
  <w16cid:commentId w16cid:paraId="1109E99D" w16cid:durableId="219CE88F"/>
  <w16cid:commentId w16cid:paraId="755E395A" w16cid:durableId="21C06D5D"/>
  <w16cid:commentId w16cid:paraId="3708531C" w16cid:durableId="219CE8AF"/>
  <w16cid:commentId w16cid:paraId="16D81150" w16cid:durableId="21C06D5F"/>
  <w16cid:commentId w16cid:paraId="6DD9EA25" w16cid:durableId="219CEE40"/>
  <w16cid:commentId w16cid:paraId="775BE413" w16cid:durableId="21C06D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DF3D1" w14:textId="77777777" w:rsidR="00ED29CD" w:rsidRDefault="00ED29CD" w:rsidP="00217012">
      <w:r>
        <w:separator/>
      </w:r>
    </w:p>
  </w:endnote>
  <w:endnote w:type="continuationSeparator" w:id="0">
    <w:p w14:paraId="7D996A13" w14:textId="77777777" w:rsidR="00ED29CD" w:rsidRDefault="00ED29CD" w:rsidP="00217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713485"/>
      <w:docPartObj>
        <w:docPartGallery w:val="Page Numbers (Bottom of Page)"/>
        <w:docPartUnique/>
      </w:docPartObj>
    </w:sdtPr>
    <w:sdtEndPr>
      <w:rPr>
        <w:noProof/>
      </w:rPr>
    </w:sdtEndPr>
    <w:sdtContent>
      <w:p w14:paraId="26E2ED53" w14:textId="06E10F76" w:rsidR="00217012" w:rsidRDefault="00217012">
        <w:pPr>
          <w:pStyle w:val="Footer"/>
          <w:jc w:val="center"/>
        </w:pPr>
        <w:r>
          <w:fldChar w:fldCharType="begin"/>
        </w:r>
        <w:r>
          <w:instrText xml:space="preserve"> PAGE   \* MERGEFORMAT </w:instrText>
        </w:r>
        <w:r>
          <w:fldChar w:fldCharType="separate"/>
        </w:r>
        <w:r w:rsidR="00AD07E1">
          <w:rPr>
            <w:noProof/>
          </w:rPr>
          <w:t>21</w:t>
        </w:r>
        <w:r>
          <w:rPr>
            <w:noProof/>
          </w:rPr>
          <w:fldChar w:fldCharType="end"/>
        </w:r>
      </w:p>
    </w:sdtContent>
  </w:sdt>
  <w:p w14:paraId="2FC5A1F1" w14:textId="77777777" w:rsidR="00217012" w:rsidRDefault="00217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7CD50" w14:textId="77777777" w:rsidR="00ED29CD" w:rsidRDefault="00ED29CD" w:rsidP="00217012">
      <w:r>
        <w:separator/>
      </w:r>
    </w:p>
  </w:footnote>
  <w:footnote w:type="continuationSeparator" w:id="0">
    <w:p w14:paraId="7F6DD7FB" w14:textId="77777777" w:rsidR="00ED29CD" w:rsidRDefault="00ED29CD" w:rsidP="002170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8E2"/>
    <w:multiLevelType w:val="hybridMultilevel"/>
    <w:tmpl w:val="8C8C7B46"/>
    <w:lvl w:ilvl="0" w:tplc="1A7C5594">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F5190"/>
    <w:multiLevelType w:val="hybridMultilevel"/>
    <w:tmpl w:val="B0D6A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0D6"/>
    <w:multiLevelType w:val="hybridMultilevel"/>
    <w:tmpl w:val="C65EA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drpsxt7zt291edp505awr002ep0experdz&quot;&gt;CurrentFull Copy&lt;record-ids&gt;&lt;item&gt;19811&lt;/item&gt;&lt;item&gt;19812&lt;/item&gt;&lt;item&gt;25377&lt;/item&gt;&lt;item&gt;28360&lt;/item&gt;&lt;/record-ids&gt;&lt;/item&gt;&lt;/Libraries&gt;"/>
  </w:docVars>
  <w:rsids>
    <w:rsidRoot w:val="007A596D"/>
    <w:rsid w:val="0000736B"/>
    <w:rsid w:val="00013DA1"/>
    <w:rsid w:val="00014006"/>
    <w:rsid w:val="0001428C"/>
    <w:rsid w:val="00014846"/>
    <w:rsid w:val="00017969"/>
    <w:rsid w:val="000227CF"/>
    <w:rsid w:val="0002735B"/>
    <w:rsid w:val="00032437"/>
    <w:rsid w:val="00032B0B"/>
    <w:rsid w:val="000434C6"/>
    <w:rsid w:val="00045217"/>
    <w:rsid w:val="0004774A"/>
    <w:rsid w:val="00047FB4"/>
    <w:rsid w:val="0005459F"/>
    <w:rsid w:val="000552C4"/>
    <w:rsid w:val="00056E1E"/>
    <w:rsid w:val="0006149E"/>
    <w:rsid w:val="00061FAB"/>
    <w:rsid w:val="000631C2"/>
    <w:rsid w:val="00065793"/>
    <w:rsid w:val="0008062F"/>
    <w:rsid w:val="0008599B"/>
    <w:rsid w:val="000A122C"/>
    <w:rsid w:val="000A2173"/>
    <w:rsid w:val="000B1287"/>
    <w:rsid w:val="000B60E5"/>
    <w:rsid w:val="000C6F4A"/>
    <w:rsid w:val="000C7459"/>
    <w:rsid w:val="000D12CA"/>
    <w:rsid w:val="000D708C"/>
    <w:rsid w:val="00106AF8"/>
    <w:rsid w:val="00113FD2"/>
    <w:rsid w:val="00124166"/>
    <w:rsid w:val="001248A9"/>
    <w:rsid w:val="001277EE"/>
    <w:rsid w:val="00144B31"/>
    <w:rsid w:val="00146DEE"/>
    <w:rsid w:val="00161032"/>
    <w:rsid w:val="001815F1"/>
    <w:rsid w:val="0018274A"/>
    <w:rsid w:val="00183F4B"/>
    <w:rsid w:val="00184203"/>
    <w:rsid w:val="00186508"/>
    <w:rsid w:val="001875C1"/>
    <w:rsid w:val="0019275E"/>
    <w:rsid w:val="00192C69"/>
    <w:rsid w:val="001A5AEA"/>
    <w:rsid w:val="001A7D16"/>
    <w:rsid w:val="001B140D"/>
    <w:rsid w:val="001B1D31"/>
    <w:rsid w:val="001B76A5"/>
    <w:rsid w:val="001C05F4"/>
    <w:rsid w:val="001C284B"/>
    <w:rsid w:val="001C6C95"/>
    <w:rsid w:val="001C73D2"/>
    <w:rsid w:val="001C77F5"/>
    <w:rsid w:val="001D4C9B"/>
    <w:rsid w:val="001D72BF"/>
    <w:rsid w:val="001E0AAE"/>
    <w:rsid w:val="001E5656"/>
    <w:rsid w:val="001E7CED"/>
    <w:rsid w:val="001F74AF"/>
    <w:rsid w:val="001F7F7D"/>
    <w:rsid w:val="00204EAD"/>
    <w:rsid w:val="002064F6"/>
    <w:rsid w:val="00210D6C"/>
    <w:rsid w:val="00211015"/>
    <w:rsid w:val="0021628B"/>
    <w:rsid w:val="00216F6D"/>
    <w:rsid w:val="00217012"/>
    <w:rsid w:val="00217FEE"/>
    <w:rsid w:val="00221E1C"/>
    <w:rsid w:val="00225343"/>
    <w:rsid w:val="00225C4A"/>
    <w:rsid w:val="002267BA"/>
    <w:rsid w:val="002274BB"/>
    <w:rsid w:val="00233D25"/>
    <w:rsid w:val="002346B2"/>
    <w:rsid w:val="00234BE8"/>
    <w:rsid w:val="00243A31"/>
    <w:rsid w:val="002451DF"/>
    <w:rsid w:val="002463AD"/>
    <w:rsid w:val="00246658"/>
    <w:rsid w:val="00257344"/>
    <w:rsid w:val="00264DBE"/>
    <w:rsid w:val="0027762F"/>
    <w:rsid w:val="002776FC"/>
    <w:rsid w:val="00287B00"/>
    <w:rsid w:val="00290A0C"/>
    <w:rsid w:val="002C63FC"/>
    <w:rsid w:val="002C7F14"/>
    <w:rsid w:val="002D09CF"/>
    <w:rsid w:val="002D165A"/>
    <w:rsid w:val="002D6DFC"/>
    <w:rsid w:val="002E67B9"/>
    <w:rsid w:val="002F0878"/>
    <w:rsid w:val="002F5E5B"/>
    <w:rsid w:val="003030EF"/>
    <w:rsid w:val="00306407"/>
    <w:rsid w:val="00311734"/>
    <w:rsid w:val="0031438C"/>
    <w:rsid w:val="00322EAF"/>
    <w:rsid w:val="00326A21"/>
    <w:rsid w:val="00327AE6"/>
    <w:rsid w:val="00343F2D"/>
    <w:rsid w:val="00344523"/>
    <w:rsid w:val="00351CCF"/>
    <w:rsid w:val="00357DAC"/>
    <w:rsid w:val="00366DFE"/>
    <w:rsid w:val="00375D89"/>
    <w:rsid w:val="00383CE4"/>
    <w:rsid w:val="003860C5"/>
    <w:rsid w:val="00386DC1"/>
    <w:rsid w:val="00387733"/>
    <w:rsid w:val="00396813"/>
    <w:rsid w:val="00396F2D"/>
    <w:rsid w:val="00397D39"/>
    <w:rsid w:val="003A14CD"/>
    <w:rsid w:val="003B3DD0"/>
    <w:rsid w:val="003B607E"/>
    <w:rsid w:val="003C4A35"/>
    <w:rsid w:val="003C5091"/>
    <w:rsid w:val="003C71A3"/>
    <w:rsid w:val="003D1119"/>
    <w:rsid w:val="003D169F"/>
    <w:rsid w:val="003D16A7"/>
    <w:rsid w:val="003D219B"/>
    <w:rsid w:val="003E45C2"/>
    <w:rsid w:val="003E59C1"/>
    <w:rsid w:val="003F09BD"/>
    <w:rsid w:val="003F13F0"/>
    <w:rsid w:val="003F2D57"/>
    <w:rsid w:val="0040311A"/>
    <w:rsid w:val="004042A7"/>
    <w:rsid w:val="00404F89"/>
    <w:rsid w:val="00417C21"/>
    <w:rsid w:val="00431480"/>
    <w:rsid w:val="004325B0"/>
    <w:rsid w:val="00437DE9"/>
    <w:rsid w:val="004414B2"/>
    <w:rsid w:val="0044347D"/>
    <w:rsid w:val="00445876"/>
    <w:rsid w:val="00450836"/>
    <w:rsid w:val="0045113D"/>
    <w:rsid w:val="00454BC9"/>
    <w:rsid w:val="0046021E"/>
    <w:rsid w:val="0046086A"/>
    <w:rsid w:val="00467575"/>
    <w:rsid w:val="00467D42"/>
    <w:rsid w:val="00472B84"/>
    <w:rsid w:val="00474C26"/>
    <w:rsid w:val="00477A3B"/>
    <w:rsid w:val="00477BEB"/>
    <w:rsid w:val="00482340"/>
    <w:rsid w:val="00484F75"/>
    <w:rsid w:val="00495EAC"/>
    <w:rsid w:val="00496EAE"/>
    <w:rsid w:val="004A4795"/>
    <w:rsid w:val="004B71F5"/>
    <w:rsid w:val="004C4BCF"/>
    <w:rsid w:val="004C533C"/>
    <w:rsid w:val="004D7731"/>
    <w:rsid w:val="004E2E61"/>
    <w:rsid w:val="004F2DA7"/>
    <w:rsid w:val="004F74C9"/>
    <w:rsid w:val="004F76ED"/>
    <w:rsid w:val="005026FB"/>
    <w:rsid w:val="00502B98"/>
    <w:rsid w:val="005124BE"/>
    <w:rsid w:val="0051393F"/>
    <w:rsid w:val="00515706"/>
    <w:rsid w:val="005209B4"/>
    <w:rsid w:val="00527CF7"/>
    <w:rsid w:val="00531139"/>
    <w:rsid w:val="0054003B"/>
    <w:rsid w:val="00540B2A"/>
    <w:rsid w:val="005437A8"/>
    <w:rsid w:val="00554356"/>
    <w:rsid w:val="005553F6"/>
    <w:rsid w:val="00556DFB"/>
    <w:rsid w:val="00557C3A"/>
    <w:rsid w:val="00562052"/>
    <w:rsid w:val="0056525B"/>
    <w:rsid w:val="00574E5B"/>
    <w:rsid w:val="0057569F"/>
    <w:rsid w:val="00582B32"/>
    <w:rsid w:val="00584268"/>
    <w:rsid w:val="005923C3"/>
    <w:rsid w:val="00593E1C"/>
    <w:rsid w:val="00597FE6"/>
    <w:rsid w:val="005A35B9"/>
    <w:rsid w:val="005A4A21"/>
    <w:rsid w:val="005A7A46"/>
    <w:rsid w:val="005B0BF6"/>
    <w:rsid w:val="005B0DAC"/>
    <w:rsid w:val="005B262E"/>
    <w:rsid w:val="005B5CB5"/>
    <w:rsid w:val="005B69DE"/>
    <w:rsid w:val="005C2A54"/>
    <w:rsid w:val="005D60EE"/>
    <w:rsid w:val="005E1879"/>
    <w:rsid w:val="005E40CA"/>
    <w:rsid w:val="005E4F82"/>
    <w:rsid w:val="005F2BA0"/>
    <w:rsid w:val="006113B7"/>
    <w:rsid w:val="00623C01"/>
    <w:rsid w:val="00626DCC"/>
    <w:rsid w:val="00642F1C"/>
    <w:rsid w:val="006454FE"/>
    <w:rsid w:val="00647FFB"/>
    <w:rsid w:val="00653552"/>
    <w:rsid w:val="00657167"/>
    <w:rsid w:val="00657174"/>
    <w:rsid w:val="0065727C"/>
    <w:rsid w:val="00664A9D"/>
    <w:rsid w:val="00672372"/>
    <w:rsid w:val="00674524"/>
    <w:rsid w:val="0067570C"/>
    <w:rsid w:val="00677097"/>
    <w:rsid w:val="0068598A"/>
    <w:rsid w:val="006966F3"/>
    <w:rsid w:val="00697697"/>
    <w:rsid w:val="006A5CB7"/>
    <w:rsid w:val="006B08B7"/>
    <w:rsid w:val="006B1E39"/>
    <w:rsid w:val="006B2280"/>
    <w:rsid w:val="006B273E"/>
    <w:rsid w:val="006B2DF3"/>
    <w:rsid w:val="006B4FFA"/>
    <w:rsid w:val="006C048B"/>
    <w:rsid w:val="006C5485"/>
    <w:rsid w:val="006C6C46"/>
    <w:rsid w:val="006D0D73"/>
    <w:rsid w:val="006D4548"/>
    <w:rsid w:val="006D7EED"/>
    <w:rsid w:val="006E04BD"/>
    <w:rsid w:val="006E1293"/>
    <w:rsid w:val="006E25E9"/>
    <w:rsid w:val="006E650E"/>
    <w:rsid w:val="006F0B46"/>
    <w:rsid w:val="006F0F50"/>
    <w:rsid w:val="00704795"/>
    <w:rsid w:val="00707973"/>
    <w:rsid w:val="00713757"/>
    <w:rsid w:val="00715D1B"/>
    <w:rsid w:val="00724A51"/>
    <w:rsid w:val="00727F32"/>
    <w:rsid w:val="00737D5D"/>
    <w:rsid w:val="00751649"/>
    <w:rsid w:val="00753F70"/>
    <w:rsid w:val="0076040C"/>
    <w:rsid w:val="007623F7"/>
    <w:rsid w:val="007730D8"/>
    <w:rsid w:val="00774334"/>
    <w:rsid w:val="0078117C"/>
    <w:rsid w:val="00781884"/>
    <w:rsid w:val="007A4D22"/>
    <w:rsid w:val="007A596D"/>
    <w:rsid w:val="007A6870"/>
    <w:rsid w:val="007B4301"/>
    <w:rsid w:val="007B4ACC"/>
    <w:rsid w:val="007B6474"/>
    <w:rsid w:val="007B6B70"/>
    <w:rsid w:val="007B7BC6"/>
    <w:rsid w:val="007C1E28"/>
    <w:rsid w:val="007D0BC4"/>
    <w:rsid w:val="007D15BA"/>
    <w:rsid w:val="007D67D6"/>
    <w:rsid w:val="007D6F82"/>
    <w:rsid w:val="007E2064"/>
    <w:rsid w:val="007E3ED7"/>
    <w:rsid w:val="007E47A0"/>
    <w:rsid w:val="007E7E1C"/>
    <w:rsid w:val="007F2F32"/>
    <w:rsid w:val="007F5D41"/>
    <w:rsid w:val="008018DD"/>
    <w:rsid w:val="0080426F"/>
    <w:rsid w:val="00806A01"/>
    <w:rsid w:val="00811176"/>
    <w:rsid w:val="00812679"/>
    <w:rsid w:val="008130C7"/>
    <w:rsid w:val="00813FF5"/>
    <w:rsid w:val="008153CF"/>
    <w:rsid w:val="00815BD5"/>
    <w:rsid w:val="0081662B"/>
    <w:rsid w:val="00841385"/>
    <w:rsid w:val="00843324"/>
    <w:rsid w:val="00843B51"/>
    <w:rsid w:val="00845620"/>
    <w:rsid w:val="0084759D"/>
    <w:rsid w:val="00853D90"/>
    <w:rsid w:val="00856D17"/>
    <w:rsid w:val="00860B19"/>
    <w:rsid w:val="00861714"/>
    <w:rsid w:val="0086696E"/>
    <w:rsid w:val="00872B8E"/>
    <w:rsid w:val="00874E7F"/>
    <w:rsid w:val="00876800"/>
    <w:rsid w:val="00877D50"/>
    <w:rsid w:val="0089470C"/>
    <w:rsid w:val="00897D80"/>
    <w:rsid w:val="008A1E11"/>
    <w:rsid w:val="008A1F51"/>
    <w:rsid w:val="008A5785"/>
    <w:rsid w:val="008B0249"/>
    <w:rsid w:val="008D10BD"/>
    <w:rsid w:val="008D2423"/>
    <w:rsid w:val="008D64D9"/>
    <w:rsid w:val="008E0DB6"/>
    <w:rsid w:val="008E1F4C"/>
    <w:rsid w:val="008F1166"/>
    <w:rsid w:val="008F2962"/>
    <w:rsid w:val="008F53D3"/>
    <w:rsid w:val="008F7D54"/>
    <w:rsid w:val="00903F80"/>
    <w:rsid w:val="009059C4"/>
    <w:rsid w:val="009200D7"/>
    <w:rsid w:val="009321DE"/>
    <w:rsid w:val="009367A8"/>
    <w:rsid w:val="00941845"/>
    <w:rsid w:val="00952923"/>
    <w:rsid w:val="0095349A"/>
    <w:rsid w:val="009534B5"/>
    <w:rsid w:val="00963112"/>
    <w:rsid w:val="009766A9"/>
    <w:rsid w:val="00977182"/>
    <w:rsid w:val="0097771C"/>
    <w:rsid w:val="0098069D"/>
    <w:rsid w:val="00980824"/>
    <w:rsid w:val="00986655"/>
    <w:rsid w:val="009902DD"/>
    <w:rsid w:val="009A107D"/>
    <w:rsid w:val="009A44C9"/>
    <w:rsid w:val="009A6D22"/>
    <w:rsid w:val="009B04F7"/>
    <w:rsid w:val="009B4FC6"/>
    <w:rsid w:val="009C011E"/>
    <w:rsid w:val="009C031E"/>
    <w:rsid w:val="009C125B"/>
    <w:rsid w:val="009C4CF6"/>
    <w:rsid w:val="009D1558"/>
    <w:rsid w:val="009D3831"/>
    <w:rsid w:val="009E740E"/>
    <w:rsid w:val="009F6418"/>
    <w:rsid w:val="00A03B96"/>
    <w:rsid w:val="00A04BCB"/>
    <w:rsid w:val="00A12419"/>
    <w:rsid w:val="00A125F3"/>
    <w:rsid w:val="00A14E91"/>
    <w:rsid w:val="00A1634B"/>
    <w:rsid w:val="00A22CED"/>
    <w:rsid w:val="00A30109"/>
    <w:rsid w:val="00A30DC3"/>
    <w:rsid w:val="00A31FEA"/>
    <w:rsid w:val="00A349C7"/>
    <w:rsid w:val="00A378AF"/>
    <w:rsid w:val="00A37B6E"/>
    <w:rsid w:val="00A518CB"/>
    <w:rsid w:val="00A556E5"/>
    <w:rsid w:val="00A60C03"/>
    <w:rsid w:val="00A63541"/>
    <w:rsid w:val="00A64FED"/>
    <w:rsid w:val="00A66B4D"/>
    <w:rsid w:val="00A7110B"/>
    <w:rsid w:val="00A73D14"/>
    <w:rsid w:val="00A77853"/>
    <w:rsid w:val="00A939E4"/>
    <w:rsid w:val="00AA0C6A"/>
    <w:rsid w:val="00AA2580"/>
    <w:rsid w:val="00AA2A11"/>
    <w:rsid w:val="00AA2FB8"/>
    <w:rsid w:val="00AA3095"/>
    <w:rsid w:val="00AA4CB0"/>
    <w:rsid w:val="00AA7679"/>
    <w:rsid w:val="00AB3D6C"/>
    <w:rsid w:val="00AB54E5"/>
    <w:rsid w:val="00AB5B32"/>
    <w:rsid w:val="00AC3E65"/>
    <w:rsid w:val="00AD07E1"/>
    <w:rsid w:val="00AE5F00"/>
    <w:rsid w:val="00AE7966"/>
    <w:rsid w:val="00AF6C2E"/>
    <w:rsid w:val="00B03C50"/>
    <w:rsid w:val="00B0437D"/>
    <w:rsid w:val="00B06BF9"/>
    <w:rsid w:val="00B06DFF"/>
    <w:rsid w:val="00B15C88"/>
    <w:rsid w:val="00B21799"/>
    <w:rsid w:val="00B21D6A"/>
    <w:rsid w:val="00B25A3D"/>
    <w:rsid w:val="00B279C9"/>
    <w:rsid w:val="00B27A54"/>
    <w:rsid w:val="00B40D5A"/>
    <w:rsid w:val="00B45260"/>
    <w:rsid w:val="00B56291"/>
    <w:rsid w:val="00B56634"/>
    <w:rsid w:val="00B6471E"/>
    <w:rsid w:val="00B83E62"/>
    <w:rsid w:val="00B87130"/>
    <w:rsid w:val="00BA37E0"/>
    <w:rsid w:val="00BA5291"/>
    <w:rsid w:val="00BA78B7"/>
    <w:rsid w:val="00BB06E1"/>
    <w:rsid w:val="00BB5186"/>
    <w:rsid w:val="00BC695A"/>
    <w:rsid w:val="00BD1A28"/>
    <w:rsid w:val="00BD2E04"/>
    <w:rsid w:val="00BD2EB1"/>
    <w:rsid w:val="00BD4BEF"/>
    <w:rsid w:val="00BE6A9D"/>
    <w:rsid w:val="00BF069D"/>
    <w:rsid w:val="00BF2CBC"/>
    <w:rsid w:val="00BF30E5"/>
    <w:rsid w:val="00C03EAF"/>
    <w:rsid w:val="00C07284"/>
    <w:rsid w:val="00C1159C"/>
    <w:rsid w:val="00C13CC1"/>
    <w:rsid w:val="00C21535"/>
    <w:rsid w:val="00C25093"/>
    <w:rsid w:val="00C30A6E"/>
    <w:rsid w:val="00C30DD6"/>
    <w:rsid w:val="00C31143"/>
    <w:rsid w:val="00C33B31"/>
    <w:rsid w:val="00C41D9E"/>
    <w:rsid w:val="00C44399"/>
    <w:rsid w:val="00C4697C"/>
    <w:rsid w:val="00C51922"/>
    <w:rsid w:val="00C55352"/>
    <w:rsid w:val="00C571E1"/>
    <w:rsid w:val="00C62EA2"/>
    <w:rsid w:val="00C63E8E"/>
    <w:rsid w:val="00C71DFB"/>
    <w:rsid w:val="00C80ECF"/>
    <w:rsid w:val="00C86EB2"/>
    <w:rsid w:val="00C87420"/>
    <w:rsid w:val="00C959BA"/>
    <w:rsid w:val="00CA5103"/>
    <w:rsid w:val="00CA5205"/>
    <w:rsid w:val="00CB31A2"/>
    <w:rsid w:val="00CB4A97"/>
    <w:rsid w:val="00CC5AEB"/>
    <w:rsid w:val="00CE02FB"/>
    <w:rsid w:val="00CF17BA"/>
    <w:rsid w:val="00CF409B"/>
    <w:rsid w:val="00CF6BCC"/>
    <w:rsid w:val="00D000A1"/>
    <w:rsid w:val="00D12954"/>
    <w:rsid w:val="00D22A8D"/>
    <w:rsid w:val="00D234E0"/>
    <w:rsid w:val="00D3450E"/>
    <w:rsid w:val="00D42716"/>
    <w:rsid w:val="00D4616B"/>
    <w:rsid w:val="00D5130E"/>
    <w:rsid w:val="00D52ED7"/>
    <w:rsid w:val="00D53B89"/>
    <w:rsid w:val="00D66CB2"/>
    <w:rsid w:val="00D766A8"/>
    <w:rsid w:val="00D77304"/>
    <w:rsid w:val="00D868D0"/>
    <w:rsid w:val="00D90511"/>
    <w:rsid w:val="00D93260"/>
    <w:rsid w:val="00D93BDD"/>
    <w:rsid w:val="00DA0299"/>
    <w:rsid w:val="00DA4F72"/>
    <w:rsid w:val="00DA57C2"/>
    <w:rsid w:val="00DB1938"/>
    <w:rsid w:val="00DC32E2"/>
    <w:rsid w:val="00DC79BC"/>
    <w:rsid w:val="00DD4113"/>
    <w:rsid w:val="00DD4CDE"/>
    <w:rsid w:val="00DE015F"/>
    <w:rsid w:val="00DE4D0D"/>
    <w:rsid w:val="00DE5153"/>
    <w:rsid w:val="00DE7E57"/>
    <w:rsid w:val="00DF2B4B"/>
    <w:rsid w:val="00E07E0C"/>
    <w:rsid w:val="00E10ECC"/>
    <w:rsid w:val="00E11A66"/>
    <w:rsid w:val="00E14054"/>
    <w:rsid w:val="00E21006"/>
    <w:rsid w:val="00E34DAB"/>
    <w:rsid w:val="00E40D22"/>
    <w:rsid w:val="00E43D4C"/>
    <w:rsid w:val="00E5101B"/>
    <w:rsid w:val="00E5611D"/>
    <w:rsid w:val="00E6142A"/>
    <w:rsid w:val="00E7285D"/>
    <w:rsid w:val="00E81ACF"/>
    <w:rsid w:val="00E93F77"/>
    <w:rsid w:val="00E95A46"/>
    <w:rsid w:val="00E96AC2"/>
    <w:rsid w:val="00EA29E1"/>
    <w:rsid w:val="00EA3E0B"/>
    <w:rsid w:val="00EA42B7"/>
    <w:rsid w:val="00EB63F8"/>
    <w:rsid w:val="00EC2C67"/>
    <w:rsid w:val="00ED23F3"/>
    <w:rsid w:val="00ED29CD"/>
    <w:rsid w:val="00ED6CE3"/>
    <w:rsid w:val="00EF74FB"/>
    <w:rsid w:val="00F00722"/>
    <w:rsid w:val="00F03024"/>
    <w:rsid w:val="00F111E5"/>
    <w:rsid w:val="00F11247"/>
    <w:rsid w:val="00F11C3A"/>
    <w:rsid w:val="00F1270C"/>
    <w:rsid w:val="00F17B01"/>
    <w:rsid w:val="00F247CA"/>
    <w:rsid w:val="00F30220"/>
    <w:rsid w:val="00F34C9C"/>
    <w:rsid w:val="00F4316E"/>
    <w:rsid w:val="00F50E59"/>
    <w:rsid w:val="00F613C1"/>
    <w:rsid w:val="00F61F7E"/>
    <w:rsid w:val="00F6236A"/>
    <w:rsid w:val="00F62588"/>
    <w:rsid w:val="00F652C6"/>
    <w:rsid w:val="00F664D4"/>
    <w:rsid w:val="00F67548"/>
    <w:rsid w:val="00F70CC2"/>
    <w:rsid w:val="00F720DD"/>
    <w:rsid w:val="00F74DB4"/>
    <w:rsid w:val="00F80772"/>
    <w:rsid w:val="00F83F95"/>
    <w:rsid w:val="00F85B0D"/>
    <w:rsid w:val="00F86BF5"/>
    <w:rsid w:val="00FA22FD"/>
    <w:rsid w:val="00FA2F60"/>
    <w:rsid w:val="00FA378B"/>
    <w:rsid w:val="00FA4B62"/>
    <w:rsid w:val="00FC029E"/>
    <w:rsid w:val="00FC1FE9"/>
    <w:rsid w:val="00FC3778"/>
    <w:rsid w:val="00FC523E"/>
    <w:rsid w:val="00FD45D6"/>
    <w:rsid w:val="00FD7790"/>
    <w:rsid w:val="00FE293C"/>
    <w:rsid w:val="00FE6162"/>
    <w:rsid w:val="00FE6373"/>
    <w:rsid w:val="00FF0919"/>
    <w:rsid w:val="00FF1733"/>
    <w:rsid w:val="00FF5B4D"/>
    <w:rsid w:val="00FF628A"/>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2F6"/>
  <w15:chartTrackingRefBased/>
  <w15:docId w15:val="{B0DF0332-9E7A-4180-B475-07D91B8B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29E"/>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B4B"/>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7B4ACC"/>
    <w:pPr>
      <w:spacing w:before="100" w:beforeAutospacing="1" w:after="100" w:afterAutospacing="1"/>
    </w:pPr>
    <w:rPr>
      <w:lang w:val="en-US"/>
    </w:rPr>
  </w:style>
  <w:style w:type="character" w:styleId="Hyperlink">
    <w:name w:val="Hyperlink"/>
    <w:basedOn w:val="DefaultParagraphFont"/>
    <w:uiPriority w:val="99"/>
    <w:unhideWhenUsed/>
    <w:rsid w:val="00CF17BA"/>
    <w:rPr>
      <w:color w:val="0563C1" w:themeColor="hyperlink"/>
      <w:u w:val="single"/>
    </w:rPr>
  </w:style>
  <w:style w:type="paragraph" w:styleId="BalloonText">
    <w:name w:val="Balloon Text"/>
    <w:basedOn w:val="Normal"/>
    <w:link w:val="BalloonTextChar"/>
    <w:uiPriority w:val="99"/>
    <w:semiHidden/>
    <w:unhideWhenUsed/>
    <w:rsid w:val="00AF6C2E"/>
    <w:rPr>
      <w:rFonts w:eastAsiaTheme="minorHAnsi" w:cstheme="minorBidi"/>
      <w:sz w:val="18"/>
      <w:szCs w:val="18"/>
      <w:lang w:val="en-US"/>
    </w:rPr>
  </w:style>
  <w:style w:type="character" w:customStyle="1" w:styleId="BalloonTextChar">
    <w:name w:val="Balloon Text Char"/>
    <w:basedOn w:val="DefaultParagraphFont"/>
    <w:link w:val="BalloonText"/>
    <w:uiPriority w:val="99"/>
    <w:semiHidden/>
    <w:rsid w:val="00AF6C2E"/>
    <w:rPr>
      <w:rFonts w:ascii="Times New Roman" w:hAnsi="Times New Roman"/>
      <w:sz w:val="18"/>
      <w:szCs w:val="18"/>
    </w:rPr>
  </w:style>
  <w:style w:type="character" w:styleId="CommentReference">
    <w:name w:val="annotation reference"/>
    <w:basedOn w:val="DefaultParagraphFont"/>
    <w:uiPriority w:val="99"/>
    <w:semiHidden/>
    <w:unhideWhenUsed/>
    <w:rsid w:val="00664A9D"/>
    <w:rPr>
      <w:sz w:val="16"/>
      <w:szCs w:val="16"/>
    </w:rPr>
  </w:style>
  <w:style w:type="paragraph" w:styleId="CommentText">
    <w:name w:val="annotation text"/>
    <w:basedOn w:val="Normal"/>
    <w:link w:val="CommentTextChar"/>
    <w:uiPriority w:val="99"/>
    <w:semiHidden/>
    <w:unhideWhenUsed/>
    <w:rsid w:val="00664A9D"/>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64A9D"/>
    <w:rPr>
      <w:sz w:val="20"/>
      <w:szCs w:val="20"/>
    </w:rPr>
  </w:style>
  <w:style w:type="paragraph" w:styleId="CommentSubject">
    <w:name w:val="annotation subject"/>
    <w:basedOn w:val="CommentText"/>
    <w:next w:val="CommentText"/>
    <w:link w:val="CommentSubjectChar"/>
    <w:uiPriority w:val="99"/>
    <w:semiHidden/>
    <w:unhideWhenUsed/>
    <w:rsid w:val="00664A9D"/>
    <w:rPr>
      <w:b/>
      <w:bCs/>
    </w:rPr>
  </w:style>
  <w:style w:type="character" w:customStyle="1" w:styleId="CommentSubjectChar">
    <w:name w:val="Comment Subject Char"/>
    <w:basedOn w:val="CommentTextChar"/>
    <w:link w:val="CommentSubject"/>
    <w:uiPriority w:val="99"/>
    <w:semiHidden/>
    <w:rsid w:val="00664A9D"/>
    <w:rPr>
      <w:b/>
      <w:bCs/>
      <w:sz w:val="20"/>
      <w:szCs w:val="20"/>
    </w:rPr>
  </w:style>
  <w:style w:type="character" w:styleId="PlaceholderText">
    <w:name w:val="Placeholder Text"/>
    <w:basedOn w:val="DefaultParagraphFont"/>
    <w:uiPriority w:val="99"/>
    <w:semiHidden/>
    <w:rsid w:val="005E4F82"/>
    <w:rPr>
      <w:color w:val="808080"/>
    </w:rPr>
  </w:style>
  <w:style w:type="paragraph" w:customStyle="1" w:styleId="EndNoteBibliographyTitle">
    <w:name w:val="EndNote Bibliography Title"/>
    <w:basedOn w:val="Normal"/>
    <w:link w:val="EndNoteBibliographyTitleChar"/>
    <w:rsid w:val="008F53D3"/>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8F53D3"/>
    <w:rPr>
      <w:rFonts w:ascii="Calibri" w:hAnsi="Calibri" w:cs="Calibri"/>
      <w:noProof/>
      <w:sz w:val="24"/>
      <w:szCs w:val="24"/>
    </w:rPr>
  </w:style>
  <w:style w:type="paragraph" w:customStyle="1" w:styleId="EndNoteBibliography">
    <w:name w:val="EndNote Bibliography"/>
    <w:basedOn w:val="Normal"/>
    <w:link w:val="EndNoteBibliographyChar"/>
    <w:rsid w:val="008F53D3"/>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8F53D3"/>
    <w:rPr>
      <w:rFonts w:ascii="Calibri" w:hAnsi="Calibri" w:cs="Calibri"/>
      <w:noProof/>
      <w:sz w:val="24"/>
      <w:szCs w:val="24"/>
    </w:rPr>
  </w:style>
  <w:style w:type="paragraph" w:styleId="Bibliography">
    <w:name w:val="Bibliography"/>
    <w:basedOn w:val="Normal"/>
    <w:next w:val="Normal"/>
    <w:uiPriority w:val="37"/>
    <w:unhideWhenUsed/>
    <w:rsid w:val="00E81ACF"/>
    <w:pPr>
      <w:spacing w:line="480" w:lineRule="auto"/>
      <w:ind w:left="720" w:hanging="720"/>
    </w:pPr>
    <w:rPr>
      <w:rFonts w:asciiTheme="minorHAnsi" w:eastAsiaTheme="minorHAnsi" w:hAnsiTheme="minorHAnsi" w:cstheme="minorBidi"/>
      <w:lang w:val="en-US"/>
    </w:rPr>
  </w:style>
  <w:style w:type="character" w:styleId="LineNumber">
    <w:name w:val="line number"/>
    <w:basedOn w:val="DefaultParagraphFont"/>
    <w:uiPriority w:val="99"/>
    <w:semiHidden/>
    <w:unhideWhenUsed/>
    <w:rsid w:val="00C62EA2"/>
  </w:style>
  <w:style w:type="character" w:styleId="Strong">
    <w:name w:val="Strong"/>
    <w:basedOn w:val="DefaultParagraphFont"/>
    <w:uiPriority w:val="22"/>
    <w:qFormat/>
    <w:rsid w:val="00D5130E"/>
    <w:rPr>
      <w:b/>
      <w:bCs/>
    </w:rPr>
  </w:style>
  <w:style w:type="character" w:customStyle="1" w:styleId="UnresolvedMention1">
    <w:name w:val="Unresolved Mention1"/>
    <w:basedOn w:val="DefaultParagraphFont"/>
    <w:uiPriority w:val="99"/>
    <w:semiHidden/>
    <w:unhideWhenUsed/>
    <w:rsid w:val="00515706"/>
    <w:rPr>
      <w:color w:val="605E5C"/>
      <w:shd w:val="clear" w:color="auto" w:fill="E1DFDD"/>
    </w:rPr>
  </w:style>
  <w:style w:type="paragraph" w:styleId="Revision">
    <w:name w:val="Revision"/>
    <w:hidden/>
    <w:uiPriority w:val="99"/>
    <w:semiHidden/>
    <w:rsid w:val="00853D90"/>
    <w:pPr>
      <w:spacing w:after="0" w:line="240" w:lineRule="auto"/>
    </w:pPr>
    <w:rPr>
      <w:sz w:val="24"/>
      <w:szCs w:val="24"/>
    </w:rPr>
  </w:style>
  <w:style w:type="character" w:styleId="FollowedHyperlink">
    <w:name w:val="FollowedHyperlink"/>
    <w:basedOn w:val="DefaultParagraphFont"/>
    <w:uiPriority w:val="99"/>
    <w:semiHidden/>
    <w:unhideWhenUsed/>
    <w:rsid w:val="00FE6162"/>
    <w:rPr>
      <w:color w:val="954F72" w:themeColor="followedHyperlink"/>
      <w:u w:val="single"/>
    </w:rPr>
  </w:style>
  <w:style w:type="table" w:styleId="TableGrid">
    <w:name w:val="Table Grid"/>
    <w:basedOn w:val="TableNormal"/>
    <w:uiPriority w:val="39"/>
    <w:rsid w:val="00460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7012"/>
    <w:pPr>
      <w:tabs>
        <w:tab w:val="center" w:pos="4680"/>
        <w:tab w:val="right" w:pos="9360"/>
      </w:tabs>
    </w:pPr>
  </w:style>
  <w:style w:type="character" w:customStyle="1" w:styleId="HeaderChar">
    <w:name w:val="Header Char"/>
    <w:basedOn w:val="DefaultParagraphFont"/>
    <w:link w:val="Header"/>
    <w:uiPriority w:val="99"/>
    <w:rsid w:val="0021701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17012"/>
    <w:pPr>
      <w:tabs>
        <w:tab w:val="center" w:pos="4680"/>
        <w:tab w:val="right" w:pos="9360"/>
      </w:tabs>
    </w:pPr>
  </w:style>
  <w:style w:type="character" w:customStyle="1" w:styleId="FooterChar">
    <w:name w:val="Footer Char"/>
    <w:basedOn w:val="DefaultParagraphFont"/>
    <w:link w:val="Footer"/>
    <w:uiPriority w:val="99"/>
    <w:rsid w:val="00217012"/>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18">
      <w:bodyDiv w:val="1"/>
      <w:marLeft w:val="0"/>
      <w:marRight w:val="0"/>
      <w:marTop w:val="0"/>
      <w:marBottom w:val="0"/>
      <w:divBdr>
        <w:top w:val="none" w:sz="0" w:space="0" w:color="auto"/>
        <w:left w:val="none" w:sz="0" w:space="0" w:color="auto"/>
        <w:bottom w:val="none" w:sz="0" w:space="0" w:color="auto"/>
        <w:right w:val="none" w:sz="0" w:space="0" w:color="auto"/>
      </w:divBdr>
    </w:div>
    <w:div w:id="7828850">
      <w:bodyDiv w:val="1"/>
      <w:marLeft w:val="0"/>
      <w:marRight w:val="0"/>
      <w:marTop w:val="0"/>
      <w:marBottom w:val="0"/>
      <w:divBdr>
        <w:top w:val="none" w:sz="0" w:space="0" w:color="auto"/>
        <w:left w:val="none" w:sz="0" w:space="0" w:color="auto"/>
        <w:bottom w:val="none" w:sz="0" w:space="0" w:color="auto"/>
        <w:right w:val="none" w:sz="0" w:space="0" w:color="auto"/>
      </w:divBdr>
    </w:div>
    <w:div w:id="94787041">
      <w:bodyDiv w:val="1"/>
      <w:marLeft w:val="0"/>
      <w:marRight w:val="0"/>
      <w:marTop w:val="0"/>
      <w:marBottom w:val="0"/>
      <w:divBdr>
        <w:top w:val="none" w:sz="0" w:space="0" w:color="auto"/>
        <w:left w:val="none" w:sz="0" w:space="0" w:color="auto"/>
        <w:bottom w:val="none" w:sz="0" w:space="0" w:color="auto"/>
        <w:right w:val="none" w:sz="0" w:space="0" w:color="auto"/>
      </w:divBdr>
    </w:div>
    <w:div w:id="95832781">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16637685">
      <w:bodyDiv w:val="1"/>
      <w:marLeft w:val="0"/>
      <w:marRight w:val="0"/>
      <w:marTop w:val="0"/>
      <w:marBottom w:val="0"/>
      <w:divBdr>
        <w:top w:val="none" w:sz="0" w:space="0" w:color="auto"/>
        <w:left w:val="none" w:sz="0" w:space="0" w:color="auto"/>
        <w:bottom w:val="none" w:sz="0" w:space="0" w:color="auto"/>
        <w:right w:val="none" w:sz="0" w:space="0" w:color="auto"/>
      </w:divBdr>
    </w:div>
    <w:div w:id="515268674">
      <w:bodyDiv w:val="1"/>
      <w:marLeft w:val="0"/>
      <w:marRight w:val="0"/>
      <w:marTop w:val="0"/>
      <w:marBottom w:val="0"/>
      <w:divBdr>
        <w:top w:val="none" w:sz="0" w:space="0" w:color="auto"/>
        <w:left w:val="none" w:sz="0" w:space="0" w:color="auto"/>
        <w:bottom w:val="none" w:sz="0" w:space="0" w:color="auto"/>
        <w:right w:val="none" w:sz="0" w:space="0" w:color="auto"/>
      </w:divBdr>
    </w:div>
    <w:div w:id="642199672">
      <w:bodyDiv w:val="1"/>
      <w:marLeft w:val="0"/>
      <w:marRight w:val="0"/>
      <w:marTop w:val="0"/>
      <w:marBottom w:val="0"/>
      <w:divBdr>
        <w:top w:val="none" w:sz="0" w:space="0" w:color="auto"/>
        <w:left w:val="none" w:sz="0" w:space="0" w:color="auto"/>
        <w:bottom w:val="none" w:sz="0" w:space="0" w:color="auto"/>
        <w:right w:val="none" w:sz="0" w:space="0" w:color="auto"/>
      </w:divBdr>
    </w:div>
    <w:div w:id="780612402">
      <w:bodyDiv w:val="1"/>
      <w:marLeft w:val="0"/>
      <w:marRight w:val="0"/>
      <w:marTop w:val="0"/>
      <w:marBottom w:val="0"/>
      <w:divBdr>
        <w:top w:val="none" w:sz="0" w:space="0" w:color="auto"/>
        <w:left w:val="none" w:sz="0" w:space="0" w:color="auto"/>
        <w:bottom w:val="none" w:sz="0" w:space="0" w:color="auto"/>
        <w:right w:val="none" w:sz="0" w:space="0" w:color="auto"/>
      </w:divBdr>
    </w:div>
    <w:div w:id="897936745">
      <w:bodyDiv w:val="1"/>
      <w:marLeft w:val="0"/>
      <w:marRight w:val="0"/>
      <w:marTop w:val="0"/>
      <w:marBottom w:val="0"/>
      <w:divBdr>
        <w:top w:val="none" w:sz="0" w:space="0" w:color="auto"/>
        <w:left w:val="none" w:sz="0" w:space="0" w:color="auto"/>
        <w:bottom w:val="none" w:sz="0" w:space="0" w:color="auto"/>
        <w:right w:val="none" w:sz="0" w:space="0" w:color="auto"/>
      </w:divBdr>
    </w:div>
    <w:div w:id="985204237">
      <w:bodyDiv w:val="1"/>
      <w:marLeft w:val="0"/>
      <w:marRight w:val="0"/>
      <w:marTop w:val="0"/>
      <w:marBottom w:val="0"/>
      <w:divBdr>
        <w:top w:val="none" w:sz="0" w:space="0" w:color="auto"/>
        <w:left w:val="none" w:sz="0" w:space="0" w:color="auto"/>
        <w:bottom w:val="none" w:sz="0" w:space="0" w:color="auto"/>
        <w:right w:val="none" w:sz="0" w:space="0" w:color="auto"/>
      </w:divBdr>
    </w:div>
    <w:div w:id="1064644358">
      <w:bodyDiv w:val="1"/>
      <w:marLeft w:val="0"/>
      <w:marRight w:val="0"/>
      <w:marTop w:val="0"/>
      <w:marBottom w:val="0"/>
      <w:divBdr>
        <w:top w:val="none" w:sz="0" w:space="0" w:color="auto"/>
        <w:left w:val="none" w:sz="0" w:space="0" w:color="auto"/>
        <w:bottom w:val="none" w:sz="0" w:space="0" w:color="auto"/>
        <w:right w:val="none" w:sz="0" w:space="0" w:color="auto"/>
      </w:divBdr>
    </w:div>
    <w:div w:id="1328092579">
      <w:bodyDiv w:val="1"/>
      <w:marLeft w:val="0"/>
      <w:marRight w:val="0"/>
      <w:marTop w:val="0"/>
      <w:marBottom w:val="0"/>
      <w:divBdr>
        <w:top w:val="none" w:sz="0" w:space="0" w:color="auto"/>
        <w:left w:val="none" w:sz="0" w:space="0" w:color="auto"/>
        <w:bottom w:val="none" w:sz="0" w:space="0" w:color="auto"/>
        <w:right w:val="none" w:sz="0" w:space="0" w:color="auto"/>
      </w:divBdr>
    </w:div>
    <w:div w:id="1342927198">
      <w:bodyDiv w:val="1"/>
      <w:marLeft w:val="0"/>
      <w:marRight w:val="0"/>
      <w:marTop w:val="0"/>
      <w:marBottom w:val="0"/>
      <w:divBdr>
        <w:top w:val="none" w:sz="0" w:space="0" w:color="auto"/>
        <w:left w:val="none" w:sz="0" w:space="0" w:color="auto"/>
        <w:bottom w:val="none" w:sz="0" w:space="0" w:color="auto"/>
        <w:right w:val="none" w:sz="0" w:space="0" w:color="auto"/>
      </w:divBdr>
    </w:div>
    <w:div w:id="1353532532">
      <w:bodyDiv w:val="1"/>
      <w:marLeft w:val="0"/>
      <w:marRight w:val="0"/>
      <w:marTop w:val="0"/>
      <w:marBottom w:val="0"/>
      <w:divBdr>
        <w:top w:val="none" w:sz="0" w:space="0" w:color="auto"/>
        <w:left w:val="none" w:sz="0" w:space="0" w:color="auto"/>
        <w:bottom w:val="none" w:sz="0" w:space="0" w:color="auto"/>
        <w:right w:val="none" w:sz="0" w:space="0" w:color="auto"/>
      </w:divBdr>
    </w:div>
    <w:div w:id="1725760667">
      <w:bodyDiv w:val="1"/>
      <w:marLeft w:val="0"/>
      <w:marRight w:val="0"/>
      <w:marTop w:val="0"/>
      <w:marBottom w:val="0"/>
      <w:divBdr>
        <w:top w:val="none" w:sz="0" w:space="0" w:color="auto"/>
        <w:left w:val="none" w:sz="0" w:space="0" w:color="auto"/>
        <w:bottom w:val="none" w:sz="0" w:space="0" w:color="auto"/>
        <w:right w:val="none" w:sz="0" w:space="0" w:color="auto"/>
      </w:divBdr>
    </w:div>
    <w:div w:id="1770928704">
      <w:bodyDiv w:val="1"/>
      <w:marLeft w:val="0"/>
      <w:marRight w:val="0"/>
      <w:marTop w:val="0"/>
      <w:marBottom w:val="0"/>
      <w:divBdr>
        <w:top w:val="none" w:sz="0" w:space="0" w:color="auto"/>
        <w:left w:val="none" w:sz="0" w:space="0" w:color="auto"/>
        <w:bottom w:val="none" w:sz="0" w:space="0" w:color="auto"/>
        <w:right w:val="none" w:sz="0" w:space="0" w:color="auto"/>
      </w:divBdr>
    </w:div>
    <w:div w:id="1782532223">
      <w:bodyDiv w:val="1"/>
      <w:marLeft w:val="0"/>
      <w:marRight w:val="0"/>
      <w:marTop w:val="0"/>
      <w:marBottom w:val="0"/>
      <w:divBdr>
        <w:top w:val="none" w:sz="0" w:space="0" w:color="auto"/>
        <w:left w:val="none" w:sz="0" w:space="0" w:color="auto"/>
        <w:bottom w:val="none" w:sz="0" w:space="0" w:color="auto"/>
        <w:right w:val="none" w:sz="0" w:space="0" w:color="auto"/>
      </w:divBdr>
    </w:div>
    <w:div w:id="1817840485">
      <w:bodyDiv w:val="1"/>
      <w:marLeft w:val="0"/>
      <w:marRight w:val="0"/>
      <w:marTop w:val="0"/>
      <w:marBottom w:val="0"/>
      <w:divBdr>
        <w:top w:val="none" w:sz="0" w:space="0" w:color="auto"/>
        <w:left w:val="none" w:sz="0" w:space="0" w:color="auto"/>
        <w:bottom w:val="none" w:sz="0" w:space="0" w:color="auto"/>
        <w:right w:val="none" w:sz="0" w:space="0" w:color="auto"/>
      </w:divBdr>
    </w:div>
    <w:div w:id="1828546992">
      <w:bodyDiv w:val="1"/>
      <w:marLeft w:val="0"/>
      <w:marRight w:val="0"/>
      <w:marTop w:val="0"/>
      <w:marBottom w:val="0"/>
      <w:divBdr>
        <w:top w:val="none" w:sz="0" w:space="0" w:color="auto"/>
        <w:left w:val="none" w:sz="0" w:space="0" w:color="auto"/>
        <w:bottom w:val="none" w:sz="0" w:space="0" w:color="auto"/>
        <w:right w:val="none" w:sz="0" w:space="0" w:color="auto"/>
      </w:divBdr>
    </w:div>
    <w:div w:id="1898398243">
      <w:bodyDiv w:val="1"/>
      <w:marLeft w:val="0"/>
      <w:marRight w:val="0"/>
      <w:marTop w:val="0"/>
      <w:marBottom w:val="0"/>
      <w:divBdr>
        <w:top w:val="none" w:sz="0" w:space="0" w:color="auto"/>
        <w:left w:val="none" w:sz="0" w:space="0" w:color="auto"/>
        <w:bottom w:val="none" w:sz="0" w:space="0" w:color="auto"/>
        <w:right w:val="none" w:sz="0" w:space="0" w:color="auto"/>
      </w:divBdr>
    </w:div>
    <w:div w:id="1935281714">
      <w:bodyDiv w:val="1"/>
      <w:marLeft w:val="0"/>
      <w:marRight w:val="0"/>
      <w:marTop w:val="0"/>
      <w:marBottom w:val="0"/>
      <w:divBdr>
        <w:top w:val="none" w:sz="0" w:space="0" w:color="auto"/>
        <w:left w:val="none" w:sz="0" w:space="0" w:color="auto"/>
        <w:bottom w:val="none" w:sz="0" w:space="0" w:color="auto"/>
        <w:right w:val="none" w:sz="0" w:space="0" w:color="auto"/>
      </w:divBdr>
    </w:div>
    <w:div w:id="2000965502">
      <w:bodyDiv w:val="1"/>
      <w:marLeft w:val="0"/>
      <w:marRight w:val="0"/>
      <w:marTop w:val="0"/>
      <w:marBottom w:val="0"/>
      <w:divBdr>
        <w:top w:val="none" w:sz="0" w:space="0" w:color="auto"/>
        <w:left w:val="none" w:sz="0" w:space="0" w:color="auto"/>
        <w:bottom w:val="none" w:sz="0" w:space="0" w:color="auto"/>
        <w:right w:val="none" w:sz="0" w:space="0" w:color="auto"/>
      </w:divBdr>
    </w:div>
    <w:div w:id="2065370413">
      <w:bodyDiv w:val="1"/>
      <w:marLeft w:val="0"/>
      <w:marRight w:val="0"/>
      <w:marTop w:val="0"/>
      <w:marBottom w:val="0"/>
      <w:divBdr>
        <w:top w:val="none" w:sz="0" w:space="0" w:color="auto"/>
        <w:left w:val="none" w:sz="0" w:space="0" w:color="auto"/>
        <w:bottom w:val="none" w:sz="0" w:space="0" w:color="auto"/>
        <w:right w:val="none" w:sz="0" w:space="0" w:color="auto"/>
      </w:divBdr>
    </w:div>
    <w:div w:id="212279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te-spatialindicators/spatial-tren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lewis.barnett@noaa.gov"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1.emf"/><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nwfsc.noaa.gov/data/ma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26025</Words>
  <Characters>148345</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174022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 Barnett</cp:lastModifiedBy>
  <cp:revision>3</cp:revision>
  <dcterms:created xsi:type="dcterms:W3CDTF">2020-01-13T19:25:00Z</dcterms:created>
  <dcterms:modified xsi:type="dcterms:W3CDTF">2020-01-13T20:11:00Z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id="6k6W77QB"/&gt;&lt;style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