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4B51ADF8" w:rsidR="00C07284" w:rsidRPr="00C07284" w:rsidRDefault="001E5656" w:rsidP="00C07284">
      <w:pPr>
        <w:rPr>
          <w:b/>
        </w:rPr>
      </w:pPr>
      <w:r>
        <w:rPr>
          <w:b/>
        </w:rPr>
        <w:t>Comparing metrics of species distribution change across spatial scales with spatiotemporal models</w:t>
      </w:r>
    </w:p>
    <w:p w14:paraId="1528C327" w14:textId="19269E18" w:rsidR="00626DCC" w:rsidRDefault="00626DCC"/>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Montlake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7" w:history="1">
        <w:r w:rsidRPr="004325B0">
          <w:rPr>
            <w:rStyle w:val="Hyperlink"/>
            <w:lang w:val="en"/>
          </w:rPr>
          <w:t>lewis.barnett@noaa.gov</w:t>
        </w:r>
      </w:hyperlink>
      <w:r w:rsidRPr="004325B0">
        <w:rPr>
          <w:lang w:val="en"/>
        </w:rPr>
        <w:t xml:space="preserve"> </w:t>
      </w:r>
      <w:r w:rsidR="00F11C3A">
        <w:rPr>
          <w:b/>
        </w:rPr>
        <w:br w:type="page"/>
      </w:r>
    </w:p>
    <w:p w14:paraId="7A21F947" w14:textId="150B029A" w:rsidR="00F74DB4" w:rsidRPr="00E07E0C" w:rsidRDefault="00F74DB4" w:rsidP="00F74DB4">
      <w:pPr>
        <w:spacing w:after="120" w:line="259" w:lineRule="auto"/>
      </w:pPr>
      <w:r>
        <w:rPr>
          <w:b/>
        </w:rPr>
        <w:lastRenderedPageBreak/>
        <w:t>Abstract</w:t>
      </w:r>
    </w:p>
    <w:p w14:paraId="528A25CD" w14:textId="690A8173" w:rsidR="00856D17" w:rsidRPr="00856D17" w:rsidRDefault="00856D17" w:rsidP="00856D17">
      <w:pPr>
        <w:spacing w:after="160" w:line="259" w:lineRule="auto"/>
      </w:pPr>
      <w:r w:rsidRPr="00856D17">
        <w:t xml:space="preserve">Species distribution models and environmental niche models to understand how species change over space and time have evolved rapidly over the last decade, and these approaches have seen wide use in applications to plants, terrestrial species, and marine fishes. In addition to the advances in modeling approaches, a number of summary statistics have been developed </w:t>
      </w:r>
      <w:r w:rsidR="00ED4845">
        <w:t xml:space="preserve">as metrics </w:t>
      </w:r>
      <w:r w:rsidRPr="00856D17">
        <w:t xml:space="preserve">to quantify and communicate spatial change over the entire range of a species, including the center of gravity, area occupied, and extremes of the range where the species occurs. A limitation in all of these metrics is that change may not be heterogeneous. In this paper, we develop a new modeling approach </w:t>
      </w:r>
      <w:r w:rsidR="00ED4845">
        <w:t xml:space="preserve">to </w:t>
      </w:r>
      <w:r w:rsidRPr="00856D17">
        <w:t>explicitly estimate a spatial trend, alongside spatial (temporally constant) and spatiotemporal (time varying, random) components</w:t>
      </w:r>
      <w:r w:rsidR="00ED4845">
        <w:t>,</w:t>
      </w:r>
      <w:r w:rsidR="00ED4845" w:rsidRPr="00ED4845">
        <w:t xml:space="preserve"> </w:t>
      </w:r>
      <w:r w:rsidR="00ED4845" w:rsidRPr="00856D17">
        <w:t xml:space="preserve">to </w:t>
      </w:r>
      <w:r w:rsidR="00ED4845">
        <w:t>compare inferred spatial shifts to those indicated by conventional metrics</w:t>
      </w:r>
      <w:r w:rsidRPr="00856D17">
        <w:t xml:space="preserve">. To demonstrate the utility of this new approach, we focus on the application of this model to a community of well studied marine fish species on the west coast of the USA (19 species, representing a wide range of presence-absence and densities). Conventional model selection techniques suggests that the use of the model explicitly accounting for a spatial trend is justified in 17 </w:t>
      </w:r>
      <w:r>
        <w:t>of</w:t>
      </w:r>
      <w:r w:rsidRPr="00856D17">
        <w:t xml:space="preserve"> 19 cases. In addition to making </w:t>
      </w:r>
      <w:r w:rsidR="0086601C">
        <w:t>more parsimonious and accurate</w:t>
      </w:r>
      <w:r w:rsidRPr="00856D17">
        <w:t xml:space="preserve"> predictions, we illustrate how estimated spatial fields (trend, intercept) from the spatial trend model can be used to classify regions within the species range where change is relatively homogenous. Using cluste</w:t>
      </w:r>
      <w:r w:rsidR="0086601C">
        <w:t xml:space="preserve">r analysis to identify regions resulted in support for </w:t>
      </w:r>
      <w:r w:rsidRPr="00856D17">
        <w:t>2 or 3 regions</w:t>
      </w:r>
      <w:r w:rsidR="0086601C">
        <w:t xml:space="preserve"> for most species</w:t>
      </w:r>
      <w:r w:rsidRPr="00856D17">
        <w:t xml:space="preserve">. Conventional summary </w:t>
      </w:r>
      <w:r w:rsidR="00ED4845">
        <w:t>metrics</w:t>
      </w:r>
      <w:r w:rsidRPr="00856D17">
        <w:t xml:space="preserve">, such as center of gravity, can then be calculated on each region, illustrating that change is more nuanced than what is expressed via global metrics. Using arrowtooth flounder </w:t>
      </w:r>
      <w:r w:rsidR="008456D6">
        <w:t>(</w:t>
      </w:r>
      <w:r w:rsidR="0086601C" w:rsidRPr="0086601C">
        <w:rPr>
          <w:i/>
        </w:rPr>
        <w:t>Atheresthes stomias</w:t>
      </w:r>
      <w:r w:rsidR="008456D6">
        <w:t xml:space="preserve">) </w:t>
      </w:r>
      <w:r w:rsidRPr="00856D17">
        <w:t xml:space="preserve">as an example, </w:t>
      </w:r>
      <w:r w:rsidR="0086601C">
        <w:t xml:space="preserve">the observed </w:t>
      </w:r>
      <w:r w:rsidR="00A56B2E">
        <w:t xml:space="preserve">southward </w:t>
      </w:r>
      <w:r w:rsidR="0086601C">
        <w:t>shift</w:t>
      </w:r>
      <w:r w:rsidR="00A56B2E">
        <w:t xml:space="preserve"> </w:t>
      </w:r>
      <w:r w:rsidR="00982E85">
        <w:t xml:space="preserve">over time </w:t>
      </w:r>
      <w:r w:rsidR="00A56B2E">
        <w:t>in the</w:t>
      </w:r>
      <w:r w:rsidRPr="00856D17">
        <w:t xml:space="preserve"> global center of gravity </w:t>
      </w:r>
      <w:r w:rsidR="00982E85">
        <w:t>is not reflective of a uniform shift in densities, but decreasing</w:t>
      </w:r>
      <w:r w:rsidR="00982E85" w:rsidRPr="00856D17">
        <w:t xml:space="preserve"> density in the northern region</w:t>
      </w:r>
      <w:r w:rsidR="00982E85">
        <w:t xml:space="preserve"> and rapidly increasing density in the central region, at the range edge</w:t>
      </w:r>
      <w:r w:rsidRPr="00856D17">
        <w:t xml:space="preserve">. </w:t>
      </w:r>
    </w:p>
    <w:p w14:paraId="336AAB5B" w14:textId="04D7413B" w:rsidR="00597FE6" w:rsidRDefault="00597FE6">
      <w:pPr>
        <w:spacing w:after="160" w:line="259" w:lineRule="auto"/>
        <w:rPr>
          <w:b/>
        </w:rPr>
      </w:pPr>
    </w:p>
    <w:p w14:paraId="38BE446B" w14:textId="3DDA7780" w:rsidR="00F74DB4" w:rsidRDefault="00597FE6">
      <w:pPr>
        <w:spacing w:after="160" w:line="259" w:lineRule="auto"/>
        <w:rPr>
          <w:b/>
        </w:rPr>
      </w:pPr>
      <w:r>
        <w:rPr>
          <w:b/>
        </w:rPr>
        <w:t>Keywords:</w:t>
      </w:r>
      <w:r w:rsidR="00AB5B32">
        <w:rPr>
          <w:b/>
        </w:rPr>
        <w:t xml:space="preserve"> </w:t>
      </w:r>
      <w:r w:rsidR="00AB5B32" w:rsidRPr="00AB5B32">
        <w:t>spatiotemporal modeling,</w:t>
      </w:r>
      <w:r w:rsidR="005124BE">
        <w:t xml:space="preserve"> species distribution modeling</w:t>
      </w:r>
      <w:r w:rsidR="00AB5B32" w:rsidRPr="00AB5B32">
        <w:t>, spatial management</w:t>
      </w:r>
      <w:r w:rsidR="005124BE">
        <w:t>, monitoring</w:t>
      </w:r>
      <w:r w:rsidR="00F74DB4">
        <w:rPr>
          <w:b/>
        </w:rPr>
        <w:br w:type="page"/>
      </w:r>
    </w:p>
    <w:p w14:paraId="5463C7F1" w14:textId="15A3674A" w:rsidR="0089470C" w:rsidRPr="003860C5" w:rsidRDefault="0089470C" w:rsidP="0089470C">
      <w:pPr>
        <w:spacing w:after="120" w:line="259" w:lineRule="auto"/>
        <w:rPr>
          <w:b/>
        </w:rPr>
      </w:pPr>
      <w:r>
        <w:rPr>
          <w:b/>
        </w:rPr>
        <w:lastRenderedPageBreak/>
        <w:t>Introduction</w:t>
      </w:r>
    </w:p>
    <w:p w14:paraId="12FA54C0" w14:textId="1085172B" w:rsidR="0089470C" w:rsidRDefault="0089470C" w:rsidP="00D766A8">
      <w:pPr>
        <w:spacing w:after="120" w:line="259" w:lineRule="auto"/>
      </w:pPr>
      <w:r>
        <w:t xml:space="preserve">In the fields of natural resource conservation, management and global change biology,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xml:space="preserve">. These approaches are widely applicable, from studies of plants </w:t>
      </w:r>
      <w:r w:rsidR="00FE6162">
        <w:fldChar w:fldCharType="begin"/>
      </w:r>
      <w:r w:rsidR="00FE6162">
        <w:instrText xml:space="preserve"> ADDIN ZOTERO_ITEM CSL_CITATION {"citationID":"Tkl0zn3K","properties":{"formattedCitation":"(Lenoir et al. 2008)","plainCitation":"(Lenoir et al. 2008)","noteIndex":0},"citationItems":[{"id":15888,"uris":["http://zotero.org/users/local/BQs8dIsK/items/AM6JMHYJ"],"uri":["http://zotero.org/users/local/BQs8dIsK/items/AM6JMHYJ"],"itemData":{"id":15888,"type":"article-journal","title":"A Significant Upward Shift in Plant Species Optimum Elevation During the 20th Century","container-title":"Science","page":"1768","volume":"320","issue":"5884","abstract":"Spatial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reported.","DOI":"10.1126/science.1156831","journalAbbreviation":"Science","author":[{"family":"Lenoir","given":"J."},{"family":"Gégout","given":"J. C."},{"family":"Marquet","given":"P. A."},{"family":"Ruffray","given":"P.","non-dropping-particle":"de"},{"family":"Brisse","given":"H."}],"issued":{"date-parts":[["2008",6,27]]}}}],"schema":"https://github.com/citation-style-language/schema/raw/master/csl-citation.json"} </w:instrText>
      </w:r>
      <w:r w:rsidR="00FE6162">
        <w:fldChar w:fldCharType="separate"/>
      </w:r>
      <w:r w:rsidR="00FE6162" w:rsidRPr="00FE6162">
        <w:t>(Lenoir et al. 2008)</w:t>
      </w:r>
      <w:r w:rsidR="00FE6162">
        <w:fldChar w:fldCharType="end"/>
      </w:r>
      <w:r>
        <w:t xml:space="preserve">, terrestrial vertebrates </w:t>
      </w:r>
      <w:r w:rsidR="00FE6162">
        <w:fldChar w:fldCharType="begin"/>
      </w:r>
      <w:r w:rsidR="00FE6162">
        <w:instrText xml:space="preserve"> ADDIN ZOTERO_ITEM CSL_CITATION {"citationID":"uCuYrSak","properties":{"formattedCitation":"(Hitch and Leberg 2007)","plainCitation":"(Hitch and Leberg 2007)","noteIndex":0},"citationItems":[{"id":10400,"uris":["http://zotero.org/users/local/BQs8dIsK/items/M6FRC9S3"],"uri":["http://zotero.org/users/local/BQs8dIsK/items/M6FRC9S3"],"itemData":{"id":10400,"type":"article-journal","title":"Breeding Distributions of North American Bird Species Moving North as a Result of Climate Change","container-title":"Conservation Biology","page":"534-539","volume":"21","issue":"2","source":"Wiley Online Library","abstract":"Abstract: Geographic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change.","DOI":"10.1111/j.1523-1739.2006.00609.x","ISSN":"1523-1739","language":"en","author":[{"family":"Hitch","given":"Alan T."},{"family":"Leberg","given":"Paul L."}],"issued":{"date-parts":[["2007",4,1]]}}}],"schema":"https://github.com/citation-style-language/schema/raw/master/csl-citation.json"} </w:instrText>
      </w:r>
      <w:r w:rsidR="00FE6162">
        <w:fldChar w:fldCharType="separate"/>
      </w:r>
      <w:r w:rsidR="00FE6162" w:rsidRPr="00FE6162">
        <w:t>(Hitch and Leberg 2007)</w:t>
      </w:r>
      <w:r w:rsidR="00FE6162">
        <w:fldChar w:fldCharType="end"/>
      </w:r>
      <w:r>
        <w:t xml:space="preserve">, and marine fishes </w:t>
      </w:r>
      <w:r w:rsidR="00FE6162">
        <w:fldChar w:fldCharType="begin"/>
      </w:r>
      <w:r w:rsidR="00FE6162">
        <w:instrText xml:space="preserve"> ADDIN ZOTERO_ITEM CSL_CITATION {"citationID":"7pM4UkIc","properties":{"formattedCitation":"(Pinsky et al. 2013)","plainCitation":"(Pinsky et al. 2013)","noteIndex":0},"citationItems":[{"id":1801,"uris":["http://zotero.org/users/local/BQs8dIsK/items/SCUBY8WC"],"uri":["http://zotero.org/users/local/BQs8dIsK/items/SCUBY8WC"],"itemData":{"id":1801,"type":"article-journal","title":"Marine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A."}],"issued":{"date-parts":[["2013"]]}}}],"schema":"https://github.com/citation-style-language/schema/raw/master/csl-citation.json"} </w:instrText>
      </w:r>
      <w:r w:rsidR="00FE6162">
        <w:fldChar w:fldCharType="separate"/>
      </w:r>
      <w:r w:rsidR="00FE6162" w:rsidRPr="00FE6162">
        <w:t>(Pinsky et al. 2013)</w:t>
      </w:r>
      <w:r w:rsidR="00FE6162">
        <w:fldChar w:fldCharType="end"/>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r>
        <w:t xml:space="preserve">hen reliable </w:t>
      </w:r>
      <w:r w:rsidR="00DD4113">
        <w:t>population density</w:t>
      </w:r>
      <w:r>
        <w:t xml:space="preserve"> data are available</w:t>
      </w:r>
      <w:r w:rsidR="00697697">
        <w:t>,</w:t>
      </w:r>
      <w:r>
        <w:t xml:space="preserve"> distribution shifts are better quantified by sp</w:t>
      </w:r>
      <w:r w:rsidR="008153CF">
        <w:t>atial predictions of population size</w:t>
      </w:r>
      <w:r>
        <w:t xml:space="preserve">. Shifting </w:t>
      </w:r>
      <w:r w:rsidR="00DD4113">
        <w:t xml:space="preserve">distributions of abundance or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w:t>
      </w:r>
      <w:r w:rsidR="00DD4113">
        <w:t>population density</w:t>
      </w:r>
      <w:r>
        <w:t xml:space="preserve"> (also termed the center of gravity, COG). </w:t>
      </w:r>
    </w:p>
    <w:p w14:paraId="28920851" w14:textId="71DB256D" w:rsidR="0089470C" w:rsidRDefault="00396F2D" w:rsidP="0089470C">
      <w:pPr>
        <w:spacing w:after="120" w:line="259" w:lineRule="auto"/>
        <w:ind w:firstLine="720"/>
      </w:pPr>
      <w:r>
        <w:t xml:space="preserve">Spatial distributions of </w:t>
      </w:r>
      <w:r w:rsidR="00DD4113">
        <w:t>population density</w:t>
      </w:r>
      <w:r w:rsidR="0089470C">
        <w:t xml:space="preserve"> are often complex and heterogeneous</w:t>
      </w:r>
      <w:r w:rsidR="00C4697C">
        <w:t xml:space="preserve"> </w:t>
      </w:r>
      <w:r w:rsidR="00C4697C">
        <w:fldChar w:fldCharType="begin"/>
      </w:r>
      <w:r w:rsidR="00C4697C">
        <w:instrText xml:space="preserve"> ADDIN ZOTERO_ITEM CSL_CITATION {"citationID":"tKIl4p5S","properties":{"formattedCitation":"(Sagarin et al. 2006)","plainCitation":"(Sagarin et al. 2006)","noteIndex":0},"citationItems":[{"id":10957,"uris":["http://zotero.org/users/local/BQs8dIsK/items/V8KG2QEB"],"uri":["http://zotero.org/users/local/BQs8dIsK/items/V8KG2QEB"],"itemData":{"id":10957,"type":"article-journal","title":"Moving beyond assumptions to understand abundance distributions across the ranges of species","container-title":"Trends in Ecology &amp; Evolution","page":"524-530","volume":"21","issue":"9","abstract":"The assumption that species are most abundant in the center of their range and decline in abundance toward the range edges has a long history in the ecological literature. This assumption has driven basic and applied ecological and evolutionary hypotheses about the causes of species range limits and their responses to climate change. Here, we review recent studies that are taking biogeographical ecology beyond previously held assumptions by observing populations in the field across large parts of the species range. When these studies combine data on abundance, demographics, organismal physiology, genetics and physical factors, they provide a promising approach for teasing out ecological and evolutionary mechanisms of the patterns and processes underlying species ranges.","author":[{"family":"Sagarin","given":"Raphael D."},{"family":"Gaines","given":"Steven D."},{"family":"Gaylord","given":"Brian"}],"issued":{"date-parts":[["2006"]]}}}],"schema":"https://github.com/citation-style-language/schema/raw/master/csl-citation.json"} </w:instrText>
      </w:r>
      <w:r w:rsidR="00C4697C">
        <w:fldChar w:fldCharType="separate"/>
      </w:r>
      <w:r w:rsidR="00C4697C" w:rsidRPr="00C4697C">
        <w:t>(Sagarin et al. 2006)</w:t>
      </w:r>
      <w:r w:rsidR="00C4697C">
        <w:fldChar w:fldCharType="end"/>
      </w:r>
      <w:r w:rsidR="0089470C">
        <w:t xml:space="preserve">, </w:t>
      </w:r>
      <w:r w:rsidR="00C4697C">
        <w:t>particularly</w:t>
      </w:r>
      <w:r w:rsidR="0089470C">
        <w:t xml:space="preserve"> in typical marine ecosystems where complex coastline and bathymetric topography and geology interact with physical oceanographic drivers</w:t>
      </w:r>
      <w:r w:rsidR="00E10ECC">
        <w:t xml:space="preserve"> </w:t>
      </w:r>
      <w:r w:rsidR="00E10ECC">
        <w:fldChar w:fldCharType="begin"/>
      </w:r>
      <w:r w:rsidR="00E10ECC">
        <w:instrText xml:space="preserve"> ADDIN ZOTERO_ITEM CSL_CITATION {"citationID":"s3k4ggEQ","properties":{"formattedCitation":"(Levin et al. 2010)","plainCitation":"(Levin et al. 2010)","noteIndex":0},"citationItems":[{"id":15890,"uris":["http://zotero.org/users/local/BQs8dIsK/items/YNC3MTZQ"],"uri":["http://zotero.org/users/local/BQs8dIsK/items/YNC3MTZQ"],"itemData":{"id":15890,"type":"article-journal","title":"The roles of habitat heterogeneity in generating and maintaining biodiversity on continental margins: an introduction","container-title":"Marine Ecology","page":"1-5","volume":"31","issue":"1","DOI":"10.1111/j.1439-0485.2009.00358.x","author":[{"family":"Levin","given":"Lisa A."},{"family":"Sibuet","given":"Myriam"},{"family":"Gooday","given":"Andrew J."},{"family":"Smith","given":"Craig R."},{"family":"Vanreusel","given":"Ann"}],"issued":{"date-parts":[["2010"]]}}}],"schema":"https://github.com/citation-style-language/schema/raw/master/csl-citation.json"} </w:instrText>
      </w:r>
      <w:r w:rsidR="00E10ECC">
        <w:fldChar w:fldCharType="separate"/>
      </w:r>
      <w:r w:rsidR="00E10ECC" w:rsidRPr="00E10ECC">
        <w:t>(Levin et al. 2010)</w:t>
      </w:r>
      <w:r w:rsidR="00E10ECC">
        <w:fldChar w:fldCharType="end"/>
      </w:r>
      <w:r w:rsidR="0089470C">
        <w:t>. Heterogeneity may be present in the distribution of a species throughout its range, but the change in a species</w:t>
      </w:r>
      <w:r w:rsidR="00697697">
        <w:t xml:space="preserve">’ </w:t>
      </w:r>
      <w:r w:rsidR="00DD4113">
        <w:t>population density</w:t>
      </w:r>
      <w:r w:rsidR="00D766A8">
        <w:t xml:space="preserve"> </w:t>
      </w:r>
      <w:r w:rsidR="0089470C">
        <w:t>over time may also have a spatially varying component. Consequently, attempting to describe a uniform shift in distribution across a broad geographic range can be misleading, particularly when different regions exhibit contrasting trends. 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p>
    <w:p w14:paraId="0555D89B" w14:textId="62C3C6DD" w:rsidR="0089470C" w:rsidRDefault="0089470C" w:rsidP="0089470C">
      <w:pPr>
        <w:spacing w:after="120" w:line="259" w:lineRule="auto"/>
        <w:ind w:firstLine="720"/>
      </w:pPr>
      <w:r>
        <w:t xml:space="preserve">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r w:rsidR="00E10ECC">
        <w:fldChar w:fldCharType="begin"/>
      </w:r>
      <w:r w:rsidR="00E10ECC">
        <w:instrText xml:space="preserve"> ADDIN ZOTERO_ITEM CSL_CITATION {"citationID":"20OBKeS0","properties":{"formattedCitation":"(Rice and Garcia 2011)","plainCitation":"(Rice and Garcia 2011)","noteIndex":0},"citationItems":[{"id":15892,"uris":["http://zotero.org/users/local/BQs8dIsK/items/QHTGAZW9"],"uri":["http://zotero.org/users/local/BQs8dIsK/items/QHTGAZW9"],"itemData":{"id":15892,"type":"article-journal","title":"Fisheries, food security, climate change, and biodiversity: characteristics of the sector and perspectives on emerging issues","container-title":"ICES Journal of Marine Science","page":"1343-1353","volume":"68","issue":"6","source":"DOI.org (Crossref)","abstract":"This paper reviews global projections to 2050 for human population growth and food production, both assuming constant climate and taking account of climate-related changes in growing conditions. It also reviews statistics on nutritional protein requirements, as well as how those requirements are met by ﬁsh on a regional basis. To meet projected food requirements, the production of ﬁsh has to increase by 50% from current levels. The paper also summarizes the main pressures on marine biodiversity that are expected to result from the impacts of changing climate on marine ecosystems, as well as the management measures and policy actions promoted to address those pressures. It highlights that most of the actions being proposed to address pressures on marine biodiversity are totally incompatible with the actions considered necessary to meet future food security needs, particularly in less developed parts of the world. The paper does not propose a solution to these conﬂicting pulls on policies for conservation and sustainable use. Rather, it emphasizes that there is a need for the two communities of experts and policy-makers to collaborate in ﬁnding a single compatible suite of policies and management measures, to allow coherent action on these crucial and difﬁcult problems.","DOI":"10.1093/icesjms/fsr041","ISSN":"1095-9289, 1054-3139","title-short":"Fisheries, food security, climate change, and biodiversity","language":"en","author":[{"family":"Rice","given":"Jake C."},{"family":"Garcia","given":"Serge M."}],"issued":{"date-parts":[["2011",7,1]]}}}],"schema":"https://github.com/citation-style-language/schema/raw/master/csl-citation.json"} </w:instrText>
      </w:r>
      <w:r w:rsidR="00E10ECC">
        <w:fldChar w:fldCharType="separate"/>
      </w:r>
      <w:r w:rsidR="00E10ECC" w:rsidRPr="00E10ECC">
        <w:t>(Rice and Garcia 2011)</w:t>
      </w:r>
      <w:r w:rsidR="00E10ECC">
        <w:fldChar w:fldCharType="end"/>
      </w:r>
      <w:r>
        <w:t xml:space="preserve">. The most reliable estimates of marine fish </w:t>
      </w:r>
      <w:r w:rsidR="00DD4113">
        <w:t>densities</w:t>
      </w:r>
      <w:r w:rsidR="00D766A8">
        <w:t xml:space="preserve"> </w:t>
      </w:r>
      <w:r>
        <w:t>are generally derived from fishery-independent survey data</w:t>
      </w:r>
      <w:r w:rsidR="00AA0C6A">
        <w:t xml:space="preserve">. </w:t>
      </w:r>
      <w:r>
        <w:t xml:space="preserve">In addition to providing </w:t>
      </w:r>
      <w:r w:rsidR="0057569F">
        <w:t xml:space="preserve">population size </w:t>
      </w:r>
      <w:r>
        <w:t xml:space="preserve">data used for managing individual fish populations, fishery-independent survey data may be used to </w:t>
      </w:r>
      <w:r w:rsidR="00697697">
        <w:t>derive</w:t>
      </w:r>
      <w:r>
        <w:t xml:space="preserve"> indicators for ecosystem assessments </w:t>
      </w:r>
      <w:r>
        <w:fldChar w:fldCharType="begin"/>
      </w:r>
      <w:r w:rsidR="00D15182">
        <w:instrText xml:space="preserve"> ADDIN ZOTERO_ITEM CSL_CITATION {"citationID":"STv7yh1x","properties":{"formattedCitation":"(Nicholson and Jennings 2004, Harvey et al. 2018)","plainCitation":"(Nicholson and Jennings 2004, Harvey et al. 2018)","noteIndex":0},"citationItems":[{"id":"ZZmZn1OF/LY3zlq3i","uris":["http://zotero.org/users/2529419/items/RHNEAWQW"],"uri":["http://zotero.org/users/2529419/items/RHNEAWQW"],"itemData":{"id":2693,"type":"article-journal","title":"Testing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ZZmZn1OF/c8ZkbJ2y","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rsidR="00D15182">
        <w:instrText xml:space="preserve"> ADDIN ZOTERO_ITEM CSL_CITATION {"citationID":"lLZdXdsq","properties":{"formattedCitation":"(Stock et al. 2019)","plainCitation":"(Stock et al. 2019)","noteIndex":0},"citationItems":[{"id":"ZZmZn1OF/q3PyrRML","uris":["http://zotero.org/users/2529419/items/PDXNLWXP"],"uri":["http://zotero.org/users/2529419/items/PDXNLWXP"],"itemData":{"id":2700,"type":"article-journal","title":"Comparing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rsidR="00D15182">
        <w:instrText xml:space="preserve"> ADDIN ZOTERO_ITEM CSL_CITATION {"citationID":"6ewOWxZc","properties":{"formattedCitation":"(Link et al. 2002)","plainCitation":"(Link et al. 2002)","noteIndex":0},"citationItems":[{"id":"ZZmZn1OF/bSTJyCOM","uris":["http://zotero.org/users/2529419/items/AKMXUF8H"],"uri":["http://zotero.org/users/2529419/items/AKMXUF8H"],"itemData":{"id":2698,"type":"article-journal","title":"Marine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4FC48007"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spatiotemporal modeling that have modeled space continuously and explicitly accounted for </w:t>
      </w:r>
      <w:r>
        <w:lastRenderedPageBreak/>
        <w:t xml:space="preserve">spatial autocorrelation between spatially-referenced observations that are proximate in both space and time </w:t>
      </w:r>
      <w:r>
        <w:fldChar w:fldCharType="begin"/>
      </w:r>
      <w:r w:rsidR="00D15182">
        <w:instrText xml:space="preserve"> ADDIN ZOTERO_ITEM CSL_CITATION {"citationID":"GMdtHpIy","properties":{"formattedCitation":"(Shelton et al. 2014, Thorson et al. 2015)","plainCitation":"(Shelton et al. 2014, Thorson et al. 2015)","noteIndex":0},"citationItems":[{"id":"ZZmZn1OF/CbHj0ZoA","uris":["http://zotero.org/users/2529419/items/3URC5K6B"],"uri":["http://zotero.org/users/2529419/items/3URC5K6B"],"itemData":{"id":2709,"type":"article-journal","title":"Spatial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D4113">
        <w:t>density</w:t>
      </w:r>
      <w:r w:rsidR="00D766A8">
        <w:t xml:space="preserve"> </w:t>
      </w:r>
      <w:r>
        <w:t xml:space="preserve">is homogenous within </w:t>
      </w:r>
      <w:r w:rsidR="00707973">
        <w:t xml:space="preserve">sampling </w:t>
      </w:r>
      <w:r>
        <w:t xml:space="preserve">strata </w:t>
      </w:r>
      <w:r>
        <w:fldChar w:fldCharType="begin"/>
      </w:r>
      <w:r w:rsidR="00D15182">
        <w:instrText xml:space="preserve"> ADDIN ZOTERO_ITEM CSL_CITATION {"citationID":"PhGIUYby","properties":{"formattedCitation":"(Chen et al. 2004)","plainCitation":"(Chen et al. 2004)","noteIndex":0},"citationItems":[{"id":"ZZmZn1OF/l6yZVBp4","uris":["http://zotero.org/users/2529419/items/MAAYT7G8"],"uri":["http://zotero.org/users/2529419/items/MAAYT7G8"],"itemData":{"id":2706,"type":"article-journal","title":"Estimation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as </w:t>
      </w:r>
      <w:r w:rsidR="00B27A54">
        <w:t xml:space="preserve">INLA </w:t>
      </w:r>
      <w:r w:rsidR="00B27A54" w:rsidRPr="00045217">
        <w:t>(Rue et al. 2009</w:t>
      </w:r>
      <w:r w:rsidR="00B27A54">
        <w:t xml:space="preserve">) or </w:t>
      </w:r>
      <w:r>
        <w:t xml:space="preserve">VAST </w:t>
      </w:r>
      <w:r>
        <w:fldChar w:fldCharType="begin"/>
      </w:r>
      <w:r w:rsidR="00D15182">
        <w:instrText xml:space="preserve"> ADDIN ZOTERO_ITEM CSL_CITATION {"citationID":"m4MfTsKu","properties":{"formattedCitation":"(Thorson 2019b)","plainCitation":"(Thorson 2019b)","noteIndex":0},"citationItems":[{"id":"ZZmZn1OF/Zm8IbsGo","uris":["http://zotero.org/users/2529419/items/VPSVIDZL"],"uri":["http://zotero.org/users/2529419/items/VPSVIDZL"],"itemData":{"id":2712,"type":"article-journal","title":"Guidance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sidR="00FE6162" w:rsidRPr="00FE6162">
        <w:t>(Thorson 2019b)</w:t>
      </w:r>
      <w:r>
        <w:fldChar w:fldCharType="end"/>
      </w:r>
      <w:r>
        <w:t xml:space="preserve"> and as a result these approaches have been applied to fish populations in diverse ecosystems around the world. In addition to being used for estimating </w:t>
      </w:r>
      <w:r w:rsidR="00DD4113">
        <w:t>population density</w:t>
      </w:r>
      <w:r>
        <w:t xml:space="preserve"> or spatial distributions, output from these modeling approaches have been used to generate model-based summaries to track change in species distributions, including </w:t>
      </w:r>
      <w:r w:rsidR="00DD4113">
        <w:t xml:space="preserve">the COG </w:t>
      </w:r>
      <w:r>
        <w:t xml:space="preserve">or area occupied, with more robust estimation than those provided by design-based estimates </w:t>
      </w:r>
      <w:r>
        <w:fldChar w:fldCharType="begin"/>
      </w:r>
      <w:r w:rsidR="00D15182">
        <w:instrText xml:space="preserve"> ADDIN ZOTERO_ITEM CSL_CITATION {"citationID":"FmQijs6a","properties":{"formattedCitation":"(Thorson et al. 2016)","plainCitation":"(Thorson et al. 2016)","noteIndex":0},"citationItems":[{"id":"ZZmZn1OF/HTvhuSfn","uris":["http://zotero.org/users/2529419/items/K2DVEVVA"],"uri":["http://zotero.org/users/2529419/items/K2DVEVVA"],"itemData":{"id":2710,"type":"article-journal","title":"Model-based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736D8A17" w:rsidR="0089470C" w:rsidRDefault="0089470C" w:rsidP="00D766A8">
      <w:pPr>
        <w:spacing w:after="120" w:line="259" w:lineRule="auto"/>
        <w:ind w:firstLine="720"/>
      </w:pPr>
      <w:r>
        <w:t xml:space="preserve">There are a number of advantages of estimating a species’ </w:t>
      </w:r>
      <w:r w:rsidR="00DD4113">
        <w:t>density</w:t>
      </w:r>
      <w:r>
        <w:t xml:space="preserve"> in a framework that accounts for spatial or spatiotemporal variation. First, explicitly accounting for spatial variation in</w:t>
      </w:r>
      <w:r w:rsidR="00D766A8">
        <w:t xml:space="preserve"> </w:t>
      </w:r>
      <w:r w:rsidR="00DD4113">
        <w:t>density</w:t>
      </w:r>
      <w:r>
        <w:t xml:space="preserve"> has been shown to increase precision of estimated temporal trends </w:t>
      </w:r>
      <w:r>
        <w:fldChar w:fldCharType="begin"/>
      </w:r>
      <w:r w:rsidR="00D15182">
        <w:instrText xml:space="preserve"> ADDIN ZOTERO_ITEM CSL_CITATION {"citationID":"v5MYhubN","properties":{"formattedCitation":"(Thorson et al. 2015)","plainCitation":"(Thorson et al. 2015)","noteIndex":0},"citationItems":[{"id":"ZZmZn1OF/AsGK7btm","uris":["http://zotero.org/users/2529419/items/PCF4QQP6"],"uri":["http://zotero.org/users/2529419/items/PCF4QQP6"],"itemData":{"id":2703,"type":"article-journal","title":"Geostatistical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D4113">
        <w:t>density</w:t>
      </w:r>
      <w:r w:rsidR="00D766A8">
        <w:t xml:space="preserv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rsidR="00D15182">
        <w:instrText xml:space="preserve"> ADDIN ZOTERO_ITEM CSL_CITATION {"citationID":"bxqakZ4K","properties":{"formattedCitation":"(Latimer et al. 2009, Shelton et al. 2014)","plainCitation":"(Latimer et al. 2009, Shelton et al. 2014)","noteIndex":0},"citationItems":[{"id":"ZZmZn1OF/bjKT3g6l","uris":["http://zotero.org/users/2529419/items/4NTJB76B"],"uri":["http://zotero.org/users/2529419/items/4NTJB76B"],"itemData":{"id":2714,"type":"article-journal","title":"Hierarchical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Silander"}],"issued":{"date-parts":[["2009"]]}},"label":"page"},{"id":"ZZmZn1OF/CbHj0ZoA","uris":["http://zotero.org/users/2529419/items/3URC5K6B"],"uri":["http://zotero.org/users/2529419/items/3URC5K6B"],"itemData":{"id":2709,"type":"article-journal","title":"Spatial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incorporation of covariates such as depth </w:t>
      </w:r>
      <w:r>
        <w:fldChar w:fldCharType="begin"/>
      </w:r>
      <w:r w:rsidR="00D15182">
        <w:instrText xml:space="preserve"> ADDIN ZOTERO_ITEM CSL_CITATION {"citationID":"xY5MmH62","properties":{"formattedCitation":"(Johnson et al. 2019)","plainCitation":"(Johnson et al. 2019)","noteIndex":0},"citationItems":[{"id":"ZZmZn1OF/VXvfhiF6","uris":["http://zotero.org/users/2529419/items/R6IICQMZ"],"uri":["http://zotero.org/users/2529419/items/R6IICQMZ"],"itemData":{"id":2718,"type":"article-journal","title":"Investigating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r w:rsidR="0067570C">
        <w:t xml:space="preserve">or </w:t>
      </w:r>
      <w:r>
        <w:t xml:space="preserve">modeling extremes in spatial processes </w:t>
      </w:r>
      <w:r>
        <w:fldChar w:fldCharType="begin"/>
      </w:r>
      <w:r w:rsidR="00D15182">
        <w:instrText xml:space="preserve"> ADDIN ZOTERO_ITEM CSL_CITATION {"citationID":"JH61sSur","properties":{"formattedCitation":"(Anderson and Ward 2019)","plainCitation":"(Anderson and Ward 2019)","noteIndex":0},"citationItems":[{"id":"ZZmZn1OF/tBv7LOZd","uris":["http://zotero.org/users/2529419/items/SXPS5PRB"],"uri":["http://zotero.org/users/2529419/items/SXPS5PRB"],"itemData":{"id":2723,"type":"article-journal","title":"Black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46D7473B"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D4113">
        <w:t>density</w:t>
      </w:r>
      <w:r w:rsidR="00D766A8">
        <w:t xml:space="preserv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spatial variability in how species </w:t>
      </w:r>
      <w:r w:rsidR="00A125F3">
        <w:t xml:space="preserve">population densities </w:t>
      </w:r>
      <w:r>
        <w:t xml:space="preserve">change through time. While widely applicable to a wide range of biological data (or even non-biological data), we focus on an application to changes in the distribution </w:t>
      </w:r>
      <w:r w:rsidR="00375D89">
        <w:t>of</w:t>
      </w:r>
      <w:r>
        <w:t xml:space="preserve">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w:t>
      </w:r>
      <w:r w:rsidR="00FD7790">
        <w:t xml:space="preserve">ased COG estimates for these </w:t>
      </w:r>
      <w:r>
        <w:t xml:space="preserve">regions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r w:rsidRPr="00166AA7">
        <w:rPr>
          <w:b/>
        </w:rPr>
        <w:t>Methods</w:t>
      </w:r>
    </w:p>
    <w:p w14:paraId="5D98CA3C" w14:textId="1EA4B8FF" w:rsidR="00216F6D" w:rsidRPr="009F6418" w:rsidRDefault="00216F6D" w:rsidP="009F6418">
      <w:pPr>
        <w:spacing w:after="120"/>
        <w:rPr>
          <w:i/>
        </w:rPr>
      </w:pPr>
      <w:r w:rsidRPr="00216F6D">
        <w:rPr>
          <w:i/>
        </w:rPr>
        <w:t>Spatial GLMM Overview</w:t>
      </w:r>
    </w:p>
    <w:p w14:paraId="3A6DD311" w14:textId="40992D97"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Spatial components are differentiated from spatiotemporal components in that the former are constant, whereas the latter vary through time.</w:t>
      </w:r>
      <w:r w:rsidR="00DC32E2">
        <w:t xml:space="preserve"> </w:t>
      </w:r>
      <w:r w:rsidRPr="002D6DFC">
        <w:lastRenderedPageBreak/>
        <w:t xml:space="preserve">Examples include applications to Gaussian predictive process models </w:t>
      </w:r>
      <w:r w:rsidR="00045217">
        <w:fldChar w:fldCharType="begin"/>
      </w:r>
      <w:r w:rsidR="00D15182">
        <w:instrText xml:space="preserve"> ADDIN ZOTERO_ITEM CSL_CITATION {"citationID":"iB4vWtb8","properties":{"formattedCitation":"(Shelton et al. 2014, Thorson et al. 2015, Anderson and Ward 2019)","plainCitation":"(Shelton et al. 2014, Thorson et al. 2015, Anderson and Ward 2019)","noteIndex":0},"citationItems":[{"id":"ZZmZn1OF/CbHj0ZoA","uris":["http://zotero.org/users/2529419/items/3URC5K6B"],"uri":["http://zotero.org/users/2529419/items/3URC5K6B"],"itemData":{"id":2709,"type":"article-journal","title":"Spatial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J."}],"issued":{"date-parts":[["2015",6,1]]}},"label":"page"},{"id":"ZZmZn1OF/tBv7LOZd","uris":["http://zotero.org/users/2529419/items/SXPS5PRB"],"uri":["http://zotero.org/users/2529419/items/SXPS5PRB"],"itemData":{"id":2723,"type":"article-journal","title":"Black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 xml:space="preserve">s </w:t>
      </w:r>
      <w:r w:rsidR="00045217">
        <w:fldChar w:fldCharType="begin"/>
      </w:r>
      <w:r w:rsidR="00D15182">
        <w:instrText xml:space="preserve"> ADDIN ZOTERO_ITEM CSL_CITATION {"citationID":"eTopNSVm","properties":{"formattedCitation":"(INLA; Rue et al. 2009, Ruiz-C\\uc0\\u225{}rdenas et al. 2012)","plainCitation":"(INLA; Rue et al. 2009, Ruiz-Cárdenas et al. 2012)","noteIndex":0},"citationItems":[{"id":"ZZmZn1OF/JH1Q9nQd","uris":["http://zotero.org/users/2529419/items/JEVMTMK3"],"uri":["http://zotero.org/users/2529419/items/JEVMTMK3"],"itemData":{"id":2725,"type":"article-journal","title":"Approximate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challenged.","DOI":"10.1111/j.1467-9868.2008.00700.x","ISSN":"1467-9868","language":"en","author":[{"family":"Rue","given":"Håvard"},{"family":"Martino","given":"Sara"},{"family":"Chopin","given":"Nicolas"}],"issued":{"date-parts":[["2009"]]}},"prefix":"INLA; "},{"id":"ZZmZn1OF/Hr3eJrQg","uris":["http://zotero.org/users/2529419/items/4LWI68CF"],"uri":["http://zotero.org/users/2529419/items/4LWI68CF"],"itemData":{"id":2727,"type":"article-journal","title":"Direct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E10ECC" w:rsidRPr="00E10ECC">
        <w:t>(INLA; Rue et al. 2009, Ruiz-Cárdenas et al. 2012)</w:t>
      </w:r>
      <w:r w:rsidR="00045217">
        <w:fldChar w:fldCharType="end"/>
      </w:r>
      <w:r w:rsidR="003860C5" w:rsidRPr="002D6DFC">
        <w:t>. 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D15182">
        <w:instrText xml:space="preserve"> ADDIN ZOTERO_ITEM CSL_CITATION {"citationID":"JvQteIYR","properties":{"formattedCitation":"(Thorson and Barnett 2017)","plainCitation":"(Thorson and Barnett 2017)","noteIndex":0},"citationItems":[{"id":"ZZmZn1OF/frSAp5Pr","uris":["http://zotero.org/users/2529419/items/URBQTB4Q"],"uri":["http://zotero.org/users/2529419/items/URBQTB4Q"],"itemData":{"id":2729,"type":"article-journal","title":"Comparing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724C51E8" w:rsidR="002D09CF" w:rsidRPr="002D6DFC" w:rsidRDefault="002D09CF" w:rsidP="009F6418">
      <w:pPr>
        <w:spacing w:after="120"/>
      </w:pPr>
      <w:r w:rsidRPr="002D6DFC">
        <w:t xml:space="preserve">where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 xml:space="preserve">is flexible in that it can be removed from the model (leaving a model with a spatial but no spatiotemporal component), may be independent for each time slice, or modeled with an autoregressive process </w:t>
      </w:r>
      <w:r w:rsidR="00045217">
        <w:fldChar w:fldCharType="begin"/>
      </w:r>
      <w:r w:rsidR="00D15182">
        <w:instrText xml:space="preserve"> ADDIN ZOTERO_ITEM CSL_CITATION {"citationID":"C8ap8bvB","properties":{"formattedCitation":"(allowing hotspots to persist through time; Thorson et al. 2015, Ward et al. 2015, Anderson and Ward 2019)","plainCitation":"(allowing hotspots to persist through time; Thorson et al. 2015, Ward et al. 2015, Anderson and Ward 2019)","noteIndex":0},"citationItems":[{"id":"ZZmZn1OF/AsGK7btm","uris":["http://zotero.org/users/2529419/items/PCF4QQP6"],"uri":["http://zotero.org/users/2529419/items/PCF4QQP6"],"itemData":{"id":2703,"type":"article-journal","title":"Geostatistical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J."}],"issued":{"date-parts":[["2015",6,1]]}},"prefix":"allowing hotspots to persist through time; "},{"id":"ZZmZn1OF/izYYpj2G","uris":["http://zotero.org/users/2529419/items/NPM279KG"],"uri":["http://zotero.org/users/2529419/items/NPM279KG"],"itemData":{"id":2733,"type":"article-journal","title":"Using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T."}],"issued":{"date-parts":[["2015",12]]}},"label":"page"},{"id":"ZZmZn1OF/tBv7LOZd","uris":["http://zotero.org/users/2529419/items/SXPS5PRB"],"uri":["http://zotero.org/users/2529419/items/SXPS5PRB"],"itemData":{"id":2723,"type":"article-journal","title":"Black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E10ECC" w:rsidRPr="00E10ECC">
        <w:t>(allowing hotspots to persist through time; 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D15182">
        <w:instrText xml:space="preserve"> ADDIN ZOTERO_ITEM CSL_CITATION {"citationID":"rf6rqP6c","properties":{"formattedCitation":"(e.g., Thorson et al. 2015)","plainCitation":"(e.g., Thorson et al. 2015)","noteIndex":0},"citationItems":[{"id":"ZZmZn1OF/AsGK7btm","uris":["http://zotero.org/users/2529419/items/PCF4QQP6"],"uri":["http://zotero.org/users/2529419/items/PCF4QQP6"],"itemData":{"id":2703,"type":"article-journal","title":"Geostatistical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J."}],"issued":{"date-parts":[["2015",6,1]]}},"prefix":"e.g., "}],"schema":"https://github.com/citation-style-language/schema/raw/master/csl-citation.json"} </w:instrText>
      </w:r>
      <w:r w:rsidR="00045217">
        <w:fldChar w:fldCharType="separate"/>
      </w:r>
      <w:r w:rsidR="0005459F" w:rsidRPr="0005459F">
        <w:t>(e.g., Thorson et al. 2015)</w:t>
      </w:r>
      <w:r w:rsidR="00045217">
        <w:fldChar w:fldCharType="end"/>
      </w:r>
      <w:r w:rsidR="00045217">
        <w:t xml:space="preserve"> </w:t>
      </w:r>
      <w:r w:rsidR="007730D8">
        <w:t xml:space="preserve">or a Tweedie distribution to model total variation in </w:t>
      </w:r>
      <w:r w:rsidR="00DD4113">
        <w:t>density</w:t>
      </w:r>
      <w:r w:rsidR="00D766A8">
        <w:t xml:space="preserve"> </w:t>
      </w:r>
      <w:r w:rsidR="00045217">
        <w:fldChar w:fldCharType="begin"/>
      </w:r>
      <w:r w:rsidR="00D15182">
        <w:instrText xml:space="preserve"> ADDIN ZOTERO_ITEM CSL_CITATION {"citationID":"IaJcTZ4U","properties":{"formattedCitation":"(Anderson et al. In press, Shono 2008)","plainCitation":"(Anderson et al. In press, Shono 2008)","noteIndex":0},"citationItems":[{"id":15899,"uris":["http://zotero.org/users/local/BQs8dIsK/items/KUL34HRV"],"uri":["http://zotero.org/users/local/BQs8dIsK/items/KUL34HRV"],"itemData":{"id":15899,"type":"report","title":"A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press"}}},{"id":"ZZmZn1OF/sTWmT6SX","uris":["http://zotero.org/users/2529419/items/I332CYJK"],"uri":["http://zotero.org/users/2529419/items/I332CYJK"],"itemData":{"id":2720,"type":"article-journal","title":"Application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5B69DE" w:rsidRPr="005B69DE">
        <w:t>(Anderson et al. In press, Shono 2008)</w:t>
      </w:r>
      <w:r w:rsidR="00045217">
        <w:fldChar w:fldCharType="end"/>
      </w:r>
      <w:r w:rsidR="007730D8">
        <w:t xml:space="preserve">. </w:t>
      </w:r>
    </w:p>
    <w:p w14:paraId="77E7B0B4" w14:textId="693194E2"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w:t>
      </w:r>
      <w:r w:rsidR="00623C01">
        <w:t>Estimates of spatial trends may be derived from spatial and</w:t>
      </w:r>
      <w:r w:rsidR="00A41796">
        <w:t xml:space="preserve"> spatiotemporal fields post-hoc; however,</w:t>
      </w:r>
      <w:r w:rsidR="00623C01">
        <w:t xml:space="preserve"> </w:t>
      </w:r>
      <w:r w:rsidR="00A41796">
        <w:t>such post-hoc estimation</w:t>
      </w:r>
      <w:r w:rsidR="00623C01">
        <w:t xml:space="preserve"> results in biases (Fig. S1)</w:t>
      </w:r>
      <w:r w:rsidR="00A41796">
        <w:t>, specifically a low bias caused by partial pooling, which effectively pulls the intercept deviations toward the mean</w:t>
      </w:r>
      <w:r w:rsidR="00623C01">
        <w:t xml:space="preserve">. </w:t>
      </w:r>
      <w:r w:rsidRPr="002D6DFC">
        <w:t xml:space="preserve">To explicitly account for non-stationary trends in densities, we </w:t>
      </w:r>
      <w:r w:rsidR="0089470C">
        <w:t>extend</w:t>
      </w:r>
      <w:r w:rsidRPr="002D6DFC">
        <w:t xml:space="preserve"> the above framework to include a trend parameter as an additional spatial </w:t>
      </w:r>
      <w:r w:rsidR="007529C1">
        <w:t xml:space="preserve">random </w:t>
      </w:r>
      <w:r w:rsidRPr="002D6DFC">
        <w:t>field</w:t>
      </w:r>
      <w:r w:rsidR="007529C1">
        <w:t xml:space="preserve"> for the slopes over time</w:t>
      </w:r>
      <w:r w:rsidR="008A2168">
        <w:t xml:space="preserve"> </w:t>
      </w:r>
      <w:r w:rsidR="008A2168">
        <w:rPr>
          <w:rFonts w:eastAsiaTheme="minorEastAsia"/>
        </w:rPr>
        <w:t xml:space="preserve">(in the simplest case, each </w:t>
      </w:r>
      <w:r w:rsidR="008A2168">
        <w:rPr>
          <w:rFonts w:eastAsiaTheme="minorEastAsia"/>
        </w:rPr>
        <w:t>value in the field represents the spatially-explicit</w:t>
      </w:r>
      <w:r w:rsidR="008A2168">
        <w:rPr>
          <w:rFonts w:eastAsiaTheme="minorEastAsia"/>
        </w:rPr>
        <w:t xml:space="preserve"> linear trend of the response over the entire time series)</w:t>
      </w:r>
      <w:r w:rsidRPr="002D6DFC">
        <w:t xml:space="preserve">. Extending the model above, this becomes </w:t>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24456555" w14:textId="152EABA6" w:rsidR="002D6DFC" w:rsidRDefault="002D09CF" w:rsidP="009F6418">
      <w:pPr>
        <w:spacing w:after="120"/>
      </w:pPr>
      <w:r w:rsidRPr="002D6DF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8A2168">
        <w:rPr>
          <w:rFonts w:eastAsiaTheme="minorEastAsia"/>
        </w:rPr>
        <w:t>, or spatial trend for short</w:t>
      </w:r>
      <w:r w:rsidRPr="002D6DFC">
        <w:rPr>
          <w:rFonts w:eastAsiaTheme="minorEastAsia"/>
        </w:rPr>
        <w:t>.</w:t>
      </w:r>
      <w:r w:rsidR="0056525B">
        <w:rPr>
          <w:rFonts w:eastAsiaTheme="minorEastAsia"/>
        </w:rPr>
        <w:t xml:space="preserve"> </w:t>
      </w:r>
      <w:r w:rsidR="0089470C">
        <w:rPr>
          <w:rFonts w:eastAsiaTheme="minorEastAsia"/>
        </w:rPr>
        <w:t xml:space="preserve">This </w:t>
      </w:r>
      <w:r w:rsidR="008A2168">
        <w:rPr>
          <w:rFonts w:eastAsiaTheme="minorEastAsia"/>
        </w:rPr>
        <w:t xml:space="preserve">spatial trend </w:t>
      </w:r>
      <w:r w:rsidR="0089470C">
        <w:rPr>
          <w:rFonts w:eastAsiaTheme="minorEastAsia"/>
        </w:rPr>
        <w:t>field can be thought of as the spatial variability in how a species</w:t>
      </w:r>
      <w:r w:rsidR="00BD2E04">
        <w:rPr>
          <w:rFonts w:eastAsiaTheme="minorEastAsia"/>
        </w:rPr>
        <w:t xml:space="preserve">’ </w:t>
      </w:r>
      <w:r w:rsidR="00DD4113">
        <w:rPr>
          <w:rFonts w:eastAsiaTheme="minorEastAsia"/>
        </w:rPr>
        <w:t>density</w:t>
      </w:r>
      <w:r w:rsidR="00D766A8">
        <w:rPr>
          <w:rFonts w:eastAsiaTheme="minorEastAsia"/>
        </w:rPr>
        <w:t xml:space="preserve"> </w:t>
      </w:r>
      <w:r w:rsidR="007529C1">
        <w:rPr>
          <w:rFonts w:eastAsiaTheme="minorEastAsia"/>
        </w:rPr>
        <w:t>changes through time (Fig.</w:t>
      </w:r>
      <w:r w:rsidR="0089470C">
        <w:rPr>
          <w:rFonts w:eastAsiaTheme="minorEastAsia"/>
        </w:rPr>
        <w:t xml:space="preserve"> 1). </w:t>
      </w: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5E2704A0" w:rsidR="001F7F7D" w:rsidRDefault="00047600" w:rsidP="00D766A8">
      <w:pPr>
        <w:spacing w:after="120" w:line="259" w:lineRule="auto"/>
      </w:pPr>
      <w:r>
        <w:t xml:space="preserve">We </w:t>
      </w:r>
      <w:r w:rsidR="00D42716">
        <w:t>conducted a simulation analysis</w:t>
      </w:r>
      <w:r>
        <w:t xml:space="preserve"> to evaluate our ability to recover an added spatial field representing the </w:t>
      </w:r>
      <w:r w:rsidR="008A2168">
        <w:t>true spatial trend</w:t>
      </w:r>
      <w:r w:rsidR="00D42716">
        <w:t>. Given results from previous work with state space models</w:t>
      </w:r>
      <w:r w:rsidR="004A4795">
        <w:t xml:space="preserve"> </w:t>
      </w:r>
      <w:r w:rsidR="004A4795">
        <w:lastRenderedPageBreak/>
        <w:fldChar w:fldCharType="begin"/>
      </w:r>
      <w:r w:rsidR="004A4795">
        <w:instrText xml:space="preserve"> ADDIN ZOTERO_ITEM CSL_CITATION {"citationID":"3yMhsLwp","properties":{"formattedCitation":"(Auger-M\\uc0\\u233{}th\\uc0\\u233{} et al. 2016)","plainCitation":"(Auger-Méthé et al. 2016)","noteIndex":0},"citationItems":[{"id":15894,"uris":["http://zotero.org/users/local/BQs8dIsK/items/LQXNHVTG"],"uri":["http://zotero.org/users/local/BQs8dIsK/items/LQXNHVTG"],"itemData":{"id":15894,"type":"article-journal","title":"State-space models’ dirty little secrets: even simple linear Gaussian models can have estimation problems","container-title":"Scientific Reports","page":"26677","volume":"6","issue":"1","source":"DOI.org (Crossref)","DOI":"10.1038/srep26677","ISSN":"2045-2322","title-short":"State-space models’ dirty little secrets","journalAbbreviation":"Sci Rep","language":"en","author":[{"family":"Auger-Méthé","given":"Marie"},{"family":"Field","given":"Chris"},{"family":"Albertsen","given":"Christoffer M."},{"family":"Derocher","given":"Andrew E."},{"family":"Lewis","given":"Mark A."},{"family":"Jonsen","given":"Ian D."},{"family":"Mills Flemming","given":"Joanna"}],"issued":{"date-parts":[["2016",7]]}}}],"schema":"https://github.com/citation-style-language/schema/raw/master/csl-citation.json"} </w:instrText>
      </w:r>
      <w:r w:rsidR="004A4795">
        <w:fldChar w:fldCharType="separate"/>
      </w:r>
      <w:r w:rsidR="004A4795" w:rsidRPr="004A4795">
        <w:t>(Auger-Méthé et al. 2016)</w:t>
      </w:r>
      <w:r w:rsidR="004A4795">
        <w:fldChar w:fldCharType="end"/>
      </w:r>
      <w:r w:rsidR="00D42716">
        <w:t>, we focused our simulations on understanding how the magnitude of spatiotemporal variation or observation error variation affect our ability to recover the spatial trend</w:t>
      </w:r>
      <w:r w:rsidR="00574E5B">
        <w:t xml:space="preserve"> (details in Table S1)</w:t>
      </w:r>
      <w:r w:rsidR="00D42716">
        <w:t xml:space="preserve">. The simulations were conducted as follows: for each </w:t>
      </w:r>
      <w:r w:rsidR="00871A49">
        <w:t xml:space="preserve">evaluated (time-invariant) </w:t>
      </w:r>
      <w:r w:rsidR="00D42716">
        <w:t xml:space="preserve">value of spatiotemporal variation and observation error, we simulated a random spatial field. We then simulated </w:t>
      </w:r>
      <w:r w:rsidR="001F7F7D">
        <w:t xml:space="preserve">a latent </w:t>
      </w:r>
      <w:r w:rsidR="00D42716">
        <w:t xml:space="preserve">spatiotemporal </w:t>
      </w:r>
      <w:r w:rsidR="001F7F7D">
        <w:t>process</w:t>
      </w:r>
      <w:r w:rsidR="00D42716">
        <w:t xml:space="preserve"> over 10 time steps, using spatial and spatiotemporal components (modeled as independent</w:t>
      </w:r>
      <w:r w:rsidR="0089470C">
        <w:t xml:space="preserve">ly </w:t>
      </w:r>
      <w:r w:rsidR="00BD2E04">
        <w:t xml:space="preserve">from </w:t>
      </w:r>
      <w:r w:rsidR="0089470C">
        <w:t>year to year</w:t>
      </w:r>
      <w:r w:rsidR="00D42716">
        <w:t xml:space="preserve">) along with </w:t>
      </w:r>
      <w:r w:rsidR="008A2168">
        <w:t>the spatial trend field</w:t>
      </w:r>
      <w:r w:rsidR="00D42716">
        <w:t xml:space="preserve">.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(bias</w:t>
      </w:r>
      <w:r w:rsidR="00CA464B">
        <w:t xml:space="preserve"> [expectation of difference]</w:t>
      </w:r>
      <w:r w:rsidR="001F7F7D">
        <w:t>, variance</w:t>
      </w:r>
      <w:r w:rsidR="00CA464B">
        <w:t xml:space="preserve"> [sample variance of difference]</w:t>
      </w:r>
      <w:r w:rsidR="001F7F7D">
        <w:t xml:space="preserve">, </w:t>
      </w:r>
      <w:r w:rsidR="00F10C90">
        <w:t xml:space="preserve">and </w:t>
      </w:r>
      <w:r w:rsidR="00260692">
        <w:t xml:space="preserve">Pearson </w:t>
      </w:r>
      <w:r w:rsidR="001F7F7D">
        <w:t>correlations between predicted and observed values). For each combination of parameter values, we simulated 100 random datasets. Code to replicate this analysis is included in the repository for this project</w:t>
      </w:r>
      <w:r w:rsidR="004A4795">
        <w:t xml:space="preserve"> (</w:t>
      </w:r>
      <w:hyperlink r:id="rId8" w:history="1">
        <w:r w:rsidR="004A4795" w:rsidRPr="004A4795">
          <w:rPr>
            <w:rStyle w:val="Hyperlink"/>
          </w:rPr>
          <w:t>https://github.com/fate-spatialindicators/spatial-trend</w:t>
        </w:r>
      </w:hyperlink>
      <w:r w:rsidR="004A4795">
        <w:t>)</w:t>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groundfish </w:t>
      </w:r>
      <w:r w:rsidR="0089470C">
        <w:rPr>
          <w:i/>
        </w:rPr>
        <w:t>application</w:t>
      </w:r>
    </w:p>
    <w:p w14:paraId="617ACE96" w14:textId="7E283BB4" w:rsidR="009C4CF6" w:rsidRPr="009F6418" w:rsidRDefault="006F0F50" w:rsidP="00D766A8">
      <w:pPr>
        <w:spacing w:after="120"/>
        <w:rPr>
          <w:rFonts w:ascii="Times" w:hAnsi="Times"/>
        </w:rPr>
      </w:pPr>
      <w:r w:rsidRPr="009C4CF6">
        <w:rPr>
          <w:rFonts w:ascii="Times" w:hAnsi="Times"/>
        </w:rPr>
        <w:t>As an example</w:t>
      </w:r>
      <w:r w:rsidR="00F10C90">
        <w:rPr>
          <w:rFonts w:ascii="Times" w:hAnsi="Times"/>
        </w:rPr>
        <w:t xml:space="preserve"> of how the spatial trend model can be applied to improve the interpretation of changes in spatial distribution</w:t>
      </w:r>
      <w:r w:rsidRPr="009C4CF6">
        <w:rPr>
          <w:rFonts w:ascii="Times" w:hAnsi="Times"/>
        </w:rPr>
        <w:t xml:space="preserve">, we fit the </w:t>
      </w:r>
      <w:r w:rsidR="00306407">
        <w:rPr>
          <w:rFonts w:ascii="Times" w:hAnsi="Times"/>
        </w:rPr>
        <w:t>spatial-trend model</w:t>
      </w:r>
      <w:r w:rsidRPr="009C4CF6">
        <w:rPr>
          <w:rFonts w:ascii="Times" w:hAnsi="Times"/>
        </w:rPr>
        <w:t xml:space="preserve"> to</w:t>
      </w:r>
      <w:r w:rsidR="00751649" w:rsidRPr="009C4CF6">
        <w:rPr>
          <w:rFonts w:ascii="Times" w:hAnsi="Times"/>
        </w:rPr>
        <w:t xml:space="preserve"> groundfish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the NOAA Fisheries, Northwest Fisheries Science Center, US West Coast Groundfish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D15182">
        <w:rPr>
          <w:rFonts w:ascii="Times" w:hAnsi="Times"/>
        </w:rPr>
        <w:instrText xml:space="preserve"> ADDIN ZOTERO_ITEM CSL_CITATION {"citationID":"G5T7z80m","properties":{"formattedCitation":"(Thorson et al. 2015)","plainCitation":"(Thorson et al. 2015)","noteIndex":0},"citationItems":[{"id":"ZZmZn1OF/AsGK7btm","uris":["http://zotero.org/users/2529419/items/PCF4QQP6"],"uri":["http://zotero.org/users/2529419/items/PCF4QQP6"],"itemData":{"id":2703,"type":"article-journal","title":"Geostatistical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9"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has been used to develop coastwide indicators, including shifts in center of gravity</w:t>
      </w:r>
      <w:r w:rsidR="00BF2CBC">
        <w:rPr>
          <w:rFonts w:ascii="Times" w:hAnsi="Times"/>
        </w:rPr>
        <w:t xml:space="preserve"> </w:t>
      </w:r>
      <w:r w:rsidR="00BF2CBC">
        <w:rPr>
          <w:rFonts w:ascii="Times" w:hAnsi="Times"/>
        </w:rPr>
        <w:fldChar w:fldCharType="begin"/>
      </w:r>
      <w:r w:rsidR="00D15182">
        <w:rPr>
          <w:rFonts w:ascii="Times" w:hAnsi="Times"/>
        </w:rPr>
        <w:instrText xml:space="preserve"> ADDIN ZOTERO_ITEM CSL_CITATION {"citationID":"m4jFRMHo","properties":{"formattedCitation":"(Thorson et al. 2016)","plainCitation":"(Thorson et al. 2016)","noteIndex":0},"citationItems":[{"id":"ZZmZn1OF/HTvhuSfn","uris":["http://zotero.org/users/2529419/items/K2DVEVVA"],"uri":["http://zotero.org/users/2529419/items/K2DVEVVA"],"itemData":{"id":2710,"type":"article-journal","title":"Model-based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r w:rsidR="0089470C" w:rsidRPr="009C4CF6">
        <w:rPr>
          <w:rFonts w:ascii="Times" w:hAnsi="Times"/>
        </w:rPr>
        <w:t xml:space="preserve">groundfish </w:t>
      </w:r>
      <w:r w:rsidR="003D219B" w:rsidRPr="009C4CF6">
        <w:rPr>
          <w:rFonts w:ascii="Times" w:hAnsi="Times"/>
        </w:rPr>
        <w:t>species to model</w:t>
      </w:r>
      <w:r w:rsidR="009C4CF6" w:rsidRPr="009C4CF6">
        <w:rPr>
          <w:rFonts w:ascii="Times" w:hAnsi="Times"/>
        </w:rPr>
        <w:t xml:space="preserve"> in this analysis</w:t>
      </w:r>
      <w:r w:rsidR="003D219B" w:rsidRPr="009C4CF6">
        <w:rPr>
          <w:rFonts w:ascii="Times" w:hAnsi="Times"/>
        </w:rPr>
        <w:t xml:space="preserve"> based on a combination of high commercial landings, market value, conservation concern, and prevalence in the survey data</w:t>
      </w:r>
      <w:r w:rsidR="002D6DFC" w:rsidRPr="009C4CF6">
        <w:rPr>
          <w:rFonts w:ascii="Times" w:hAnsi="Times"/>
        </w:rPr>
        <w:t xml:space="preserve"> (Table </w:t>
      </w:r>
      <w:r w:rsidR="0046021E" w:rsidRPr="009C4CF6">
        <w:rPr>
          <w:rFonts w:ascii="Times" w:hAnsi="Times"/>
        </w:rPr>
        <w:t>S</w:t>
      </w:r>
      <w:r w:rsidR="0046021E">
        <w:rPr>
          <w:rFonts w:ascii="Times" w:hAnsi="Times"/>
        </w:rPr>
        <w:t>2</w:t>
      </w:r>
      <w:r w:rsidR="002D6DFC" w:rsidRPr="009C4CF6">
        <w:rPr>
          <w:rFonts w:ascii="Times" w:hAnsi="Times"/>
        </w:rPr>
        <w:t>)</w:t>
      </w:r>
      <w:r w:rsidR="003D219B" w:rsidRPr="009C4CF6">
        <w:rPr>
          <w:rFonts w:ascii="Times" w:hAnsi="Times"/>
        </w:rPr>
        <w:t>.</w:t>
      </w:r>
      <w:r w:rsidR="00DC32E2">
        <w:rPr>
          <w:rFonts w:ascii="Times" w:hAnsi="Times"/>
        </w:rPr>
        <w:t xml:space="preserve"> </w:t>
      </w:r>
    </w:p>
    <w:p w14:paraId="1C5E7FBE" w14:textId="4CE313D3" w:rsidR="009C4CF6" w:rsidRDefault="00047600" w:rsidP="009F6418">
      <w:pPr>
        <w:spacing w:after="120"/>
        <w:ind w:firstLine="720"/>
        <w:rPr>
          <w:rFonts w:ascii="Times" w:hAnsi="Times"/>
        </w:rPr>
      </w:pPr>
      <w:r>
        <w:rPr>
          <w:rFonts w:ascii="Times" w:hAnsi="Times"/>
        </w:rPr>
        <w:t xml:space="preserve">We </w:t>
      </w:r>
      <w:r w:rsidR="009B4FC6">
        <w:rPr>
          <w:rFonts w:ascii="Times" w:hAnsi="Times"/>
        </w:rPr>
        <w:t>fit spatial GLMM</w:t>
      </w:r>
      <w:r w:rsidR="00584268">
        <w:rPr>
          <w:rFonts w:ascii="Times" w:hAnsi="Times"/>
        </w:rPr>
        <w:t>s</w:t>
      </w:r>
      <w:r w:rsidR="009B4FC6">
        <w:rPr>
          <w:rFonts w:ascii="Times" w:hAnsi="Times"/>
        </w:rPr>
        <w:t xml:space="preserve"> </w:t>
      </w:r>
      <w:r w:rsidR="00584268">
        <w:rPr>
          <w:rFonts w:ascii="Times" w:hAnsi="Times"/>
        </w:rPr>
        <w:t xml:space="preserve">with and </w:t>
      </w:r>
      <w:r w:rsidR="009B4FC6">
        <w:rPr>
          <w:rFonts w:ascii="Times" w:hAnsi="Times"/>
        </w:rPr>
        <w:t xml:space="preserve">without a </w:t>
      </w:r>
      <w:r w:rsidR="00584268">
        <w:rPr>
          <w:rFonts w:ascii="Times" w:hAnsi="Times"/>
        </w:rPr>
        <w:t xml:space="preserve">spatial </w:t>
      </w:r>
      <w:r w:rsidR="009B4FC6">
        <w:rPr>
          <w:rFonts w:ascii="Times" w:hAnsi="Times"/>
        </w:rPr>
        <w:t>trend to each species</w:t>
      </w:r>
      <w:r>
        <w:rPr>
          <w:rFonts w:ascii="Times" w:hAnsi="Times"/>
        </w:rPr>
        <w:t xml:space="preserve"> to evaluate whether the spatial trend may be appropriate for modeling how these 19 species change over time</w:t>
      </w:r>
      <w:r w:rsidR="009B4FC6">
        <w:rPr>
          <w:rFonts w:ascii="Times" w:hAnsi="Times"/>
        </w:rPr>
        <w:t xml:space="preserve">. We allowed </w:t>
      </w:r>
      <w:r w:rsidR="00584268">
        <w:rPr>
          <w:rFonts w:ascii="Times" w:hAnsi="Times"/>
        </w:rPr>
        <w:t>both</w:t>
      </w:r>
      <w:r w:rsidR="009B4FC6">
        <w:rPr>
          <w:rFonts w:ascii="Times" w:hAnsi="Times"/>
        </w:rPr>
        <w:t xml:space="preserve"> model</w:t>
      </w:r>
      <w:r w:rsidR="00584268">
        <w:rPr>
          <w:rFonts w:ascii="Times" w:hAnsi="Times"/>
        </w:rPr>
        <w:t>s</w:t>
      </w:r>
      <w:r w:rsidR="009B4FC6">
        <w:rPr>
          <w:rFonts w:ascii="Times" w:hAnsi="Times"/>
        </w:rPr>
        <w:t xml:space="preserve"> to include spatial and spatiotemporal components (independent </w:t>
      </w:r>
      <w:r w:rsidR="0089470C">
        <w:rPr>
          <w:rFonts w:ascii="Times" w:hAnsi="Times"/>
        </w:rPr>
        <w:t>by year</w:t>
      </w:r>
      <w:r w:rsidR="008A2168">
        <w:rPr>
          <w:rFonts w:ascii="Times" w:hAnsi="Times"/>
        </w:rPr>
        <w:t xml:space="preserve">, </w:t>
      </w:r>
      <w:r w:rsidR="00373951">
        <w:rPr>
          <w:rFonts w:ascii="Times" w:hAnsi="Times"/>
        </w:rPr>
        <w:t>because</w:t>
      </w:r>
      <w:r w:rsidR="008A2168">
        <w:rPr>
          <w:rFonts w:ascii="Times" w:hAnsi="Times"/>
        </w:rPr>
        <w:t xml:space="preserve"> preliminary testing indicated that including </w:t>
      </w:r>
      <w:r w:rsidR="00373951">
        <w:rPr>
          <w:rFonts w:ascii="Times" w:hAnsi="Times"/>
        </w:rPr>
        <w:t xml:space="preserve">temporal structure was not typically supported, as the 95% confidence interval </w:t>
      </w:r>
      <w:r w:rsidR="00797443">
        <w:rPr>
          <w:rFonts w:ascii="Times" w:hAnsi="Times"/>
        </w:rPr>
        <w:t>around</w:t>
      </w:r>
      <w:r w:rsidR="00373951">
        <w:rPr>
          <w:rFonts w:ascii="Times" w:hAnsi="Times"/>
        </w:rPr>
        <w:t xml:space="preserve"> the</w:t>
      </w:r>
      <w:r w:rsidR="00797443">
        <w:rPr>
          <w:rFonts w:ascii="Times" w:hAnsi="Times"/>
        </w:rPr>
        <w:t xml:space="preserve"> estimate of the</w:t>
      </w:r>
      <w:r w:rsidR="00373951">
        <w:rPr>
          <w:rFonts w:ascii="Times" w:hAnsi="Times"/>
        </w:rPr>
        <w:t xml:space="preserve"> </w:t>
      </w:r>
      <w:r w:rsidR="008A2168">
        <w:rPr>
          <w:rFonts w:ascii="Times" w:hAnsi="Times"/>
        </w:rPr>
        <w:t>first-order autoregressive</w:t>
      </w:r>
      <w:r w:rsidR="00373951">
        <w:rPr>
          <w:rFonts w:ascii="Times" w:hAnsi="Times"/>
        </w:rPr>
        <w:t xml:space="preserve"> </w:t>
      </w:r>
      <w:r w:rsidR="00797443">
        <w:rPr>
          <w:rFonts w:ascii="Times" w:hAnsi="Times"/>
        </w:rPr>
        <w:t xml:space="preserve">correlation </w:t>
      </w:r>
      <w:r w:rsidR="00373951">
        <w:rPr>
          <w:rFonts w:ascii="Times" w:hAnsi="Times"/>
        </w:rPr>
        <w:t>parameter included 0</w:t>
      </w:r>
      <w:r w:rsidR="009B4FC6">
        <w:rPr>
          <w:rFonts w:ascii="Times" w:hAnsi="Times"/>
        </w:rPr>
        <w:t xml:space="preserve">), depth </w:t>
      </w:r>
      <w:r w:rsidR="00584268">
        <w:rPr>
          <w:rFonts w:ascii="Times" w:hAnsi="Times"/>
        </w:rPr>
        <w:t xml:space="preserve">modeled </w:t>
      </w:r>
      <w:r w:rsidR="009B4FC6">
        <w:rPr>
          <w:rFonts w:ascii="Times" w:hAnsi="Times"/>
        </w:rPr>
        <w:t>as a quadratic effect</w:t>
      </w:r>
      <w:r w:rsidR="00BF2CBC">
        <w:rPr>
          <w:rFonts w:ascii="Times" w:hAnsi="Times"/>
        </w:rPr>
        <w:t xml:space="preserve"> </w:t>
      </w:r>
      <w:r w:rsidR="00BF2CBC">
        <w:rPr>
          <w:rFonts w:ascii="Times" w:hAnsi="Times"/>
        </w:rPr>
        <w:fldChar w:fldCharType="begin"/>
      </w:r>
      <w:r w:rsidR="00D15182">
        <w:rPr>
          <w:rFonts w:ascii="Times" w:hAnsi="Times"/>
        </w:rPr>
        <w:instrText xml:space="preserve"> ADDIN ZOTERO_ITEM CSL_CITATION {"citationID":"K6mYXjQI","properties":{"formattedCitation":"(Thorson et al. 2015)","plainCitation":"(Thorson et al. 2015)","noteIndex":0},"citationItems":[{"id":"ZZmZn1OF/AsGK7btm","uris":["http://zotero.org/users/2529419/items/PCF4QQP6"],"uri":["http://zotero.org/users/2529419/items/PCF4QQP6"],"itemData":{"id":2703,"type":"article-journal","title":"Geostatistical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with vertices at 350 knots to approximate a continuous spatial field</w:t>
      </w:r>
      <w:r w:rsidR="005E1879">
        <w:rPr>
          <w:rFonts w:ascii="Times" w:hAnsi="Times"/>
        </w:rPr>
        <w:t xml:space="preserve"> </w:t>
      </w:r>
      <w:r w:rsidR="0065727C">
        <w:rPr>
          <w:rFonts w:ascii="Times" w:hAnsi="Times"/>
        </w:rPr>
        <w:fldChar w:fldCharType="begin"/>
      </w:r>
      <w:r w:rsidR="00D15182">
        <w:rPr>
          <w:rFonts w:ascii="Times" w:hAnsi="Times"/>
        </w:rPr>
        <w:instrText xml:space="preserve"> ADDIN ZOTERO_ITEM CSL_CITATION {"citationID":"gsD1r0XP","properties":{"formattedCitation":"(Rue et al. 2009, Lindgren et al. 2011)","plainCitation":"(Rue et al. 2009, Lindgren et al. 2011)","noteIndex":0},"citationItems":[{"id":"ZZmZn1OF/JH1Q9nQd","uris":["http://zotero.org/users/2529419/items/JEVMTMK3"],"uri":["http://zotero.org/users/2529419/items/JEVMTMK3"],"itemData":{"id":"zS1tXkZa/AeWKhPCj","type":"article-journal","title":"Approximate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id":5804,"uris":["http://zotero.org/users/local/BQs8dIsK/items/H4LLX2FI"],"uri":["http://zotero.org/users/local/BQs8dIsK/items/H4LLX2FI"],"itemData":{"id":5804,"type":"article-journal","title":"An explicit link between Gaussian fields and Gaussian Markov random fields: the stochastic partial differential equation approach","container-title":"Journal of the Royal Statistical Society: Series B (Statistical Methodology)","page":"423-498","volume":"73","issue":"4","source":"Wiley Online Library","abstract":"Summary. 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sphere.","DOI":"10.1111/j.1467-9868.2011.00777.x","ISSN":"1467-9868","title-short":"An explicit link between Gaussian fields and Gaussian Markov random fields","language":"en","author":[{"family":"Lindgren","given":"Finn"},{"family":"Rue","given":"Håvard"},{"family":"Lindström","given":"Johan"}],"issued":{"date-parts":[["2011",9,1]]}}}],"schema":"https://github.com/citation-style-language/schema/raw/master/csl-citation.json"} </w:instrText>
      </w:r>
      <w:r w:rsidR="0065727C">
        <w:rPr>
          <w:rFonts w:ascii="Times" w:hAnsi="Times"/>
        </w:rPr>
        <w:fldChar w:fldCharType="separate"/>
      </w:r>
      <w:r w:rsidR="0065727C" w:rsidRPr="0065727C">
        <w:rPr>
          <w:rFonts w:ascii="Times" w:hAnsi="Times" w:cs="Times"/>
        </w:rPr>
        <w:t>(Rue et al. 2009, Lindgren et al. 2011)</w:t>
      </w:r>
      <w:r w:rsidR="0065727C">
        <w:rPr>
          <w:rFonts w:ascii="Times" w:hAnsi="Times"/>
        </w:rPr>
        <w:fldChar w:fldCharType="end"/>
      </w:r>
      <w:r w:rsidR="006454FE">
        <w:rPr>
          <w:rFonts w:ascii="Times" w:hAnsi="Times"/>
        </w:rPr>
        <w:t xml:space="preserve">. </w:t>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r w:rsidR="00BF2CBC">
        <w:rPr>
          <w:rFonts w:ascii="Times" w:hAnsi="Times"/>
        </w:rPr>
        <w:fldChar w:fldCharType="begin"/>
      </w:r>
      <w:r w:rsidR="00E96AC2">
        <w:rPr>
          <w:rFonts w:ascii="Times" w:hAnsi="Times"/>
        </w:rPr>
        <w:instrText xml:space="preserve"> ADDIN ZOTERO_ITEM CSL_CITATION {"citationID":"pTGQrS5g","properties":{"formattedCitation":"(Anderson et al. In press, Tweedie 1984, Dunn and Smyth 2005)","plainCitation":"(Anderson et al. In press, Tweedie 1984, Dunn and Smyth 2005)","noteIndex":0},"citationItems":[{"id":15899,"uris":["http://zotero.org/users/local/BQs8dIsK/items/KUL34HRV"],"uri":["http://zotero.org/users/local/BQs8dIsK/items/KUL34HRV"],"itemData":{"id":15899,"type":"report","title":"A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press"}}},{"id":15918,"uris":["http://zotero.org/users/local/BQs8dIsK/items/GECXTHF7"],"uri":["http://zotero.org/users/local/BQs8dIsK/items/GECXTHF7"],"itemData":{"id":15918,"type":"paper-conference","title":"An index which distinguishes between some important exponential families","container-title":"Statistics: Applications and New Directions. Proceedings of the Indian Statistical Institute Golden Jubilee International Conference (Eds. J. K. Ghosh and J. Roy)","publisher":"Calcutta: Indian Statistical Institute","page":"579-604","volume":"579","author":[{"family":"Tweedie","given":"Maurice CK"}],"issued":{"date-parts":[["1984"]]}}},{"id":12336,"uris":["http://zotero.org/users/local/BQs8dIsK/items/DHUKMCEJ"],"uri":["http://zotero.org/users/local/BQs8dIsK/items/DHUKMCEJ"],"itemData":{"id":12336,"type":"article-journal","title":"Series evaluation of Tweedie exponential dispersion model densities","container-title":"Statistics and Computing","page":"267-280","volume":"15","issue":"4","source":"Google Scholar","author":[{"family":"Dunn","given":"Peter K."},{"family":"Smyth","given":"Gordon K."}],"issued":{"date-parts":[["2005"]]}}}],"schema":"https://github.com/citation-style-language/schema/raw/master/csl-citation.json"} </w:instrText>
      </w:r>
      <w:r w:rsidR="00BF2CBC">
        <w:rPr>
          <w:rFonts w:ascii="Times" w:hAnsi="Times"/>
        </w:rPr>
        <w:fldChar w:fldCharType="separate"/>
      </w:r>
      <w:r w:rsidR="00E96AC2" w:rsidRPr="00E96AC2">
        <w:rPr>
          <w:rFonts w:ascii="Times" w:hAnsi="Times" w:cs="Times"/>
        </w:rPr>
        <w:t>(Anderson et al. In press, Tweedie 1984, Dunn and Smyth 2005)</w:t>
      </w:r>
      <w:r w:rsidR="00BF2CBC">
        <w:rPr>
          <w:rFonts w:ascii="Times" w:hAnsi="Times"/>
        </w:rPr>
        <w:fldChar w:fldCharType="end"/>
      </w:r>
      <w:r w:rsidR="002C63FC">
        <w:rPr>
          <w:rFonts w:ascii="Times" w:hAnsi="Times"/>
        </w:rPr>
        <w:t xml:space="preserve">. All estimation was done in </w:t>
      </w:r>
      <w:r w:rsidR="00527CF7">
        <w:rPr>
          <w:rFonts w:ascii="Times" w:hAnsi="Times"/>
        </w:rPr>
        <w:t>R</w:t>
      </w:r>
      <w:r w:rsidR="00DE7964">
        <w:rPr>
          <w:rFonts w:ascii="Times" w:hAnsi="Times"/>
        </w:rPr>
        <w:t xml:space="preserve"> version </w:t>
      </w:r>
      <w:r w:rsidR="00F10C90">
        <w:rPr>
          <w:rFonts w:ascii="Times" w:hAnsi="Times"/>
        </w:rPr>
        <w:t>3.5.3</w:t>
      </w:r>
      <w:r w:rsidR="00527CF7">
        <w:rPr>
          <w:rFonts w:ascii="Times" w:hAnsi="Times"/>
        </w:rPr>
        <w:t xml:space="preserve"> </w:t>
      </w:r>
      <w:r w:rsidR="00BD2EB1">
        <w:rPr>
          <w:rFonts w:ascii="Times" w:hAnsi="Times"/>
        </w:rPr>
        <w:fldChar w:fldCharType="begin"/>
      </w:r>
      <w:r w:rsidR="00231A3B">
        <w:rPr>
          <w:rFonts w:ascii="Times" w:hAnsi="Times"/>
        </w:rPr>
        <w:instrText xml:space="preserve"> ADDIN ZOTERO_ITEM CSL_CITATION {"citationID":"dbAaeHNO","properties":{"formattedCitation":"(R Core Team 2019)","plainCitation":"(R Core Team 2019)","noteIndex":0},"citationItems":[{"id":1465,"uris":["http://zotero.org/users/local/BQs8dIsK/items/RXHQHNWT"],"uri":["http://zotero.org/users/local/BQs8dIsK/items/RXHQHNWT"],"itemData":{"id":1465,"type":"book","title":"R: A Language and Environment for Statistical Computing","publisher":"R Foundation for Statistical Computing","publisher-place":"Vienna, Austria","event-place":"Vienna, Austria","author":[{"literal":"R Core Team"}],"issued":{"date-parts":[["2019"]]}}}],"schema":"https://github.com/citation-style-language/schema/raw/master/csl-citation.json"} </w:instrText>
      </w:r>
      <w:r w:rsidR="00BD2EB1">
        <w:rPr>
          <w:rFonts w:ascii="Times" w:hAnsi="Times"/>
        </w:rPr>
        <w:fldChar w:fldCharType="separate"/>
      </w:r>
      <w:r w:rsidR="00231A3B" w:rsidRPr="00231A3B">
        <w:rPr>
          <w:rFonts w:ascii="Times" w:hAnsi="Times" w:cs="Times"/>
        </w:rPr>
        <w:t>(R Core Team 2019)</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sdmTMB </w:t>
      </w:r>
      <w:r w:rsidR="00713757" w:rsidRPr="00713757">
        <w:rPr>
          <w:rFonts w:ascii="Times" w:hAnsi="Times"/>
        </w:rPr>
        <w:fldChar w:fldCharType="begin"/>
      </w:r>
      <w:r w:rsidR="005B69DE">
        <w:rPr>
          <w:rFonts w:ascii="Times" w:hAnsi="Times"/>
        </w:rPr>
        <w:instrText xml:space="preserve"> ADDIN ZOTERO_ITEM CSL_CITATION {"citationID":"Ekn3qy9M","properties":{"formattedCitation":"(Anderson et al. In press, Anderson 2019)","plainCitation":"(Anderson et al. In press, Anderson 2019)","noteIndex":0},"citationItems":[{"id":15899,"uris":["http://zotero.org/users/local/BQs8dIsK/items/KUL34HRV"],"uri":["http://zotero.org/users/local/BQs8dIsK/items/KUL34HRV"],"itemData":{"id":15899,"type":"report","title":"A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press"}}},{"id":15900,"uris":["http://zotero.org/users/local/BQs8dIsK/items/IFPSXAW2"],"uri":["http://zotero.org/users/local/BQs8dIsK/items/IFPSXAW2"],"itemData":{"id":15900,"type":"book","title":"sdmTMB: An R package for spatial and spatiotemporal GLMMs with TMB","URL":"https://github.com/pbs-assess/sdmTMB","author":[{"family":"Anderson","given":"S.C."}],"issued":{"date-parts":[["2019"]]}}}],"schema":"https://github.com/citation-style-language/schema/raw/master/csl-citation.json"} </w:instrText>
      </w:r>
      <w:r w:rsidR="00713757" w:rsidRPr="00713757">
        <w:rPr>
          <w:rFonts w:ascii="Times" w:hAnsi="Times"/>
        </w:rPr>
        <w:fldChar w:fldCharType="separate"/>
      </w:r>
      <w:r w:rsidR="005B69DE" w:rsidRPr="005B69DE">
        <w:rPr>
          <w:rFonts w:ascii="Times" w:hAnsi="Times" w:cs="Times"/>
        </w:rPr>
        <w:t>(Anderson et al. In press, Anderson 2019)</w:t>
      </w:r>
      <w:r w:rsidR="00713757" w:rsidRPr="00713757">
        <w:rPr>
          <w:rFonts w:ascii="Times" w:hAnsi="Times"/>
        </w:rPr>
        <w:fldChar w:fldCharType="end"/>
      </w:r>
      <w:r w:rsidR="002C63FC">
        <w:rPr>
          <w:rFonts w:ascii="Times" w:hAnsi="Times"/>
        </w:rPr>
        <w:t xml:space="preserve"> which interfaces automatic differentiation in Template Model Builder </w:t>
      </w:r>
      <w:r w:rsidR="00BF2CBC">
        <w:rPr>
          <w:rFonts w:ascii="Times" w:hAnsi="Times"/>
        </w:rPr>
        <w:fldChar w:fldCharType="begin"/>
      </w:r>
      <w:r w:rsidR="00D15182">
        <w:rPr>
          <w:rFonts w:ascii="Times" w:hAnsi="Times"/>
        </w:rPr>
        <w:instrText xml:space="preserve"> ADDIN ZOTERO_ITEM CSL_CITATION {"citationID":"8mEMQRrh","properties":{"formattedCitation":"(Kristensen et al. 2016)","plainCitation":"(Kristensen et al. 2016)","noteIndex":0},"citationItems":[{"id":"ZZmZn1OF/n2XW0T2s","uris":["http://zotero.org/users/2529419/items/6YXSVAKL"],"uri":["http://zotero.org/users/2529419/items/6YXSVAKL"],"itemData":{"id":2737,"type":"article-journal","title":"TMB: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D15182">
        <w:rPr>
          <w:rFonts w:ascii="Times" w:hAnsi="Times"/>
        </w:rPr>
        <w:instrText xml:space="preserve"> ADDIN ZOTERO_ITEM CSL_CITATION {"citationID":"lx0bUsxn","properties":{"formattedCitation":"(Rue et al. 2009)","plainCitation":"(Rue et al. 2009)","noteIndex":0},"citationItems":[{"id":"ZZmZn1OF/JH1Q9nQd","uris":["http://zotero.org/users/2529419/items/JEVMTMK3"],"uri":["http://zotero.org/users/2529419/items/JEVMTMK3"],"itemData":{"id":2725,"type":"article-journal","title":"Approximate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Because we were interested in comparing models with different random effect structure</w:t>
      </w:r>
      <w:r w:rsidR="00306407">
        <w:rPr>
          <w:rFonts w:ascii="Times" w:hAnsi="Times"/>
        </w:rPr>
        <w:t>s (with and without the spatial-</w:t>
      </w:r>
      <w:r w:rsidR="00584268">
        <w:rPr>
          <w:rFonts w:ascii="Times" w:hAnsi="Times"/>
        </w:rPr>
        <w:t xml:space="preserve">trend field), we used restricted maximum likelihood </w:t>
      </w:r>
      <w:r w:rsidR="007B6B70">
        <w:rPr>
          <w:rFonts w:ascii="Times" w:hAnsi="Times"/>
        </w:rPr>
        <w:fldChar w:fldCharType="begin"/>
      </w:r>
      <w:r w:rsidR="007B6B70">
        <w:rPr>
          <w:rFonts w:ascii="Times" w:hAnsi="Times"/>
        </w:rPr>
        <w:instrText xml:space="preserve"> ADDIN ZOTERO_ITEM CSL_CITATION {"citationID":"oSVEFhix","properties":{"formattedCitation":"(REML, Zuur et al. 2009)","plainCitation":"(REML, Zuur et al. 2009)","noteIndex":0},"citationItems":[{"id":7709,"uris":["http://zotero.org/users/local/BQs8dIsK/items/L5UCLLFF"],"uri":["http://zotero.org/users/local/BQs8dIsK/items/L5UCLLFF"],"itemData":{"id":7709,"type":"book","title":"Mixed Effects Models and Extensions in Ecology with R, 1st edition","publisher":"Springer","publisher-place":"New York","number-of-pages":"552","source":"Amazon.com","event-place":"New York","URL":"http://www.amazon.com/dp/0387874577","ISBN":"0-387-87457-7","author":[{"family":"Zuur","given":"Alain F."},{"family":"Ieno","given":"Elena N."},{"family":"Walker","given":"Neil"},{"family":"Saveliev","given":"Anatoly A."},{"family":"Smith","given":"Graham M."}],"issued":{"date-parts":[["2009",3,12]]}},"prefix":"REML, "}],"schema":"https://github.com/citation-style-language/schema/raw/master/csl-citation.json"} </w:instrText>
      </w:r>
      <w:r w:rsidR="007B6B70">
        <w:rPr>
          <w:rFonts w:ascii="Times" w:hAnsi="Times"/>
        </w:rPr>
        <w:fldChar w:fldCharType="separate"/>
      </w:r>
      <w:r w:rsidR="007B6B70" w:rsidRPr="007B6B70">
        <w:rPr>
          <w:rFonts w:ascii="Times" w:hAnsi="Times" w:cs="Times"/>
        </w:rPr>
        <w:t>(REML, Zuur et al. 2009)</w:t>
      </w:r>
      <w:r w:rsidR="007B6B70">
        <w:rPr>
          <w:rFonts w:ascii="Times" w:hAnsi="Times"/>
        </w:rPr>
        <w:fldChar w:fldCharType="end"/>
      </w:r>
      <w:r w:rsidR="00584268">
        <w:rPr>
          <w:rFonts w:ascii="Times" w:hAnsi="Times"/>
        </w:rPr>
        <w:t xml:space="preserve"> to generate </w:t>
      </w:r>
      <w:r w:rsidR="00584268">
        <w:rPr>
          <w:rFonts w:ascii="Times" w:eastAsiaTheme="minorEastAsia" w:hAnsi="Times"/>
        </w:rPr>
        <w:lastRenderedPageBreak/>
        <w:t xml:space="preserve">Akaike’s Information Criterion values for each </w:t>
      </w:r>
      <w:r w:rsidR="005B0DAC">
        <w:rPr>
          <w:rFonts w:ascii="Times" w:eastAsiaTheme="minorEastAsia" w:hAnsi="Times"/>
        </w:rPr>
        <w:t xml:space="preserve">model </w:t>
      </w:r>
      <w:r w:rsidR="00584268">
        <w:rPr>
          <w:rFonts w:ascii="Times" w:eastAsiaTheme="minorEastAsia" w:hAnsi="Times"/>
        </w:rPr>
        <w:fldChar w:fldCharType="begin"/>
      </w:r>
      <w:r w:rsidR="00D15182">
        <w:rPr>
          <w:rFonts w:ascii="Times" w:eastAsiaTheme="minorEastAsia" w:hAnsi="Times"/>
        </w:rPr>
        <w:instrText xml:space="preserve"> ADDIN ZOTERO_ITEM CSL_CITATION {"citationID":"QiXuCFfF","properties":{"formattedCitation":"(AIC, Akaike 1973)","plainCitation":"(AIC, Akaike 1973)","noteIndex":0},"citationItems":[{"id":"ZZmZn1OF/bdkhmxBx","uris":["http://zotero.org/users/2529419/items/UWLWJGZZ"],"uri":["http://zotero.org/users/2529419/items/UWLWJGZZ"],"itemData":{"id":2742,"type":"paper-conference","title":"Information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USSR","author":[{"family":"Akaike","given":"H."}],"issued":{"date-parts":[["1973"]]}},"prefix":"AIC, "}],"schema":"https://github.com/citation-style-language/schema/raw/master/csl-citation.json"} </w:instrText>
      </w:r>
      <w:r w:rsidR="00584268">
        <w:rPr>
          <w:rFonts w:ascii="Times" w:eastAsiaTheme="minorEastAsia" w:hAnsi="Times"/>
        </w:rPr>
        <w:fldChar w:fldCharType="separate"/>
      </w:r>
      <w:r w:rsidR="004A4795" w:rsidRPr="004A4795">
        <w:rPr>
          <w:rFonts w:ascii="Times" w:eastAsiaTheme="minorEastAsia" w:hAnsi="Times" w:cs="Times"/>
        </w:rPr>
        <w:t>(AIC, Akaike 1973)</w:t>
      </w:r>
      <w:r w:rsidR="00584268">
        <w:rPr>
          <w:rFonts w:ascii="Times" w:eastAsiaTheme="minorEastAsia" w:hAnsi="Times"/>
        </w:rPr>
        <w:fldChar w:fldCharType="end"/>
      </w:r>
      <w:r w:rsidR="00584268">
        <w:rPr>
          <w:rFonts w:ascii="Times" w:hAnsi="Times"/>
        </w:rPr>
        <w:t xml:space="preserve">. </w:t>
      </w:r>
      <w:r w:rsidR="001C43CD">
        <w:rPr>
          <w:rFonts w:ascii="Times" w:hAnsi="Times"/>
        </w:rPr>
        <w:t xml:space="preserve">AIC is a relative measure of </w:t>
      </w:r>
      <w:r w:rsidR="00AF73A8">
        <w:rPr>
          <w:rFonts w:ascii="Times" w:hAnsi="Times"/>
        </w:rPr>
        <w:t xml:space="preserve">goodness-of-fit </w:t>
      </w:r>
      <w:r w:rsidR="001C43CD">
        <w:rPr>
          <w:rFonts w:ascii="Times" w:hAnsi="Times"/>
        </w:rPr>
        <w:t xml:space="preserve">that is penalized by the number of model parameters. </w:t>
      </w:r>
      <w:r w:rsidR="00584268">
        <w:rPr>
          <w:rFonts w:ascii="Times" w:hAnsi="Times"/>
        </w:rPr>
        <w:t xml:space="preserve">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 xml:space="preserve">(Table </w:t>
      </w:r>
      <w:r w:rsidR="00574E5B">
        <w:rPr>
          <w:rFonts w:ascii="Times" w:hAnsi="Times"/>
        </w:rPr>
        <w:t>S3</w:t>
      </w:r>
      <w:r w:rsidR="00584268">
        <w:rPr>
          <w:rFonts w:ascii="Times" w:hAnsi="Times"/>
        </w:rPr>
        <w:t>).</w:t>
      </w:r>
    </w:p>
    <w:p w14:paraId="6E391888" w14:textId="1EBE0250" w:rsidR="00437DE9" w:rsidRDefault="00D12954" w:rsidP="00584268">
      <w:pPr>
        <w:spacing w:after="120"/>
        <w:ind w:firstLine="720"/>
        <w:rPr>
          <w:rFonts w:ascii="Times" w:hAnsi="Times"/>
        </w:rPr>
      </w:pPr>
      <w:r>
        <w:rPr>
          <w:rFonts w:ascii="Times" w:hAnsi="Times"/>
        </w:rPr>
        <w:t xml:space="preserve">Given the evidence supporting the </w:t>
      </w:r>
      <w:r w:rsidR="00306407">
        <w:rPr>
          <w:rFonts w:ascii="Times" w:hAnsi="Times"/>
        </w:rPr>
        <w:t>spatial-trend model</w:t>
      </w:r>
      <w:r>
        <w:rPr>
          <w:rFonts w:ascii="Times" w:hAnsi="Times"/>
        </w:rPr>
        <w:t xml:space="preserve"> as the most parsimonious model, we used this model structure to evaluate changes in species density distributions over time</w:t>
      </w:r>
      <w:r w:rsidR="00527CF7">
        <w:rPr>
          <w:rFonts w:ascii="Times" w:hAnsi="Times"/>
        </w:rPr>
        <w:t>.</w:t>
      </w:r>
      <w:r>
        <w:rPr>
          <w:rFonts w:ascii="Times" w:hAnsi="Times"/>
        </w:rPr>
        <w:t xml:space="preserve"> </w:t>
      </w:r>
      <w:r w:rsidR="00647FFB" w:rsidRPr="00647FFB">
        <w:rPr>
          <w:rFonts w:ascii="Times" w:hAnsi="Times"/>
        </w:rPr>
        <w:t xml:space="preserve">To obtain a smooth surface of predicted </w:t>
      </w:r>
      <w:r w:rsidR="00C13CC1">
        <w:rPr>
          <w:rFonts w:ascii="Times" w:hAnsi="Times"/>
        </w:rPr>
        <w:t>density</w:t>
      </w:r>
      <w:r w:rsidR="00D766A8" w:rsidRPr="00647FFB">
        <w:rPr>
          <w:rFonts w:ascii="Times" w:hAnsi="Times"/>
        </w:rPr>
        <w:t xml:space="preserve"> </w:t>
      </w:r>
      <w:r w:rsidR="00647FFB" w:rsidRPr="00647FFB">
        <w:rPr>
          <w:rFonts w:ascii="Times" w:hAnsi="Times"/>
        </w:rPr>
        <w:t>across the footprint of the survey area</w:t>
      </w:r>
      <w:r>
        <w:rPr>
          <w:rFonts w:ascii="Times" w:hAnsi="Times"/>
        </w:rPr>
        <w:t xml:space="preserve"> (Fig. 2)</w:t>
      </w:r>
      <w:r w:rsidR="00647FFB" w:rsidRPr="00647FFB">
        <w:rPr>
          <w:rFonts w:ascii="Times" w:hAnsi="Times"/>
        </w:rPr>
        <w:t xml:space="preserve">, we predicted </w:t>
      </w:r>
      <w:r>
        <w:rPr>
          <w:rFonts w:ascii="Times" w:hAnsi="Times"/>
        </w:rPr>
        <w:t>density</w:t>
      </w:r>
      <w:r w:rsidR="00D766A8">
        <w:rPr>
          <w:rFonts w:ascii="Times" w:hAnsi="Times"/>
        </w:rPr>
        <w:t xml:space="preserve"> </w:t>
      </w:r>
      <w:r w:rsidR="00647FFB" w:rsidRPr="00647FFB">
        <w:rPr>
          <w:rFonts w:ascii="Times" w:hAnsi="Times"/>
        </w:rPr>
        <w:t xml:space="preserve">using </w:t>
      </w:r>
      <w:r>
        <w:rPr>
          <w:rFonts w:ascii="Times" w:hAnsi="Times"/>
        </w:rPr>
        <w:t xml:space="preserve">a </w:t>
      </w:r>
      <w:r w:rsidR="00AF73A8">
        <w:rPr>
          <w:rFonts w:ascii="Times" w:hAnsi="Times"/>
        </w:rPr>
        <w:t xml:space="preserve">composite of </w:t>
      </w:r>
      <w:r w:rsidR="00647FFB" w:rsidRPr="00647FFB">
        <w:rPr>
          <w:rFonts w:ascii="Times" w:hAnsi="Times"/>
        </w:rPr>
        <w:t xml:space="preserve">depth </w:t>
      </w:r>
      <w:r>
        <w:rPr>
          <w:rFonts w:ascii="Times" w:hAnsi="Times"/>
        </w:rPr>
        <w:t>layer</w:t>
      </w:r>
      <w:r w:rsidR="00AF73A8">
        <w:rPr>
          <w:rFonts w:ascii="Times" w:hAnsi="Times"/>
        </w:rPr>
        <w:t>s</w:t>
      </w:r>
      <w:r>
        <w:rPr>
          <w:rFonts w:ascii="Times" w:hAnsi="Times"/>
        </w:rPr>
        <w:t xml:space="preserve"> </w:t>
      </w:r>
      <w:r w:rsidR="00647FFB" w:rsidRPr="00647FFB">
        <w:rPr>
          <w:rFonts w:ascii="Times" w:hAnsi="Times"/>
        </w:rPr>
        <w:t>defined by NOAA bathymetry data (https://www.ngdc</w:t>
      </w:r>
      <w:r w:rsidR="00AF73A8">
        <w:rPr>
          <w:rFonts w:ascii="Times" w:hAnsi="Times"/>
        </w:rPr>
        <w:t>.noaa.gov/mgg/coastal/crm.html).</w:t>
      </w:r>
      <w:r w:rsidR="00647FFB" w:rsidRPr="00647FFB">
        <w:rPr>
          <w:rFonts w:ascii="Times" w:hAnsi="Times"/>
        </w:rPr>
        <w:t xml:space="preserve"> </w:t>
      </w:r>
      <w:r w:rsidR="00AF73A8">
        <w:rPr>
          <w:rFonts w:ascii="Times" w:hAnsi="Times"/>
        </w:rPr>
        <w:t xml:space="preserve">These data were spatially aggregated using </w:t>
      </w:r>
      <w:r w:rsidR="00F37160">
        <w:rPr>
          <w:rFonts w:ascii="Times" w:hAnsi="Times"/>
        </w:rPr>
        <w:t>bilinear interpolation</w:t>
      </w:r>
      <w:r w:rsidR="00AF73A8">
        <w:rPr>
          <w:rFonts w:ascii="Times" w:hAnsi="Times"/>
        </w:rPr>
        <w:t xml:space="preserve"> </w:t>
      </w:r>
      <w:r w:rsidR="00647FFB" w:rsidRPr="00647FFB">
        <w:rPr>
          <w:rFonts w:ascii="Times" w:hAnsi="Times"/>
        </w:rPr>
        <w:t>to match the resolution of the survey sampling grid (~2.8 x 3.7 km), which is the spatial resolution we used for all analyses</w:t>
      </w:r>
      <w:r w:rsidR="00A37B6E">
        <w:rPr>
          <w:rFonts w:ascii="Times" w:hAnsi="Times"/>
        </w:rPr>
        <w:t xml:space="preserve">. A number of diagnostics </w:t>
      </w:r>
      <w:r w:rsidR="00373951">
        <w:rPr>
          <w:rFonts w:ascii="Times" w:hAnsi="Times"/>
        </w:rPr>
        <w:t>were</w:t>
      </w:r>
      <w:r w:rsidR="00A37B6E">
        <w:rPr>
          <w:rFonts w:ascii="Times" w:hAnsi="Times"/>
        </w:rPr>
        <w:t xml:space="preserve"> </w:t>
      </w:r>
      <w:r w:rsidR="00C13CC1">
        <w:rPr>
          <w:rFonts w:ascii="Times" w:hAnsi="Times"/>
        </w:rPr>
        <w:t>implemented</w:t>
      </w:r>
      <w:r w:rsidR="00A37B6E">
        <w:rPr>
          <w:rFonts w:ascii="Times" w:hAnsi="Times"/>
        </w:rPr>
        <w:t xml:space="preserve"> </w:t>
      </w:r>
      <w:r w:rsidR="00373951">
        <w:rPr>
          <w:rFonts w:ascii="Times" w:hAnsi="Times"/>
        </w:rPr>
        <w:t xml:space="preserve">using spot checks </w:t>
      </w:r>
      <w:r w:rsidR="00C13CC1">
        <w:rPr>
          <w:rFonts w:ascii="Times" w:hAnsi="Times"/>
        </w:rPr>
        <w:t>on</w:t>
      </w:r>
      <w:r w:rsidR="00A37B6E">
        <w:rPr>
          <w:rFonts w:ascii="Times" w:hAnsi="Times"/>
        </w:rPr>
        <w:t xml:space="preserve"> these predictions </w:t>
      </w:r>
      <w:r w:rsidR="00373951">
        <w:rPr>
          <w:rFonts w:ascii="Times" w:hAnsi="Times"/>
        </w:rPr>
        <w:t>and</w:t>
      </w:r>
      <w:r w:rsidR="00A37B6E">
        <w:rPr>
          <w:rFonts w:ascii="Times" w:hAnsi="Times"/>
        </w:rPr>
        <w:t xml:space="preserve"> model fits to </w:t>
      </w:r>
      <w:r w:rsidR="0089470C">
        <w:rPr>
          <w:rFonts w:ascii="Times" w:hAnsi="Times"/>
        </w:rPr>
        <w:t xml:space="preserve">further </w:t>
      </w:r>
      <w:r w:rsidR="00C13CC1">
        <w:rPr>
          <w:rFonts w:ascii="Times" w:hAnsi="Times"/>
        </w:rPr>
        <w:t>analyze</w:t>
      </w:r>
      <w:r w:rsidR="00A37B6E">
        <w:rPr>
          <w:rFonts w:ascii="Times" w:hAnsi="Times"/>
        </w:rPr>
        <w:t xml:space="preserve"> whether a spatial trend </w:t>
      </w:r>
      <w:r w:rsidR="00373951">
        <w:rPr>
          <w:rFonts w:ascii="Times" w:hAnsi="Times"/>
        </w:rPr>
        <w:t>was</w:t>
      </w:r>
      <w:r w:rsidR="00A37B6E">
        <w:rPr>
          <w:rFonts w:ascii="Times" w:hAnsi="Times"/>
        </w:rPr>
        <w:t xml:space="preserve"> appropriate</w:t>
      </w:r>
      <w:r w:rsidR="00373951">
        <w:rPr>
          <w:rFonts w:ascii="Times" w:hAnsi="Times"/>
        </w:rPr>
        <w:t xml:space="preserve"> (e.g.,</w:t>
      </w:r>
      <w:r w:rsidR="00A37B6E">
        <w:rPr>
          <w:rFonts w:ascii="Times" w:hAnsi="Times"/>
        </w:rPr>
        <w:t xml:space="preserve"> </w:t>
      </w:r>
      <w:r w:rsidR="00774334">
        <w:rPr>
          <w:rFonts w:ascii="Times" w:hAnsi="Times"/>
        </w:rPr>
        <w:t xml:space="preserve">examining spatial patterns in residuals </w:t>
      </w:r>
      <w:r w:rsidR="00373951">
        <w:rPr>
          <w:rFonts w:ascii="Times" w:hAnsi="Times"/>
        </w:rPr>
        <w:t>and</w:t>
      </w:r>
      <w:r w:rsidR="00774334">
        <w:rPr>
          <w:rFonts w:ascii="Times" w:hAnsi="Times"/>
        </w:rPr>
        <w:t xml:space="preserve"> the estimated spatiotemporal component</w:t>
      </w:r>
      <w:r w:rsidR="00373951">
        <w:rPr>
          <w:rFonts w:ascii="Times" w:hAnsi="Times"/>
        </w:rPr>
        <w:t>)</w:t>
      </w:r>
      <w:r w:rsidR="00584268">
        <w:rPr>
          <w:rFonts w:ascii="Times" w:hAnsi="Times"/>
        </w:rPr>
        <w:t>.</w:t>
      </w:r>
      <w:r w:rsidR="00774334">
        <w:rPr>
          <w:rFonts w:ascii="Times" w:hAnsi="Times"/>
        </w:rPr>
        <w:t xml:space="preserve"> </w:t>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005AC067" w:rsidR="002D6DFC" w:rsidRPr="00986655" w:rsidRDefault="007B4559" w:rsidP="00D766A8">
      <w:pPr>
        <w:pStyle w:val="Bibliography"/>
        <w:spacing w:after="120" w:line="240" w:lineRule="auto"/>
        <w:ind w:left="0" w:firstLine="0"/>
        <w:rPr>
          <w:rFonts w:ascii="Times" w:hAnsi="Times"/>
        </w:rPr>
      </w:pPr>
      <w:r>
        <w:rPr>
          <w:rFonts w:ascii="Times" w:hAnsi="Times"/>
        </w:rPr>
        <w:t xml:space="preserve">We </w:t>
      </w:r>
      <w:r w:rsidR="004C533C">
        <w:rPr>
          <w:rFonts w:ascii="Times" w:hAnsi="Times"/>
        </w:rPr>
        <w:t>compare</w:t>
      </w:r>
      <w:r w:rsidR="00032B0B">
        <w:rPr>
          <w:rFonts w:ascii="Times" w:hAnsi="Times"/>
        </w:rPr>
        <w:t>d</w:t>
      </w:r>
      <w:r w:rsidR="004C533C">
        <w:rPr>
          <w:rFonts w:ascii="Times" w:hAnsi="Times"/>
        </w:rPr>
        <w:t xml:space="preserve"> </w:t>
      </w:r>
      <w:r w:rsidR="00032B0B">
        <w:rPr>
          <w:rFonts w:ascii="Times" w:hAnsi="Times"/>
        </w:rPr>
        <w:t>inferences</w:t>
      </w:r>
      <w:r w:rsidR="004C533C">
        <w:rPr>
          <w:rFonts w:ascii="Times" w:hAnsi="Times"/>
        </w:rPr>
        <w:t xml:space="preserve"> of changes in </w:t>
      </w:r>
      <w:r w:rsidR="00032B0B">
        <w:rPr>
          <w:rFonts w:ascii="Times" w:hAnsi="Times"/>
        </w:rPr>
        <w:t>species density distributions obtained from metrics calculated on a spectrum of spatial resolution</w:t>
      </w:r>
      <w:r w:rsidRPr="007B4559">
        <w:rPr>
          <w:rFonts w:ascii="Times" w:hAnsi="Times"/>
        </w:rPr>
        <w:t xml:space="preserve"> </w:t>
      </w:r>
      <w:r>
        <w:rPr>
          <w:rFonts w:ascii="Times" w:hAnsi="Times"/>
        </w:rPr>
        <w:t>to demonstrate the utility of understanding fine-scale temporal trends</w:t>
      </w:r>
      <w:r w:rsidR="00032B0B">
        <w:rPr>
          <w:rFonts w:ascii="Times" w:hAnsi="Times"/>
        </w:rPr>
        <w:t xml:space="preserve">. </w:t>
      </w:r>
      <w:r w:rsidR="00674524">
        <w:rPr>
          <w:rFonts w:ascii="Times" w:hAnsi="Times"/>
        </w:rPr>
        <w:t xml:space="preserve">Quantifying change at multiple spatial scales has implications for the management of marine fishes, and has </w:t>
      </w:r>
      <w:r w:rsidR="00674524" w:rsidRPr="00E81ACF">
        <w:rPr>
          <w:rFonts w:ascii="Times" w:hAnsi="Times"/>
        </w:rPr>
        <w:t>utility as a spatial indicator within the California Current</w:t>
      </w:r>
      <w:r w:rsidR="00674524">
        <w:rPr>
          <w:rFonts w:ascii="Times" w:hAnsi="Times"/>
        </w:rPr>
        <w:t xml:space="preserve"> ecosystem. </w:t>
      </w:r>
      <w:r w:rsidR="00032B0B">
        <w:rPr>
          <w:rFonts w:ascii="Times" w:hAnsi="Times"/>
        </w:rPr>
        <w:t xml:space="preserve">Specifically, we compared the fine-scale interpretation of the spatial trend </w:t>
      </w:r>
      <w:r w:rsidR="00C63E8E">
        <w:rPr>
          <w:rFonts w:ascii="Times" w:hAnsi="Times"/>
        </w:rPr>
        <w:t xml:space="preserve">and mean predicted density over </w:t>
      </w:r>
      <w:r w:rsidR="005209B4">
        <w:rPr>
          <w:rFonts w:ascii="Times" w:hAnsi="Times"/>
        </w:rPr>
        <w:t>all years</w:t>
      </w:r>
      <w:r w:rsidR="00C63E8E">
        <w:rPr>
          <w:rFonts w:ascii="Times" w:hAnsi="Times"/>
        </w:rPr>
        <w:t xml:space="preserve"> to</w:t>
      </w:r>
      <w:r w:rsidR="00032B0B">
        <w:rPr>
          <w:rFonts w:ascii="Times" w:hAnsi="Times"/>
        </w:rPr>
        <w:t xml:space="preserve"> </w:t>
      </w:r>
      <w:r w:rsidR="00C63E8E">
        <w:rPr>
          <w:rFonts w:ascii="Times" w:hAnsi="Times"/>
        </w:rPr>
        <w:t>coarse</w:t>
      </w:r>
      <w:r w:rsidR="00032B0B">
        <w:rPr>
          <w:rFonts w:ascii="Times" w:hAnsi="Times"/>
        </w:rPr>
        <w:t xml:space="preserve">-scale </w:t>
      </w:r>
      <w:r w:rsidR="00C63E8E">
        <w:rPr>
          <w:rFonts w:ascii="Times" w:hAnsi="Times"/>
        </w:rPr>
        <w:t xml:space="preserve">interpretations of: 1) the spatial trend, 2) </w:t>
      </w:r>
      <w:r w:rsidR="00032B0B">
        <w:rPr>
          <w:rFonts w:ascii="Times" w:hAnsi="Times"/>
        </w:rPr>
        <w:t xml:space="preserve">regional </w:t>
      </w:r>
      <w:r w:rsidR="00032437">
        <w:rPr>
          <w:rFonts w:ascii="Times" w:hAnsi="Times"/>
        </w:rPr>
        <w:t xml:space="preserve">COGs </w:t>
      </w:r>
      <w:r w:rsidR="00032B0B">
        <w:rPr>
          <w:rFonts w:ascii="Times" w:hAnsi="Times"/>
        </w:rPr>
        <w:t xml:space="preserve">and </w:t>
      </w:r>
      <w:r w:rsidR="00C63E8E">
        <w:rPr>
          <w:rFonts w:ascii="Times" w:hAnsi="Times"/>
        </w:rPr>
        <w:t xml:space="preserve">3) </w:t>
      </w:r>
      <w:r w:rsidR="00032B0B">
        <w:rPr>
          <w:rFonts w:ascii="Times" w:hAnsi="Times"/>
        </w:rPr>
        <w:t>coastwide COG calculated from predicted densities</w:t>
      </w:r>
      <w:r w:rsidR="00A62F88">
        <w:rPr>
          <w:rFonts w:ascii="Times" w:hAnsi="Times"/>
        </w:rPr>
        <w:t xml:space="preserve"> </w:t>
      </w:r>
      <m:oMath>
        <m:r>
          <w:rPr>
            <w:rFonts w:ascii="Cambria Math" w:hAnsi="Cambria Math"/>
          </w:rPr>
          <m:t>u</m:t>
        </m:r>
      </m:oMath>
      <w:r w:rsidR="00A62F88">
        <w:rPr>
          <w:rFonts w:ascii="Times" w:eastAsiaTheme="minorEastAsia" w:hAnsi="Times"/>
        </w:rPr>
        <w:t xml:space="preserve"> for each location </w:t>
      </w:r>
      <w:r w:rsidR="00A62F88" w:rsidRPr="00286789">
        <w:rPr>
          <w:rFonts w:ascii="Times" w:eastAsiaTheme="minorEastAsia" w:hAnsi="Times"/>
          <w:i/>
        </w:rPr>
        <w:t>s</w:t>
      </w:r>
      <w:r w:rsidR="00A62F88">
        <w:rPr>
          <w:rFonts w:ascii="Times" w:eastAsiaTheme="minorEastAsia" w:hAnsi="Times"/>
          <w:i/>
        </w:rPr>
        <w:t xml:space="preserve"> </w:t>
      </w:r>
      <w:r w:rsidR="00A62F88">
        <w:rPr>
          <w:rFonts w:ascii="Times" w:eastAsiaTheme="minorEastAsia" w:hAnsi="Times"/>
        </w:rPr>
        <w:t xml:space="preserve">and time </w:t>
      </w:r>
      <w:r w:rsidR="00A62F88">
        <w:rPr>
          <w:rFonts w:ascii="Times" w:eastAsiaTheme="minorEastAsia" w:hAnsi="Times"/>
          <w:i/>
        </w:rPr>
        <w:t>t</w:t>
      </w:r>
      <w:r w:rsidR="00A62F88">
        <w:rPr>
          <w:rFonts w:ascii="Times" w:hAnsi="Times"/>
        </w:rPr>
        <w:t xml:space="preserve"> (</w:t>
      </w:r>
      <m:oMath>
        <m:sSub>
          <m:sSubPr>
            <m:ctrlPr>
              <w:rPr>
                <w:rFonts w:ascii="Cambria Math" w:hAnsi="Cambria Math"/>
                <w:i/>
              </w:rPr>
            </m:ctrlPr>
          </m:sSubPr>
          <m:e>
            <m:r>
              <w:rPr>
                <w:rFonts w:ascii="Cambria Math" w:hAnsi="Cambria Math"/>
              </w:rPr>
              <m:t>COG</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s</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s,t</m:t>
                    </m:r>
                  </m:sub>
                </m:sSub>
              </m:e>
            </m:nary>
          </m:den>
        </m:f>
      </m:oMath>
      <w:r w:rsidR="00A62F88">
        <w:rPr>
          <w:rFonts w:ascii="Times" w:eastAsiaTheme="minorEastAsia" w:hAnsi="Times"/>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00A62F88">
        <w:rPr>
          <w:rFonts w:ascii="Times" w:eastAsiaTheme="minorEastAsia" w:hAnsi="Times"/>
        </w:rPr>
        <w:t xml:space="preserve"> is the </w:t>
      </w:r>
      <w:r w:rsidR="00A62F88" w:rsidRPr="00286789">
        <w:rPr>
          <w:rFonts w:ascii="Times" w:eastAsiaTheme="minorEastAsia" w:hAnsi="Times"/>
          <w:i/>
        </w:rPr>
        <w:t>y</w:t>
      </w:r>
      <w:r w:rsidR="00A62F88">
        <w:rPr>
          <w:rFonts w:ascii="Times" w:eastAsiaTheme="minorEastAsia" w:hAnsi="Times"/>
        </w:rPr>
        <w:t xml:space="preserve"> coordinate of location </w:t>
      </w:r>
      <w:r w:rsidR="00A62F88" w:rsidRPr="00286789">
        <w:rPr>
          <w:rFonts w:ascii="Times" w:eastAsiaTheme="minorEastAsia" w:hAnsi="Times"/>
          <w:i/>
        </w:rPr>
        <w:t>s</w:t>
      </w:r>
      <w:r w:rsidR="00A62F88">
        <w:rPr>
          <w:rFonts w:ascii="Times" w:hAnsi="Times"/>
        </w:rPr>
        <w:t>)</w:t>
      </w:r>
      <w:r w:rsidR="00032B0B">
        <w:rPr>
          <w:rFonts w:ascii="Times" w:hAnsi="Times"/>
        </w:rPr>
        <w:t>.</w:t>
      </w:r>
      <w:r w:rsidR="00D4616B">
        <w:rPr>
          <w:rFonts w:ascii="Times" w:hAnsi="Times"/>
        </w:rPr>
        <w:t xml:space="preserve"> Furthermore, we evaluate</w:t>
      </w:r>
      <w:r w:rsidR="0007109D">
        <w:rPr>
          <w:rFonts w:ascii="Times" w:hAnsi="Times"/>
        </w:rPr>
        <w:t>d</w:t>
      </w:r>
      <w:r w:rsidR="00D4616B">
        <w:rPr>
          <w:rFonts w:ascii="Times" w:hAnsi="Times"/>
        </w:rPr>
        <w:t xml:space="preserve"> whether s</w:t>
      </w:r>
      <w:r w:rsidR="00306407">
        <w:rPr>
          <w:rFonts w:ascii="Times" w:hAnsi="Times"/>
        </w:rPr>
        <w:t>patial-</w:t>
      </w:r>
      <w:r w:rsidR="0089470C">
        <w:rPr>
          <w:rFonts w:ascii="Times" w:hAnsi="Times"/>
        </w:rPr>
        <w:t>trend estimates from our model can be used to identify discrete areas of change</w:t>
      </w:r>
      <w:r w:rsidR="00D4616B">
        <w:rPr>
          <w:rFonts w:ascii="Times" w:hAnsi="Times"/>
        </w:rPr>
        <w:t xml:space="preserve"> that may reflect stock structure</w:t>
      </w:r>
      <w:r w:rsidR="0089470C">
        <w:rPr>
          <w:rFonts w:ascii="Times" w:hAnsi="Times"/>
        </w:rPr>
        <w:t xml:space="preserve">. One approach for doing this is to apply post-hoc cluster analyses to model outputs or covariates; for our groundfish application, we </w:t>
      </w:r>
      <w:r w:rsidR="00E14054" w:rsidRPr="00E81ACF">
        <w:rPr>
          <w:rFonts w:ascii="Times" w:hAnsi="Times"/>
        </w:rPr>
        <w:t>used the partitioning around medo</w:t>
      </w:r>
      <w:r w:rsidR="0007109D">
        <w:rPr>
          <w:rFonts w:ascii="Times" w:hAnsi="Times"/>
        </w:rPr>
        <w:t>i</w:t>
      </w:r>
      <w:r w:rsidR="00E14054" w:rsidRPr="00E81ACF">
        <w:rPr>
          <w:rFonts w:ascii="Times" w:hAnsi="Times"/>
        </w:rPr>
        <w:t xml:space="preserve">ds </w:t>
      </w:r>
      <w:r w:rsidR="005B0DAC">
        <w:rPr>
          <w:rFonts w:ascii="Times" w:hAnsi="Times"/>
        </w:rPr>
        <w:t xml:space="preserve">(PAM) </w:t>
      </w:r>
      <w:r w:rsidR="00E14054" w:rsidRPr="00E81ACF">
        <w:rPr>
          <w:rFonts w:ascii="Times" w:hAnsi="Times"/>
        </w:rPr>
        <w:t>algorithm</w:t>
      </w:r>
      <w:r w:rsidR="008D64D9">
        <w:rPr>
          <w:rFonts w:ascii="Times" w:hAnsi="Times"/>
        </w:rPr>
        <w:t xml:space="preserve"> with estimation of the number of clusters</w:t>
      </w:r>
      <w:r w:rsidR="00106AF8">
        <w:rPr>
          <w:rFonts w:ascii="Times" w:hAnsi="Times"/>
        </w:rPr>
        <w:t xml:space="preserve"> </w:t>
      </w:r>
      <w:r w:rsidR="00106AF8">
        <w:rPr>
          <w:rFonts w:ascii="Times" w:hAnsi="Times"/>
        </w:rPr>
        <w:fldChar w:fldCharType="begin"/>
      </w:r>
      <w:r w:rsidR="00106AF8">
        <w:rPr>
          <w:rFonts w:ascii="Times" w:hAnsi="Times"/>
        </w:rPr>
        <w:instrText xml:space="preserve"> ADDIN ZOTERO_ITEM CSL_CITATION {"citationID":"U07T8sB7","properties":{"formattedCitation":"(implemented with R packages \\uc0\\u8220{}fpc\\uc0\\u8221{} and \\uc0\\u8220{}cluster\\uc0\\u8221{}, Hennig 2019, Maechler et al. 2019)","plainCitation":"(implemented with R packages “fpc” and “cluster”, Hennig 2019, Maechler et al. 2019)","noteIndex":0},"citationItems":[{"id":15917,"uris":["http://zotero.org/users/local/BQs8dIsK/items/PQBPKU66"],"uri":["http://zotero.org/users/local/BQs8dIsK/items/PQBPKU66"],"itemData":{"id":15917,"type":"book","title":"fpc: Flexible Procedures for Clustering","version":"R package version 2.2-1","URL":"https://CRAN.R-project.org/package=fpc","author":[{"family":"Hennig","given":"Christian"}],"issued":{"date-parts":[["2019"]]}},"prefix":"implemented with R packages “fpc” and “cluster”, "},{"id":15901,"uris":["http://zotero.org/users/local/BQs8dIsK/items/DSVQUM5V"],"uri":["http://zotero.org/users/local/BQs8dIsK/items/DSVQUM5V"],"itemData":{"id":15901,"type":"book","title":"cluster: Cluster Analysis Basics and Extensions","version":"R package version 2.1.0","author":[{"family":"Maechler","given":"M"},{"family":"Rousseeuw","given":"P"},{"family":"Struyf","given":"A"},{"family":"Hubert","given":"M"},{"family":"Hornik","given":"K"}],"issued":{"date-parts":[["2019"]]}}}],"schema":"https://github.com/citation-style-language/schema/raw/master/csl-citation.json"} </w:instrText>
      </w:r>
      <w:r w:rsidR="00106AF8">
        <w:rPr>
          <w:rFonts w:ascii="Times" w:hAnsi="Times"/>
        </w:rPr>
        <w:fldChar w:fldCharType="separate"/>
      </w:r>
      <w:r w:rsidR="00106AF8" w:rsidRPr="00106AF8">
        <w:rPr>
          <w:rFonts w:ascii="Times" w:hAnsi="Times" w:cs="Times"/>
        </w:rPr>
        <w:t>(implemented with R packages “fpc” and “cluster”, Hennig 2019, Maechler et al. 2019)</w:t>
      </w:r>
      <w:r w:rsidR="00106AF8">
        <w:rPr>
          <w:rFonts w:ascii="Times" w:hAnsi="Times"/>
        </w:rPr>
        <w:fldChar w:fldCharType="end"/>
      </w:r>
      <w:r w:rsidR="0089470C">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1E0AAE">
        <w:rPr>
          <w:rFonts w:ascii="Times" w:hAnsi="Times"/>
        </w:rPr>
        <w:t xml:space="preserve"> </w:t>
      </w:r>
      <w:r w:rsidR="001E0AAE">
        <w:rPr>
          <w:rFonts w:ascii="Times" w:hAnsi="Times"/>
        </w:rPr>
        <w:fldChar w:fldCharType="begin"/>
      </w:r>
      <w:r w:rsidR="00106AF8">
        <w:rPr>
          <w:rFonts w:ascii="Times" w:hAnsi="Times"/>
        </w:rPr>
        <w:instrText xml:space="preserve"> ADDIN ZOTERO_ITEM CSL_CITATION {"citationID":"rSYoH2fs","properties":{"formattedCitation":"(Reynolds et al. 2006, Kaufman and Rousseeuw 2009)","plainCitation":"(Reynolds et al. 2006, Kaufman and Rousseeuw 2009)","noteIndex":0},"citationItems":[{"id":15903,"uris":["http://zotero.org/users/local/BQs8dIsK/items/UDRN744I"],"uri":["http://zotero.org/users/local/BQs8dIsK/items/UDRN744I"],"itemData":{"id":15903,"type":"article-journal","title":"Clustering Rules: A Comparison of Partitioning and Hierarchical Clustering Algorithms","container-title":"Journal of Mathematical Modelling and Algorithms","page":"475-504","volume":"5","issue":"4","source":"DOI.org (Crossref)","abstract":"Previous research has resulted in a number of different algorithms for rule discovery. Two approaches discussed here, the Fall-rules_ algorithm and multi-objective metaheuristics, both result in the production of a large number of partial classiﬁcation rules, or Fnuggets_, for describing different subsets of the records in the class of interest. This paper describes the application of a number of different clustering algorithms to these rules, in order to identify similar rules and to better understand the data.","DOI":"10.1007/s10852-005-9022-1","ISSN":"1570-1166, 1572-9214","title-short":"Clustering Rules","journalAbbreviation":"J Math Model Algor","language":"en","author":[{"family":"Reynolds","given":"A. P."},{"family":"Richards","given":"G."},{"family":"Iglesia","given":"B.","non-dropping-particle":"de la"},{"family":"Rayward-Smith","given":"V. J."}],"issued":{"date-parts":[["2006",12]]}}},{"id":15916,"uris":["http://zotero.org/users/local/BQs8dIsK/items/ZMY5T2SJ"],"uri":["http://zotero.org/users/local/BQs8dIsK/items/ZMY5T2SJ"],"itemData":{"id":15916,"type":"book","title":"Finding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1E0AAE">
        <w:rPr>
          <w:rFonts w:ascii="Times" w:hAnsi="Times"/>
        </w:rPr>
        <w:fldChar w:fldCharType="separate"/>
      </w:r>
      <w:r w:rsidR="00106AF8" w:rsidRPr="00106AF8">
        <w:rPr>
          <w:rFonts w:ascii="Times" w:hAnsi="Times" w:cs="Times"/>
        </w:rPr>
        <w:t>(Reynolds et al. 2006, Kaufman and Rousseeuw 2009)</w:t>
      </w:r>
      <w:r w:rsidR="001E0AAE">
        <w:rPr>
          <w:rFonts w:ascii="Times" w:hAnsi="Times"/>
        </w:rPr>
        <w:fldChar w:fldCharType="end"/>
      </w:r>
      <w:r w:rsidR="006B08B7">
        <w:rPr>
          <w:rFonts w:ascii="Times" w:hAnsi="Times"/>
        </w:rPr>
        <w:t xml:space="preserve">. </w:t>
      </w:r>
      <w:r w:rsidR="005B0DAC">
        <w:rPr>
          <w:rFonts w:ascii="Times" w:hAnsi="Times"/>
        </w:rPr>
        <w:t>We used l</w:t>
      </w:r>
      <w:r w:rsidR="0089470C">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w:t>
      </w:r>
      <w:r w:rsidR="00373951">
        <w:rPr>
          <w:rFonts w:ascii="Times" w:hAnsi="Times"/>
        </w:rPr>
        <w:t>For other applications, additional</w:t>
      </w:r>
      <w:r w:rsidR="00E14054" w:rsidRPr="00E81ACF">
        <w:rPr>
          <w:rFonts w:ascii="Times" w:hAnsi="Times"/>
        </w:rPr>
        <w:t xml:space="preserve">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sidR="0089470C">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8D2423">
        <w:rPr>
          <w:rFonts w:ascii="Times" w:hAnsi="Times"/>
        </w:rPr>
        <w:t xml:space="preserve">(constrained between 2 and 10) </w:t>
      </w:r>
      <w:r w:rsidR="00DE4D0D">
        <w:rPr>
          <w:rFonts w:ascii="Times" w:hAnsi="Times"/>
        </w:rPr>
        <w:t xml:space="preserve">that </w:t>
      </w:r>
      <w:r w:rsidR="00E95A46">
        <w:rPr>
          <w:rFonts w:ascii="Times" w:hAnsi="Times"/>
        </w:rPr>
        <w:t>maximized</w:t>
      </w:r>
      <w:r w:rsidR="00DE4D0D">
        <w:rPr>
          <w:rFonts w:ascii="Times" w:hAnsi="Times"/>
        </w:rPr>
        <w:t xml:space="preserve"> the average silhouette width</w:t>
      </w:r>
      <w:r w:rsidR="00E95A46">
        <w:rPr>
          <w:rFonts w:ascii="Times" w:hAnsi="Times"/>
        </w:rPr>
        <w:t xml:space="preserve"> across all predictions for a given </w:t>
      </w:r>
      <w:r w:rsidR="00E95A46" w:rsidRPr="00E95A46">
        <w:rPr>
          <w:rFonts w:ascii="Times" w:hAnsi="Times"/>
        </w:rPr>
        <w:t xml:space="preserve">species </w:t>
      </w:r>
      <w:r w:rsidR="00E95A46">
        <w:rPr>
          <w:rFonts w:ascii="Times" w:hAnsi="Times"/>
        </w:rPr>
        <w:fldChar w:fldCharType="begin"/>
      </w:r>
      <w:r w:rsidR="00E95A46">
        <w:rPr>
          <w:rFonts w:ascii="Times" w:hAnsi="Times"/>
        </w:rPr>
        <w:instrText xml:space="preserve"> ADDIN ZOTERO_ITEM CSL_CITATION {"citationID":"SWFlJSy2","properties":{"formattedCitation":"(Kaufman and Rousseeuw 2009)","plainCitation":"(Kaufman and Rousseeuw 2009)","noteIndex":0},"citationItems":[{"id":15916,"uris":["http://zotero.org/users/local/BQs8dIsK/items/ZMY5T2SJ"],"uri":["http://zotero.org/users/local/BQs8dIsK/items/ZMY5T2SJ"],"itemData":{"id":15916,"type":"book","title":"Finding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E95A46">
        <w:rPr>
          <w:rFonts w:ascii="Times" w:hAnsi="Times"/>
        </w:rPr>
        <w:fldChar w:fldCharType="separate"/>
      </w:r>
      <w:r w:rsidR="00E95A46" w:rsidRPr="00E95A46">
        <w:rPr>
          <w:rFonts w:ascii="Times" w:hAnsi="Times" w:cs="Times"/>
        </w:rPr>
        <w:t>(Kaufman and Rousseeuw 2009)</w:t>
      </w:r>
      <w:r w:rsidR="00E95A46">
        <w:rPr>
          <w:rFonts w:ascii="Times" w:hAnsi="Times"/>
        </w:rPr>
        <w:fldChar w:fldCharType="end"/>
      </w:r>
      <w:r w:rsidR="00DE4D0D" w:rsidRPr="00E95A46">
        <w:rPr>
          <w:rFonts w:ascii="Times" w:hAnsi="Times"/>
        </w:rPr>
        <w:t>.</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3F640DE9" w:rsidR="00454BC9" w:rsidRDefault="001F7F7D" w:rsidP="009F6418">
      <w:pPr>
        <w:spacing w:after="120" w:line="259" w:lineRule="auto"/>
      </w:pPr>
      <w:r>
        <w:lastRenderedPageBreak/>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r w:rsidR="00FE293C">
        <w:t xml:space="preserve">spatial </w:t>
      </w:r>
      <w:r>
        <w:t>variation parameters)</w:t>
      </w:r>
      <w:r w:rsidR="00F613C1">
        <w:t>;</w:t>
      </w:r>
      <w:r>
        <w:t xml:space="preserve"> however</w:t>
      </w:r>
      <w:r w:rsidR="00F613C1">
        <w:t>,</w:t>
      </w:r>
      <w:r>
        <w:t xml:space="preserve"> </w:t>
      </w:r>
      <w:r w:rsidR="001A7D16">
        <w:t xml:space="preserve">these results </w:t>
      </w:r>
      <w:r w:rsidR="00D234E0">
        <w:t>indicate</w:t>
      </w:r>
      <w:r w:rsidR="001A7D16">
        <w:t xml:space="preserve"> </w:t>
      </w:r>
      <w:r w:rsidR="0054003B">
        <w:t xml:space="preserve">that spatiotemporal variation </w:t>
      </w:r>
      <w:r w:rsidR="00E95A46">
        <w:t>and observation error have</w:t>
      </w:r>
      <w:r w:rsidR="0054003B">
        <w:t xml:space="preserve"> </w:t>
      </w:r>
      <w:r w:rsidR="00E95A46">
        <w:t>similar</w:t>
      </w:r>
      <w:r w:rsidR="0054003B">
        <w:t xml:space="preserve"> effect</w:t>
      </w:r>
      <w:r w:rsidR="00E95A46">
        <w:t>s</w:t>
      </w:r>
      <w:r w:rsidR="0054003B">
        <w:t xml:space="preserve"> on our ability to recover trends (</w:t>
      </w:r>
      <w:r w:rsidR="0089470C">
        <w:t xml:space="preserve">comparison of rows in </w:t>
      </w:r>
      <w:r w:rsidR="0054003B">
        <w:t xml:space="preserve">Fig. </w:t>
      </w:r>
      <w:r w:rsidR="00246658">
        <w:t>3</w:t>
      </w:r>
      <w:r w:rsidR="0054003B">
        <w:t xml:space="preserve">). </w:t>
      </w:r>
    </w:p>
    <w:p w14:paraId="7D5F123F" w14:textId="77777777" w:rsidR="009F6418" w:rsidRDefault="009F6418" w:rsidP="009F6418">
      <w:pPr>
        <w:spacing w:after="120" w:line="259" w:lineRule="auto"/>
        <w:rPr>
          <w:i/>
        </w:rPr>
      </w:pPr>
    </w:p>
    <w:p w14:paraId="1878F4FB" w14:textId="19700DFE" w:rsidR="00454BC9" w:rsidRPr="00454BC9" w:rsidRDefault="00454BC9" w:rsidP="00C63E8E">
      <w:pPr>
        <w:keepNext/>
        <w:spacing w:after="120" w:line="259" w:lineRule="auto"/>
        <w:rPr>
          <w:i/>
        </w:rPr>
      </w:pPr>
      <w:r w:rsidRPr="00454BC9">
        <w:rPr>
          <w:i/>
        </w:rPr>
        <w:t xml:space="preserve">West </w:t>
      </w:r>
      <w:r w:rsidR="00860B19">
        <w:rPr>
          <w:i/>
        </w:rPr>
        <w:t>C</w:t>
      </w:r>
      <w:r w:rsidRPr="00454BC9">
        <w:rPr>
          <w:i/>
        </w:rPr>
        <w:t xml:space="preserve">oast groundfish </w:t>
      </w:r>
      <w:r w:rsidR="0089470C">
        <w:rPr>
          <w:i/>
        </w:rPr>
        <w:t>application</w:t>
      </w:r>
    </w:p>
    <w:p w14:paraId="1BF5074F" w14:textId="1E14B659" w:rsidR="005B5CB5" w:rsidRDefault="00B21799" w:rsidP="00C63E8E">
      <w:pPr>
        <w:keepNext/>
        <w:spacing w:after="120" w:line="259" w:lineRule="auto"/>
      </w:pPr>
      <w:r>
        <w:t>Predictions of the spatially</w:t>
      </w:r>
      <w:r w:rsidR="00A04BCB">
        <w:t xml:space="preserve"> </w:t>
      </w:r>
      <w:r>
        <w:t xml:space="preserve">explicit trend from the </w:t>
      </w:r>
      <w:r w:rsidR="00306407">
        <w:t>spatial-trend model</w:t>
      </w:r>
      <w:r w:rsidR="0089470C">
        <w:t xml:space="preserve"> </w:t>
      </w:r>
      <w:r>
        <w:t xml:space="preserve">revealed intricate fine-scale spatial structure and </w:t>
      </w:r>
      <w:r w:rsidR="0089470C">
        <w:t xml:space="preserve">rates of change of species in the </w:t>
      </w:r>
      <w:r w:rsidR="00860B19">
        <w:t>W</w:t>
      </w:r>
      <w:r>
        <w:t xml:space="preserve">est </w:t>
      </w:r>
      <w:r w:rsidR="00860B19">
        <w:t>C</w:t>
      </w:r>
      <w:r>
        <w:t xml:space="preserve">oast groundfish </w:t>
      </w:r>
      <w:r w:rsidR="0089470C">
        <w:t>community</w:t>
      </w:r>
      <w:r>
        <w:t xml:space="preserve">. </w:t>
      </w:r>
      <w:r w:rsidR="0089470C">
        <w:t>Our cluster analysis of the estimated spatial trend and latitude</w:t>
      </w:r>
      <w:r>
        <w:t xml:space="preserve"> helped </w:t>
      </w:r>
      <w:r w:rsidR="002826D7">
        <w:t xml:space="preserve">to </w:t>
      </w:r>
      <w:r>
        <w:t xml:space="preserve">delineate areas with the greatest relative rate of change in </w:t>
      </w:r>
      <w:r w:rsidR="00DD4113">
        <w:t>density</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w:t>
      </w:r>
      <w:r w:rsidR="00306407">
        <w:t xml:space="preserve">een the </w:t>
      </w:r>
      <w:r w:rsidR="002826D7">
        <w:t>boundaries</w:t>
      </w:r>
      <w:r w:rsidR="00306407">
        <w:t xml:space="preserve"> of the spatial-</w:t>
      </w:r>
      <w:r w:rsidR="005B5CB5">
        <w:t>trend clusters occurred most often near Point Conception in southern California and Cape Mendocino in northern California. Approximately 14-15 species had cluster boundaries near Cape Mendocino, with roughly 6-7 near Point Conception</w:t>
      </w:r>
      <w:r w:rsidR="002826D7">
        <w:t>.</w:t>
      </w:r>
      <w:r w:rsidR="005B5CB5">
        <w:t xml:space="preserve"> </w:t>
      </w:r>
      <w:r w:rsidR="002826D7">
        <w:t>N</w:t>
      </w:r>
      <w:r w:rsidR="005B5CB5">
        <w:t xml:space="preserve">early all major cluster breaks occurred within latitudes between Cape Mendocino and Point Conception. However, there was </w:t>
      </w:r>
      <w:r w:rsidR="0089470C">
        <w:t xml:space="preserve">some </w:t>
      </w:r>
      <w:r w:rsidR="005B5CB5">
        <w:t>variability among species in the precise location of the boundary of the spatial</w:t>
      </w:r>
      <w:r w:rsidR="00306407">
        <w:t>-</w:t>
      </w:r>
      <w:r w:rsidR="005B5CB5">
        <w:t>trend cluster. Given the general proximity between trend cluster breaks and the established biogeographic boundaries, we chose to evaluate the latitudinal center of gravity (COG) within each biogeographic region</w:t>
      </w:r>
      <w:r w:rsidR="00606D49">
        <w:t xml:space="preserve"> (rather than within each species-specific trend cluster)</w:t>
      </w:r>
      <w:r w:rsidR="005B5CB5">
        <w:t xml:space="preserve"> to compare with the coastwide COG.</w:t>
      </w:r>
      <w:r w:rsidR="00DC32E2">
        <w:t xml:space="preserve"> </w:t>
      </w:r>
    </w:p>
    <w:p w14:paraId="2E6C10B8" w14:textId="0D80A56D" w:rsidR="00B21799" w:rsidRDefault="00B21799" w:rsidP="00F664D4">
      <w:pPr>
        <w:spacing w:after="120" w:line="259" w:lineRule="auto"/>
        <w:ind w:firstLine="720"/>
      </w:pPr>
      <w:r>
        <w:t>W</w:t>
      </w:r>
      <w:r w:rsidR="002D6DFC">
        <w:t>e highlight</w:t>
      </w:r>
      <w:r w:rsidR="003D219B">
        <w:t xml:space="preserve"> </w:t>
      </w:r>
      <w:r w:rsidR="002D6DFC">
        <w:t xml:space="preserve">results for </w:t>
      </w:r>
      <w:r>
        <w:t>six</w:t>
      </w:r>
      <w:r w:rsidR="003D219B">
        <w:t xml:space="preserve"> </w:t>
      </w:r>
      <w:r w:rsidR="0089470C">
        <w:t xml:space="preserve">groundfish </w:t>
      </w:r>
      <w:r w:rsidR="003D219B">
        <w:t xml:space="preserve">species </w:t>
      </w:r>
      <w:r w:rsidR="0089470C">
        <w:t>with</w:t>
      </w:r>
      <w:r w:rsidR="003D219B">
        <w:t xml:space="preserve"> unique </w:t>
      </w:r>
      <w:r w:rsidR="002D6DFC">
        <w:t>distributional responses (</w:t>
      </w:r>
      <w:r w:rsidR="005B5CB5">
        <w:t>Fig. 5</w:t>
      </w:r>
      <w:r w:rsidR="00CF6BCC">
        <w:t>; see Fig</w:t>
      </w:r>
      <w:r w:rsidR="00815BD5">
        <w:t xml:space="preserve">. </w:t>
      </w:r>
      <w:r w:rsidR="00623C01">
        <w:t xml:space="preserve">S2 </w:t>
      </w:r>
      <w:r w:rsidR="00815BD5">
        <w:t xml:space="preserve">for results from </w:t>
      </w:r>
      <w:r w:rsidR="00CF6BCC">
        <w:t>additional species and Fig. S</w:t>
      </w:r>
      <w:r w:rsidR="00623C01">
        <w:t>3</w:t>
      </w:r>
      <w:r w:rsidR="00CF6BCC">
        <w:t xml:space="preserve"> for predicted density distributions for </w:t>
      </w:r>
      <w:r w:rsidR="00815BD5">
        <w:t xml:space="preserve">all </w:t>
      </w:r>
      <w:r w:rsidR="005F2BA0">
        <w:t>19</w:t>
      </w:r>
      <w:r w:rsidR="00815BD5">
        <w:t xml:space="preserve"> species</w:t>
      </w:r>
      <w:r w:rsidR="002D6DFC">
        <w:t xml:space="preserve">). </w:t>
      </w:r>
      <w:r>
        <w:t xml:space="preserve">Within each of </w:t>
      </w:r>
      <w:r w:rsidR="0089470C">
        <w:t xml:space="preserve">the </w:t>
      </w:r>
      <w:r>
        <w:t xml:space="preserve">six species, there was support for 2-3 </w:t>
      </w:r>
      <w:r w:rsidR="0089470C">
        <w:t>trend</w:t>
      </w:r>
      <w:r w:rsidR="00C41D9E">
        <w:t>s</w:t>
      </w:r>
      <w:r w:rsidR="0089470C">
        <w:t xml:space="preserve"> </w:t>
      </w:r>
      <w:r>
        <w:t>(Fig. 5; second column). Comparison of the spatial</w:t>
      </w:r>
      <w:r w:rsidR="00306407">
        <w:t>-</w:t>
      </w:r>
      <w:r>
        <w:t xml:space="preserve">trend predictions and clusters (Fig. 5; first two columns) and the mean </w:t>
      </w:r>
      <w:r w:rsidR="00DD4113">
        <w:t>density</w:t>
      </w:r>
      <w:r w:rsidR="00FA378B">
        <w:t xml:space="preserve"> </w:t>
      </w:r>
      <w:r>
        <w:t>from the full model (Fig. 5; third column) revealed ho</w:t>
      </w:r>
      <w:r w:rsidR="00FD7790">
        <w:t xml:space="preserve">w several unique patterns of </w:t>
      </w:r>
      <w:r>
        <w:t xml:space="preserve">regional relationships can contribute to nuanced and difficult to detect broad-scale distributional changes including northward, southward, and bi-directional </w:t>
      </w:r>
      <w:r w:rsidR="001C05F4">
        <w:t xml:space="preserve">(convergent or divergent) density </w:t>
      </w:r>
      <w:r>
        <w:t xml:space="preserve">shifts, in addition to localized offshore shifts. Furthermore, the interpretation of the distributional change often varied between spatial scales of </w:t>
      </w:r>
      <w:r w:rsidR="00B06BF9">
        <w:t xml:space="preserve">metrics. </w:t>
      </w:r>
      <w:r w:rsidR="00F664D4">
        <w:t>Typically, inference</w:t>
      </w:r>
      <w:r w:rsidR="00B06BF9">
        <w:t xml:space="preserve"> differed the most between the fine-scale </w:t>
      </w:r>
      <w:r w:rsidR="00F664D4">
        <w:t xml:space="preserve">map-based interpretation of the spatial trend and the coastwide COG. </w:t>
      </w:r>
      <w:r w:rsidR="005C2A54">
        <w:t>T</w:t>
      </w:r>
      <w:r w:rsidR="006B1E39">
        <w:t xml:space="preserve">he map of </w:t>
      </w:r>
      <w:r w:rsidR="0089470C">
        <w:t xml:space="preserve">estimated </w:t>
      </w:r>
      <w:r w:rsidR="005C2A54">
        <w:t xml:space="preserve">mean </w:t>
      </w:r>
      <w:r w:rsidR="00DD4113">
        <w:t>density</w:t>
      </w:r>
      <w:r w:rsidR="0000736B">
        <w:t xml:space="preserve"> </w:t>
      </w:r>
      <w:r w:rsidR="005C2A54">
        <w:t>allows one to</w:t>
      </w:r>
      <w:r w:rsidR="00306407">
        <w:t xml:space="preserve"> visually weight the spatial-</w:t>
      </w:r>
      <w:r w:rsidR="006B1E39">
        <w:t xml:space="preserve">trend map to better understand where absolute changes in </w:t>
      </w:r>
      <w:r w:rsidR="00DD4113">
        <w:t>density</w:t>
      </w:r>
      <w:r w:rsidR="0000736B">
        <w:t xml:space="preserve"> </w:t>
      </w:r>
      <w:r w:rsidR="006B1E39">
        <w:t>are greatest.</w:t>
      </w:r>
    </w:p>
    <w:p w14:paraId="055F0A67" w14:textId="42F5226D" w:rsidR="00386DC1" w:rsidRDefault="000631C2" w:rsidP="009F6418">
      <w:pPr>
        <w:spacing w:after="120" w:line="259" w:lineRule="auto"/>
      </w:pPr>
      <w:r>
        <w:tab/>
      </w:r>
      <w:r w:rsidR="0089470C">
        <w:t>Examining the</w:t>
      </w:r>
      <w:r>
        <w:t xml:space="preserve"> predictions of the spatial trend </w:t>
      </w:r>
      <w:r w:rsidR="006B1E39">
        <w:t xml:space="preserve">and </w:t>
      </w:r>
      <w:r w:rsidR="00DD4113">
        <w:t>density</w:t>
      </w:r>
      <w:r w:rsidR="0000736B">
        <w:t xml:space="preserve"> </w:t>
      </w:r>
      <w:r>
        <w:t xml:space="preserve">indicated that arrowtooth flounder </w:t>
      </w:r>
      <w:r w:rsidR="00D93BDD">
        <w:t>(</w:t>
      </w:r>
      <w:r w:rsidR="00D93BDD" w:rsidRPr="00D766A8">
        <w:rPr>
          <w:i/>
          <w:iCs/>
        </w:rPr>
        <w:t>Atheresthes stomas</w:t>
      </w:r>
      <w:r w:rsidR="00D93BDD">
        <w:t xml:space="preserve">) </w:t>
      </w:r>
      <w:r w:rsidR="00A349C7">
        <w:t xml:space="preserve">had a southward </w:t>
      </w:r>
      <w:r w:rsidR="001C05F4">
        <w:t>density</w:t>
      </w:r>
      <w:r w:rsidR="00A349C7">
        <w:t xml:space="preserve"> shift </w:t>
      </w:r>
      <w:r>
        <w:t xml:space="preserve">and </w:t>
      </w:r>
      <w:bookmarkStart w:id="0" w:name="_Hlk27058813"/>
      <w:r>
        <w:t>shortspine thornyh</w:t>
      </w:r>
      <w:bookmarkEnd w:id="0"/>
      <w:r>
        <w:t xml:space="preserve">ead </w:t>
      </w:r>
      <w:r w:rsidR="003D16A7">
        <w:t>(</w:t>
      </w:r>
      <w:r w:rsidR="003D16A7" w:rsidRPr="00D766A8">
        <w:rPr>
          <w:i/>
          <w:iCs/>
        </w:rPr>
        <w:t>Sebastolobus alascanus</w:t>
      </w:r>
      <w:r w:rsidR="003D16A7">
        <w:t xml:space="preserve">) </w:t>
      </w:r>
      <w:r>
        <w:t xml:space="preserve">had </w:t>
      </w:r>
      <w:r w:rsidR="00A349C7">
        <w:t>a northward</w:t>
      </w:r>
      <w:r>
        <w:t xml:space="preserve"> s</w:t>
      </w:r>
      <w:r w:rsidR="00A349C7">
        <w:t>hift</w:t>
      </w:r>
      <w:r>
        <w:t xml:space="preserve">, yet the COG inferences differed to some degree between species. </w:t>
      </w:r>
      <w:r w:rsidR="0089470C">
        <w:t>T</w:t>
      </w:r>
      <w:r w:rsidR="00BD4BEF">
        <w:t xml:space="preserve">he predicted </w:t>
      </w:r>
      <w:r w:rsidR="00DD4113">
        <w:t>density</w:t>
      </w:r>
      <w:r w:rsidR="0000736B" w:rsidDel="0000736B">
        <w:t xml:space="preserve"> </w:t>
      </w:r>
      <w:r w:rsidR="0089470C">
        <w:t xml:space="preserve">indicated that the majority of </w:t>
      </w:r>
      <w:r w:rsidR="00BD4BEF">
        <w:t xml:space="preserve">arrowtooth flounder </w:t>
      </w:r>
      <w:r w:rsidR="003D16A7">
        <w:t xml:space="preserve">(Fig. 5, </w:t>
      </w:r>
      <w:r w:rsidR="003D16A7">
        <w:lastRenderedPageBreak/>
        <w:t xml:space="preserve">first row) </w:t>
      </w:r>
      <w:r w:rsidR="0089470C">
        <w:t>was in the northern region</w:t>
      </w:r>
      <w:r w:rsidR="003D16A7">
        <w:t xml:space="preserve">, </w:t>
      </w:r>
      <w:r w:rsidR="00306407">
        <w:t>yet the spatial-</w:t>
      </w:r>
      <w:r w:rsidR="00BD4BEF">
        <w:t xml:space="preserve">trend pattern indicates that their </w:t>
      </w:r>
      <w:r w:rsidR="00DD4113">
        <w:t>density</w:t>
      </w:r>
      <w:r w:rsidR="0000736B">
        <w:t xml:space="preserve"> </w:t>
      </w:r>
      <w:r w:rsidR="00BD4BEF">
        <w:t>is increasing at the highest rate in the central region</w:t>
      </w:r>
      <w:r w:rsidR="0089470C">
        <w:t xml:space="preserve">. Combined, these regional results suggest a </w:t>
      </w:r>
      <w:r w:rsidR="00BD4BEF">
        <w:t xml:space="preserve">southward </w:t>
      </w:r>
      <w:r w:rsidR="001C05F4">
        <w:t>shift</w:t>
      </w:r>
      <w:r w:rsidR="00812679">
        <w:t xml:space="preserve"> </w:t>
      </w:r>
      <w:r w:rsidR="001C05F4">
        <w:t>driven by</w:t>
      </w:r>
      <w:r w:rsidR="00812679">
        <w:t xml:space="preserve"> </w:t>
      </w:r>
      <w:r w:rsidR="001C05F4">
        <w:t>increases at the southern</w:t>
      </w:r>
      <w:r w:rsidR="00812679">
        <w:t xml:space="preserve"> range edge</w:t>
      </w:r>
      <w:r w:rsidR="001C05F4">
        <w:t>, similar to the traveling wave pattern demonstrated by many species invasions</w:t>
      </w:r>
      <w:r w:rsidR="00BD4BEF">
        <w:t>.</w:t>
      </w:r>
      <w:r w:rsidR="00812679">
        <w:t xml:space="preserve"> The </w:t>
      </w:r>
      <w:r w:rsidR="00897D80">
        <w:t xml:space="preserve">time series of the </w:t>
      </w:r>
      <w:r w:rsidR="00812679">
        <w:t xml:space="preserve">coastwide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coastwide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 xml:space="preserve">we can see that coastwide COG has been driven further south </w:t>
      </w:r>
      <w:r w:rsidR="009367A8" w:rsidRPr="00A349C7">
        <w:t>in</w:t>
      </w:r>
      <w:r w:rsidR="009367A8">
        <w:t xml:space="preserve"> the </w:t>
      </w:r>
      <w:r w:rsidR="009367A8" w:rsidRPr="00A349C7">
        <w:t>latter half</w:t>
      </w:r>
      <w:r w:rsidR="009367A8">
        <w:t xml:space="preserve"> of the </w:t>
      </w:r>
      <w:r w:rsidR="009367A8" w:rsidRPr="00A349C7">
        <w:t>time series</w:t>
      </w:r>
      <w:r w:rsidR="009367A8">
        <w:t xml:space="preserve"> </w:t>
      </w:r>
      <w:r w:rsidR="00A349C7" w:rsidRPr="00A349C7">
        <w:t>by decreases in</w:t>
      </w:r>
      <w:r w:rsidR="00897D80">
        <w:t xml:space="preserve"> the </w:t>
      </w:r>
      <w:r w:rsidR="00A349C7" w:rsidRPr="00A349C7">
        <w:t xml:space="preserve">COG in the central region </w:t>
      </w:r>
      <w:r w:rsidR="009367A8">
        <w:t>while the northern COG had almost no trend</w:t>
      </w:r>
      <w:r w:rsidR="0089470C">
        <w:t>,</w:t>
      </w:r>
      <w:r w:rsidR="00897D80">
        <w:t xml:space="preserve"> 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DD4113">
        <w:t>density</w:t>
      </w:r>
      <w:r w:rsidR="0000736B">
        <w:t xml:space="preserve"> </w:t>
      </w:r>
      <w:r w:rsidR="00A349C7">
        <w:t xml:space="preserve">or southward shifts </w:t>
      </w:r>
      <w:r w:rsidR="00897D80">
        <w:t>in the central region.</w:t>
      </w:r>
      <w:r w:rsidR="004F2DA7">
        <w:t xml:space="preserve"> </w:t>
      </w:r>
    </w:p>
    <w:p w14:paraId="06262984" w14:textId="705D6A41" w:rsidR="00812679" w:rsidRDefault="004F2DA7" w:rsidP="00D766A8">
      <w:pPr>
        <w:spacing w:after="120" w:line="259" w:lineRule="auto"/>
        <w:ind w:firstLine="720"/>
      </w:pPr>
      <w:r>
        <w:t>For other species</w:t>
      </w:r>
      <w:r w:rsidR="0089470C">
        <w:t xml:space="preserve"> in our analysis</w:t>
      </w:r>
      <w:r>
        <w:t xml:space="preserve">, even the </w:t>
      </w:r>
      <w:r w:rsidR="006B1E39">
        <w:t>region</w:t>
      </w:r>
      <w:r>
        <w:t>-specific COG does not accurately capture the nuanced spatial changes</w:t>
      </w:r>
      <w:r w:rsidR="00306407">
        <w:t xml:space="preserve"> described by the spatial-</w:t>
      </w:r>
      <w:r w:rsidR="0089470C">
        <w:t>trend field</w:t>
      </w:r>
      <w:r>
        <w:t xml:space="preserve">. For example, shortspine thornyhead is distributed coastwide, yet </w:t>
      </w:r>
      <w:r w:rsidR="00386DC1">
        <w:t xml:space="preserve">their </w:t>
      </w:r>
      <w:r w:rsidR="00DD4113">
        <w:t>density</w:t>
      </w:r>
      <w:r w:rsidR="0000736B">
        <w:t xml:space="preserv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coastwide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yet </w:t>
      </w:r>
      <w:r w:rsidR="009367A8">
        <w:t>the</w:t>
      </w:r>
      <w:r w:rsidR="00EA29E1">
        <w:t>se</w:t>
      </w:r>
      <w:r w:rsidR="009367A8">
        <w:t xml:space="preserve"> coarse-scale metrics</w:t>
      </w:r>
      <w:r w:rsidR="007A6870">
        <w:t xml:space="preserve"> </w:t>
      </w:r>
      <w:r w:rsidR="00EA29E1">
        <w:t xml:space="preserve">still mask underlying patterns, in this case </w:t>
      </w:r>
      <w:r w:rsidR="007A6870">
        <w:t>the decrease</w:t>
      </w:r>
      <w:r w:rsidR="00DD4113">
        <w:t>d</w:t>
      </w:r>
      <w:r w:rsidR="007A6870">
        <w:t xml:space="preserve"> </w:t>
      </w:r>
      <w:r w:rsidR="00DD4113">
        <w:t>density</w:t>
      </w:r>
      <w:r w:rsidR="0000736B">
        <w:t xml:space="preserve"> </w:t>
      </w:r>
      <w:r w:rsidR="007A6870">
        <w:t>in the southern region.</w:t>
      </w:r>
    </w:p>
    <w:p w14:paraId="5580257D" w14:textId="2645C907" w:rsidR="00DE015F" w:rsidRPr="00264DBE" w:rsidRDefault="008E0DB6" w:rsidP="009F6418">
      <w:pPr>
        <w:spacing w:after="120" w:line="259" w:lineRule="auto"/>
        <w:rPr>
          <w:u w:val="single"/>
        </w:rPr>
      </w:pPr>
      <w:r>
        <w:tab/>
        <w:t xml:space="preserve">Other species demonstrated additional patterns of changes in spatial distribution of density and </w:t>
      </w:r>
      <w:r w:rsidR="00C03EAF">
        <w:t>contrasting inference among metrics, including bocaccio rockfish (</w:t>
      </w:r>
      <w:r w:rsidR="00C03EAF" w:rsidRPr="002E67B9">
        <w:rPr>
          <w:i/>
        </w:rPr>
        <w:t>Sebastes paucispinis</w:t>
      </w:r>
      <w:r w:rsidR="00C03EAF">
        <w:t>), English sole (</w:t>
      </w:r>
      <w:r w:rsidR="00C03EAF" w:rsidRPr="002E67B9">
        <w:rPr>
          <w:i/>
        </w:rPr>
        <w:t>Parophrys vetulus</w:t>
      </w:r>
      <w:r w:rsidR="00C03EAF">
        <w:t>), p</w:t>
      </w:r>
      <w:r w:rsidR="00C03EAF" w:rsidRPr="00397D39">
        <w:t>etrale sole (</w:t>
      </w:r>
      <w:r w:rsidR="00C03EAF" w:rsidRPr="00397D39">
        <w:rPr>
          <w:i/>
        </w:rPr>
        <w:t>Eopsetta jordani</w:t>
      </w:r>
      <w:r w:rsidR="00C03EAF" w:rsidRPr="00397D39">
        <w:t>)</w:t>
      </w:r>
      <w:r w:rsidR="00C03EAF">
        <w:t>, and sablefish (</w:t>
      </w:r>
      <w:r w:rsidR="00C03EAF" w:rsidRPr="002E67B9">
        <w:rPr>
          <w:i/>
        </w:rPr>
        <w:t>Anoplopoma fimbria</w:t>
      </w:r>
      <w:r w:rsidR="00C03EAF">
        <w:t xml:space="preserve">). </w:t>
      </w:r>
      <w:r w:rsidR="002E67B9">
        <w:t>Bocaccio</w:t>
      </w:r>
      <w:r w:rsidR="008D10BD">
        <w:t xml:space="preserve"> were typically more abundant in the southern and central areas yet were experiencing the fastest increases in </w:t>
      </w:r>
      <w:r w:rsidR="00DD4113">
        <w:t>density</w:t>
      </w:r>
      <w:r w:rsidR="0000736B">
        <w:t xml:space="preserve"> </w:t>
      </w:r>
      <w:r w:rsidR="008D10BD">
        <w:t>in the north</w:t>
      </w:r>
      <w:r w:rsidR="00FA22FD">
        <w:t>, indicating a northward density shift</w:t>
      </w:r>
      <w:r w:rsidR="008D10BD">
        <w:t xml:space="preserve">. </w:t>
      </w:r>
      <w:r w:rsidR="009A107D">
        <w:t xml:space="preserve">These observations contrast with those from the COG, where the coastwide COG for bocaccio </w:t>
      </w:r>
      <w:r w:rsidR="00FA22FD">
        <w:t>was</w:t>
      </w:r>
      <w:r w:rsidR="009A107D">
        <w:t xml:space="preserve"> highly variable with </w:t>
      </w:r>
      <w:r w:rsidR="00484F75">
        <w:t>either no trend or a very slight southward</w:t>
      </w:r>
      <w:r w:rsidR="009A107D">
        <w:t xml:space="preserve"> trend, </w:t>
      </w:r>
      <w:r w:rsidR="00FA22FD">
        <w:t>and</w:t>
      </w:r>
      <w:r w:rsidR="009A107D">
        <w:t xml:space="preserve"> the COG of the northern </w:t>
      </w:r>
      <w:r w:rsidR="006B1E39">
        <w:t>region</w:t>
      </w:r>
      <w:r w:rsidR="009A107D">
        <w:t xml:space="preserve"> indicates a southward shift</w:t>
      </w:r>
      <w:r w:rsidR="00484F75">
        <w:t xml:space="preserve"> </w:t>
      </w:r>
      <w:r w:rsidR="00FA22FD">
        <w:t>in</w:t>
      </w:r>
      <w:r w:rsidR="00484F75">
        <w:t xml:space="preserve"> some years</w:t>
      </w:r>
      <w:r w:rsidR="009A107D">
        <w:t>.</w:t>
      </w:r>
      <w:r w:rsidR="00DC32E2">
        <w:t xml:space="preserve"> </w:t>
      </w:r>
      <w:r w:rsidR="007D67D6">
        <w:t>Divergent</w:t>
      </w:r>
      <w:r w:rsidR="00DE015F">
        <w:t xml:space="preserve"> </w:t>
      </w:r>
      <w:r w:rsidR="00397D39">
        <w:t>density shifts were observed for English sole and</w:t>
      </w:r>
      <w:r w:rsidR="00264DBE">
        <w:t>,</w:t>
      </w:r>
      <w:r w:rsidR="00397D39">
        <w:t xml:space="preserve"> </w:t>
      </w:r>
      <w:r w:rsidR="00264DBE">
        <w:t xml:space="preserve">to some extent, </w:t>
      </w:r>
      <w:r w:rsidR="00397D39">
        <w:t>p</w:t>
      </w:r>
      <w:r w:rsidR="00397D39" w:rsidRPr="00397D39">
        <w:t>etrale sole</w:t>
      </w:r>
      <w:r w:rsidR="00397D39">
        <w:t xml:space="preserve">. English sole </w:t>
      </w:r>
      <w:r w:rsidR="00264DBE">
        <w:t>were</w:t>
      </w:r>
      <w:r w:rsidR="00397D39">
        <w:t xml:space="preserve"> typically present in relatively similar densities coastwide, yet the spatial trend indicated that densities were increasing fastest at the northern and southern ends of the region</w:t>
      </w:r>
      <w:r w:rsidR="00DE015F">
        <w:t xml:space="preserve">. </w:t>
      </w:r>
      <w:r w:rsidR="00C51922">
        <w:t xml:space="preserve">However, the coastwide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r w:rsidR="00FF0919">
        <w:t xml:space="preserve"> Petrale sole </w:t>
      </w:r>
      <w:r w:rsidR="00306407">
        <w:t>had a complex spatial-</w:t>
      </w:r>
      <w:r w:rsidR="00FF0919">
        <w:t xml:space="preserve">trend field, increasing fastest in the north with </w:t>
      </w:r>
      <w:r w:rsidR="00CC5AEB">
        <w:t xml:space="preserve">the exception of isolated declining patches on the inshore side. </w:t>
      </w:r>
      <w:r w:rsidR="009C031E">
        <w:t xml:space="preserve">These changes are </w:t>
      </w:r>
      <w:r w:rsidR="00FD7790">
        <w:t xml:space="preserve">somewhat consistent with the coastwide COG indicating a slight northward trend amidst moderate interannual variability. However, COGs of the northern and central </w:t>
      </w:r>
      <w:r w:rsidR="00264DBE">
        <w:t>regions--</w:t>
      </w:r>
      <w:r w:rsidR="007D67D6">
        <w:t>where petrale are typically most prevalent</w:t>
      </w:r>
      <w:r w:rsidR="00264DBE">
        <w:t>--</w:t>
      </w:r>
      <w:r w:rsidR="007D67D6">
        <w:t xml:space="preserve">indicated a </w:t>
      </w:r>
      <w:r w:rsidR="00264DBE">
        <w:t>divergent</w:t>
      </w:r>
      <w:r w:rsidR="007D67D6">
        <w:t xml:space="preserve"> pattern</w:t>
      </w:r>
      <w:r w:rsidR="00264DBE">
        <w:t>, in which densities were shifting northward in the northern region and slightly southward in the central region. Finally, n</w:t>
      </w:r>
      <w:r w:rsidR="00DE015F">
        <w:t xml:space="preserve">o </w:t>
      </w:r>
      <w:r w:rsidR="0001428C">
        <w:t>obvious directional</w:t>
      </w:r>
      <w:r w:rsidR="00674524">
        <w:t xml:space="preserve"> shift in density</w:t>
      </w:r>
      <w:r w:rsidR="00DE015F">
        <w:t xml:space="preserve"> was apparent in the spatial trend for sablefish, yet the coastwide COG timeseries indicated that a northward shift had occurred in the most recent 5-6 years. The </w:t>
      </w:r>
      <w:r w:rsidR="00556DFB">
        <w:t>region</w:t>
      </w:r>
      <w:r w:rsidR="00DE015F">
        <w:t xml:space="preserve">-specific COG indicates that this was driven by </w:t>
      </w:r>
      <w:r w:rsidR="00DD4113">
        <w:t>density</w:t>
      </w:r>
      <w:r w:rsidR="0000736B">
        <w:t xml:space="preserve"> </w:t>
      </w:r>
      <w:r w:rsidR="0040311A">
        <w:t xml:space="preserve">changes </w:t>
      </w:r>
      <w:r w:rsidR="00DE015F">
        <w:t xml:space="preserve">in the </w:t>
      </w:r>
      <w:r w:rsidR="0040311A">
        <w:t>north</w:t>
      </w:r>
      <w:r w:rsidR="00484F75">
        <w:t xml:space="preserve">ern </w:t>
      </w:r>
      <w:r w:rsidR="00484F75">
        <w:lastRenderedPageBreak/>
        <w:t>and to some extent central regions</w:t>
      </w:r>
      <w:r w:rsidR="0040311A">
        <w:t>.</w:t>
      </w:r>
      <w:r w:rsidR="00C51922">
        <w:t xml:space="preserve"> Thus, depending on the evidence used, one could either conclude that there was a recent northward </w:t>
      </w:r>
      <w:r w:rsidR="00674524">
        <w:t>density</w:t>
      </w:r>
      <w:r w:rsidR="00C51922">
        <w:t xml:space="preserve"> shift, or simply an increase in productivity or aggregation near the core of the range within the north-central area. </w:t>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2298196B"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representation of changes in species distributions than global indicators calcu</w:t>
      </w:r>
      <w:r w:rsidR="00B0437D">
        <w:t xml:space="preserve">lated across an entire region. </w:t>
      </w:r>
      <w:r w:rsidR="00DE7E57">
        <w:t>Here, we introduced a new approach to modeling and summarizing spatially</w:t>
      </w:r>
      <w:r>
        <w:t xml:space="preserve"> </w:t>
      </w:r>
      <w:r w:rsidR="00DE7E57">
        <w:t xml:space="preserve">referenced time series data on species </w:t>
      </w:r>
      <w:r w:rsidR="00DD4113">
        <w:t>population densities</w:t>
      </w:r>
      <w:r w:rsidR="00DE7E57">
        <w:t xml:space="preserve"> to calculate area-specific</w:t>
      </w:r>
      <w:r w:rsidR="00B0437D">
        <w:t xml:space="preserve"> trends in population </w:t>
      </w:r>
      <w:r w:rsidR="00DD4113">
        <w:t>size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D15182">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A."}],"issued":{"date-parts":[["2013"]]}}},{"id":"ZZmZn1OF/HTvhuSfn","uris":["http://zotero.org/users/2529419/items/K2DVEVVA"],"uri":["http://zotero.org/users/2529419/items/K2DVEVVA"],"itemData":{"id":"SciteAxG/5xQJsGTT","type":"article-journal","title":"Model-based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(Woillez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r w:rsidR="00724A51">
        <w:t xml:space="preserve"> (yet we acknowledge that this may be influenced by assumptions </w:t>
      </w:r>
      <w:r w:rsidR="008D2423">
        <w:t xml:space="preserve">affecting </w:t>
      </w:r>
      <w:r w:rsidR="00724A51">
        <w:t>the optimization of the number of clusters)</w:t>
      </w:r>
      <w:r w:rsidR="009C011E">
        <w:t>.</w:t>
      </w:r>
      <w:r w:rsidR="00853945">
        <w:t xml:space="preserve"> Therefore, boundary detection techniques applied to a spatial trend field may be valuable </w:t>
      </w:r>
      <w:r w:rsidR="0004182C">
        <w:t>for helping to</w:t>
      </w:r>
      <w:r w:rsidR="00853945">
        <w:t xml:space="preserve"> defin</w:t>
      </w:r>
      <w:r w:rsidR="0004182C">
        <w:t>e</w:t>
      </w:r>
      <w:r w:rsidR="00853945">
        <w:t xml:space="preserve"> </w:t>
      </w:r>
      <w:r w:rsidR="00946D2D">
        <w:t xml:space="preserve">appropriate spatial scales for summarizing </w:t>
      </w:r>
      <w:r w:rsidR="0004182C">
        <w:t xml:space="preserve">monitoring products such as abundance indices, especially in cases where little other information on </w:t>
      </w:r>
      <w:r w:rsidR="0004182C">
        <w:t>spatial population and community structure</w:t>
      </w:r>
      <w:r w:rsidR="0004182C">
        <w:t xml:space="preserve"> is available.</w:t>
      </w:r>
    </w:p>
    <w:p w14:paraId="1936CBAB" w14:textId="17263E95" w:rsidR="00DE7E57" w:rsidRDefault="0044347D" w:rsidP="0089470C">
      <w:pPr>
        <w:spacing w:after="120" w:line="259" w:lineRule="auto"/>
        <w:ind w:firstLine="720"/>
      </w:pPr>
      <w:r>
        <w:t xml:space="preserve">Our simulations and application </w:t>
      </w:r>
      <w:r w:rsidR="007C1E28">
        <w:t xml:space="preserve">of the spatial-trend model </w:t>
      </w:r>
      <w:r>
        <w:t xml:space="preserve">indicate that </w:t>
      </w:r>
      <w:r w:rsidR="005A4A21">
        <w:t>our proposed</w:t>
      </w:r>
      <w:r w:rsidR="007C1E28">
        <w:t xml:space="preserve"> approach can improve </w:t>
      </w:r>
      <w:r w:rsidR="005A4A21">
        <w:t>estimation and communication of spatially-varying temporal trends in population density</w:t>
      </w:r>
      <w:r w:rsidR="007C1E28">
        <w:t>. In particular, our a</w:t>
      </w:r>
      <w:r w:rsidR="00144B31">
        <w:t>p</w:t>
      </w:r>
      <w:r>
        <w:t>plication</w:t>
      </w:r>
      <w:r w:rsidR="00144B31">
        <w:t xml:space="preserve"> to marine fish survey data </w:t>
      </w:r>
      <w:r w:rsidR="00A77853">
        <w:t>indicate</w:t>
      </w:r>
      <w:r w:rsidR="00F17B01">
        <w:t>d</w:t>
      </w:r>
      <w:r w:rsidR="005B0BF6">
        <w:t xml:space="preserve"> that </w:t>
      </w:r>
      <w:r w:rsidR="00306407">
        <w:t>models including a spatial-</w:t>
      </w:r>
      <w:r w:rsidR="00CB31A2">
        <w:t>trend field were more parsimonious than th</w:t>
      </w:r>
      <w:r>
        <w:t>ose without a spatial trend. Thi</w:t>
      </w:r>
      <w:r w:rsidR="00CB31A2">
        <w:t>s result</w:t>
      </w:r>
      <w:r>
        <w:t xml:space="preserve"> is</w:t>
      </w:r>
      <w:r w:rsidR="00CB31A2">
        <w:t xml:space="preserve"> consistent with a recent study incorporat</w:t>
      </w:r>
      <w:r w:rsidR="0089470C">
        <w:t>ing</w:t>
      </w:r>
      <w:r w:rsidR="00CB31A2">
        <w:t xml:space="preserve"> a spatially varying influence of an oceanographic index on groundfish distributions in the eastern 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r w:rsidR="00CB31A2">
        <w:t>.</w:t>
      </w:r>
      <w:r w:rsidR="003C71A3">
        <w:t xml:space="preserve"> Furthermore, </w:t>
      </w:r>
      <w:r>
        <w:t xml:space="preserve">according to our simulations </w:t>
      </w:r>
      <w:r w:rsidR="003C71A3">
        <w:t xml:space="preserve">the estimated spatial trends were </w:t>
      </w:r>
      <w:r w:rsidR="00A14E91">
        <w:t>less biased than those estimated post-hoc from predictions</w:t>
      </w:r>
      <w:r w:rsidR="00306407">
        <w:t xml:space="preserve"> of a model without the spatial-</w:t>
      </w:r>
      <w:r w:rsidR="00A14E91">
        <w:t xml:space="preserve">trend field. </w:t>
      </w:r>
      <w:r>
        <w:t>However, t</w:t>
      </w:r>
      <w:r w:rsidR="00CB31A2">
        <w:t xml:space="preserve">he </w:t>
      </w:r>
      <w:r w:rsidR="00306407">
        <w:t>spatial-trend model</w:t>
      </w:r>
      <w:r w:rsidR="00CB31A2">
        <w:t xml:space="preserve"> is </w:t>
      </w:r>
      <w:r w:rsidR="00A77853">
        <w:t xml:space="preserve">somewhat sensitive to observation error and spatiotemporal variation. Such sources of variation can obscure the spatial trend, yet this is to be expected in the same way that any trend is less detectable given </w:t>
      </w:r>
      <w:r w:rsidR="00C30DD6">
        <w:t>noisier data</w:t>
      </w:r>
      <w:r w:rsidR="00F6236A">
        <w:t xml:space="preserve"> </w:t>
      </w:r>
      <w:r>
        <w:fldChar w:fldCharType="begin"/>
      </w:r>
      <w:r>
        <w:instrText xml:space="preserve"> ADDIN ZOTERO_ITEM CSL_CITATION {"citationID":"ymnWigwa","properties":{"formattedCitation":"(Weatherhead et al. 1998)","plainCitation":"(Weatherhead et al. 1998)","noteIndex":0},"citationItems":[{"id":15938,"uris":["http://zotero.org/users/local/BQs8dIsK/items/ZL4Y7RWG"],"uri":["http://zotero.org/users/local/BQs8dIsK/items/ZL4Y7RWG"],"itemData":{"id":15938,"type":"article-journal","title":"Factors affecting the detection of trends: Statistical considerations and applications to environmental data","container-title":"Journal of Geophysical Research: Atmospheres","page":"17149-17161","volume":"103","issue":"D14","source":"Wiley Online Library","abstract":"Detection of long-term, linear trends is affected by a number of factors, including the size of trend to be detected, the time span of available data, and the magnitude of variability and autocorrelation of the noise in the data. The number of years of data necessary to detect a trend is strongly dependent on, and increases with, the magnitude of variance (σN2) and autocorrelation coefficient (ϕ) of the noise. For a typical range of values of σN2 and ϕ the number of years of data needed to detect a trend of 5%/decade can vary from </w:instrText>
      </w:r>
      <w:r>
        <w:rPr>
          <w:rFonts w:ascii="Cambria Math" w:hAnsi="Cambria Math" w:cs="Cambria Math"/>
        </w:rPr>
        <w:instrText>∼</w:instrText>
      </w:r>
      <w:r>
        <w:instrText xml:space="preserve">10 to &gt;20 years, implying that in choosing sites to detect trends some locations are likely to be more efficient and cost-effective than others. Additionally, some environmental variables allow for an earlier detection of trends than other variables because of their low variability and autocorrelation. The detection of trends can be confounded when sudden changes occur in the data, such as when an instrument is changed or a volcano erupts. Sudden level shifts in data sets, whether due to artificial sources, such as changes in instrumentation or site location, or natural sources, such as volcanic eruptions or local changes to the environment, can strongly impact the number of years necessary to detect a given trend, increasing the number of years by as much as 50% or more. This paper provides formulae for estimating the number of years necessary to detect trends, along with the estimates of the impact of interventions on trend detection. The uncertainty associated with these estimates is also explored. The results presented are relevant for a variety of practical decisions in managing a monitoring station, such as whether to move an instrument, change monitoring protocols in the middle of a long-term monitoring program, or try to reduce uncertainty in the measurements by improved calibration techniques. The results are also useful for establishing reasonable expectations for trend detection and can be helpful in selecting sites and environmental variables for the detection of trends. An important implication of these results is that it will take several decades of high-quality data to detect the trends likely to occur in nature.","DOI":"10.1029/98JD00995","ISSN":"2156-2202","title-short":"Factors affecting the detection of trends","language":"en","author":[{"family":"Weatherhead","given":"Elizabeth C."},{"family":"Reinsel","given":"Gregory C."},{"family":"Tiao","given":"George C."},{"family":"Meng","given":"Xiao-Li"},{"family":"Choi","given":"Dongseok"},{"family":"Cheang","given":"Wai-Kwong"},{"family":"Keller","given":"Teddie"},{"family":"DeLuisi","given":"John"},{"family":"Wuebbles","given":"Donald J."},{"family":"Kerr","given":"James B."},{"family":"Miller","given":"Alvin J."},{"family":"Oltmans","given":"Samuel J."},{"family":"Frederick","given":"John E."}],"issued":{"date-parts":[["1998"]]}}}],"schema":"https://github.com/citation-style-language/schema/raw/master/csl-citation.json"} </w:instrText>
      </w:r>
      <w:r>
        <w:fldChar w:fldCharType="separate"/>
      </w:r>
      <w:r w:rsidRPr="0044347D">
        <w:t>(Weatherhead et al. 1998)</w:t>
      </w:r>
      <w:r>
        <w:fldChar w:fldCharType="end"/>
      </w:r>
      <w:r w:rsidR="00A77853">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structure</w:t>
      </w:r>
      <w:r w:rsidR="00FF5B4D">
        <w:t xml:space="preserve"> (e.g., those consisting of species with slower life histories and lower variation in dispersal paths)</w:t>
      </w:r>
      <w:r w:rsidR="00D66CB2">
        <w:t xml:space="preserve">. </w:t>
      </w:r>
      <w:r w:rsidR="004D7818">
        <w:t>We expect that the predictions in our example application in this study are robust to the sensitivity of the method to spatiotemporal variation because the estimated s</w:t>
      </w:r>
      <w:r w:rsidR="00D15182">
        <w:t>patiotemporal variance is</w:t>
      </w:r>
      <w:r w:rsidR="004D7818">
        <w:t xml:space="preserve"> much lower than the spatial variance for </w:t>
      </w:r>
      <w:r w:rsidR="00D15182">
        <w:t>groundfish species in this system (Barnett et al. unpublished).</w:t>
      </w:r>
      <w:r w:rsidR="004D7818">
        <w:t xml:space="preserve"> </w:t>
      </w:r>
      <w:r w:rsidR="00D15182">
        <w:t xml:space="preserve">Observation error </w:t>
      </w:r>
      <w:r w:rsidR="00D15182">
        <w:t>in trawl surveys</w:t>
      </w:r>
      <w:r w:rsidR="00D15182">
        <w:t xml:space="preserve"> can include a wide range of values as a result of variance in sampling efficiency </w:t>
      </w:r>
      <w:r w:rsidR="00D15182">
        <w:fldChar w:fldCharType="begin"/>
      </w:r>
      <w:r w:rsidR="00D15182">
        <w:instrText xml:space="preserve"> ADDIN ZOTERO_ITEM CSL_CITATION {"citationID":"Nn6ubwBQ","properties":{"formattedCitation":"(Kotwicki and Ono 2019)","plainCitation":"(Kotwicki and Ono 2019)","noteIndex":0},"citationItems":[{"id":15942,"uris":["http://zotero.org/users/local/BQs8dIsK/items/IMMG6S39"],"uri":["http://zotero.org/users/local/BQs8dIsK/items/IMMG6S39"],"itemData":{"id":15942,"type":"article-journal","title":"The effect of random and density-dependent variation in sampling efficiency on variance of abundance estimates from fishery surveys","container-title":"Fish and Fisheries","page":"760-774","volume":"20","issue":"4","source":"Wiley Online Library","abstract":"Abundance indices (AIs) provide information on population abundance and trends over time, while AI variance (AIV) provides information on reliability or quality of the AI. AIV is an important output from surveys and is commonly used in formal assessments of survey quality, in survey comparison studies, and in stock assessments. However, uncertainty in AIV estimates is poorly understood and studies on the precision and bias in survey AIV estimates are lacking. Typically, AIV estimates are “design based” and are derived from sampling theory under some aspect of randomized samples. Inference on population density in these cases can be confounded by unaccounted process errors such as those due to variable sampling efficiency (q). Here, we simulated fish distribution and surveys to assess the effect of q and variance in q on design-based estimates of AIV. Simulation results show that the bias and precision of AIV depend on the mean q and variance in q. We conclude that to fully evaluate the reliability of AI, both observation error and variability in q must be accounted for when estimating AIV. A decrease in mean q and an increase in the variance in q results in increased bias and decreased precision in survey AIV estimates. These effects are likely small in surveys with mean q ≥ 1. However, for surveys where q ≤ 0.5, these effects can be large. Regardless of the survey type, AIV estimates can be improved with knowledge of q and variance in q.","DOI":"10.1111/faf.12375","ISSN":"1467-2979","language":"en","author":[{"family":"Kotwicki","given":"Stan"},{"family":"Ono","given":"Kotaro"}],"issued":{"date-parts":[["2019"]]}}}],"schema":"https://github.com/citation-style-language/schema/raw/master/csl-citation.json"} </w:instrText>
      </w:r>
      <w:r w:rsidR="00D15182">
        <w:fldChar w:fldCharType="separate"/>
      </w:r>
      <w:r w:rsidR="00D15182" w:rsidRPr="00D15182">
        <w:t>(Kotwicki and Ono 2019)</w:t>
      </w:r>
      <w:r w:rsidR="00D15182">
        <w:fldChar w:fldCharType="end"/>
      </w:r>
      <w:r w:rsidR="00D15182">
        <w:t xml:space="preserve">, but relating such values to the observation error scale parameter evaluated in our simulations may require </w:t>
      </w:r>
      <w:r w:rsidR="00D15182">
        <w:lastRenderedPageBreak/>
        <w:t xml:space="preserve">additional research and standardization.  </w:t>
      </w:r>
      <w:r w:rsidR="0089470C">
        <w:t>Further ways to con</w:t>
      </w:r>
      <w:r w:rsidR="00687754">
        <w:t>strain the variance parameters,</w:t>
      </w:r>
      <w:r w:rsidR="0089470C">
        <w:t xml:space="preserve"> such as developing informative Bayesian priors from similar surveys</w:t>
      </w:r>
      <w:r w:rsidR="006454FE">
        <w:t xml:space="preserve"> </w:t>
      </w:r>
      <w:r w:rsidR="0004774A">
        <w:t>migh</w:t>
      </w:r>
      <w:r w:rsidR="009200D7">
        <w:t xml:space="preserve">t extend the detectability of </w:t>
      </w:r>
      <w:r w:rsidR="00EF627A">
        <w:t xml:space="preserve">spatial </w:t>
      </w:r>
      <w:r w:rsidR="009200D7">
        <w:t>trend structure over the models used here.</w:t>
      </w:r>
    </w:p>
    <w:p w14:paraId="66301DFC" w14:textId="7740DF5F" w:rsidR="00DE7E57" w:rsidRDefault="00DE7E57" w:rsidP="009F6418">
      <w:pPr>
        <w:spacing w:after="120" w:line="259" w:lineRule="auto"/>
        <w:ind w:firstLine="720"/>
      </w:pPr>
      <w:r>
        <w:t>We show how the inference about shifts in species</w:t>
      </w:r>
      <w:r w:rsidR="00DD4113">
        <w:t>’</w:t>
      </w:r>
      <w:r>
        <w:t xml:space="preserve"> </w:t>
      </w:r>
      <w:r w:rsidR="00DD4113">
        <w:t>population density</w:t>
      </w:r>
      <w:r w:rsidR="0000736B">
        <w:t xml:space="preserve"> </w:t>
      </w:r>
      <w:r>
        <w:t>depend on the spatial scale</w:t>
      </w:r>
      <w:r w:rsidR="00F17B01">
        <w:t xml:space="preserve"> at which they are summarized. </w:t>
      </w:r>
      <w:r>
        <w:t xml:space="preserve">When we applied the </w:t>
      </w:r>
      <w:r w:rsidR="00306407">
        <w:t>spatial-trend model</w:t>
      </w:r>
      <w:r>
        <w:t xml:space="preserve"> to </w:t>
      </w:r>
      <w:r w:rsidR="0089470C">
        <w:t>marine fishes</w:t>
      </w:r>
      <w:r>
        <w:t>, the resulting maps of the spatially</w:t>
      </w:r>
      <w:r w:rsidR="00F85B0D">
        <w:t xml:space="preserve"> </w:t>
      </w:r>
      <w:r>
        <w:t xml:space="preserve">explicit trend and </w:t>
      </w:r>
      <w:r w:rsidR="00DD4113">
        <w:t>density</w:t>
      </w:r>
      <w:r w:rsidR="0000736B">
        <w:t xml:space="preserve"> </w:t>
      </w:r>
      <w:r>
        <w:t xml:space="preserve">from the </w:t>
      </w:r>
      <w:r w:rsidR="0089470C">
        <w:t>model</w:t>
      </w:r>
      <w:r>
        <w:t xml:space="preserve"> revealed nuanced patterns of heterogeneity and directional change in groundfish </w:t>
      </w:r>
      <w:r w:rsidR="00DD4113">
        <w:t>density</w:t>
      </w:r>
      <w:r w:rsidR="00F85B0D">
        <w:t xml:space="preserve"> </w:t>
      </w:r>
      <w:r w:rsidR="00A77853">
        <w:fldChar w:fldCharType="begin"/>
      </w:r>
      <w:r w:rsidR="00D15182">
        <w:instrText xml:space="preserve"> ADDIN ZOTERO_ITEM CSL_CITATION {"citationID":"GpoIYBpo","properties":{"formattedCitation":"(COG; this study, Thorson et al. 2016)","plainCitation":"(COG; this study, Thorson et al. 2016)","noteIndex":0},"citationItems":[{"id":"ZZmZn1OF/HTvhuSfn","uris":["http://zotero.org/users/2529419/items/K2DVEVVA"],"uri":["http://zotero.org/users/2529419/items/K2DVEVVA"],"itemData":{"id":"SciteAxG/5xQJsGTT","type":"article-journal","title":"Model-based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J."}],"issued":{"date-parts":[["2016"]]}},"prefix":"COG; this study, "}],"schema":"https://github.com/citation-style-language/schema/raw/master/csl-citation.json"} </w:instrText>
      </w:r>
      <w:r w:rsidR="00A77853">
        <w:fldChar w:fldCharType="separate"/>
      </w:r>
      <w:r w:rsidR="007C1E28" w:rsidRPr="007C1E28">
        <w:t>(COG; this study, Thorson et al. 2016)</w:t>
      </w:r>
      <w:r w:rsidR="00A77853">
        <w:fldChar w:fldCharType="end"/>
      </w:r>
      <w:r>
        <w:t xml:space="preserve">. Taking the </w:t>
      </w:r>
      <w:r w:rsidR="0000736B">
        <w:t xml:space="preserve">predicted </w:t>
      </w:r>
      <w:r w:rsidR="00DD4113">
        <w:t>density</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r w:rsidR="00D52ED7">
        <w:t>were masked when</w:t>
      </w:r>
      <w:r>
        <w:t xml:space="preserve"> evaluating </w:t>
      </w:r>
      <w:r w:rsidR="0000736B">
        <w:t xml:space="preserve">coastwide COG </w:t>
      </w:r>
      <w:r>
        <w:t>time series</w:t>
      </w:r>
      <w:r w:rsidR="00467575">
        <w:t>. The disparity o</w:t>
      </w:r>
      <w:r>
        <w:t xml:space="preserve">f inference was greatest in cases where </w:t>
      </w:r>
      <w:r w:rsidR="00DD4113">
        <w:t>density</w:t>
      </w:r>
      <w:r w:rsidR="0000736B">
        <w:t xml:space="preserve"> </w:t>
      </w:r>
      <w:r>
        <w:t xml:space="preserve">was increasing fastest at opposing ends of a range, </w:t>
      </w:r>
      <w:r w:rsidR="00DD4113">
        <w:t>density</w:t>
      </w:r>
      <w:r w:rsidR="0000736B">
        <w:t xml:space="preserve"> </w:t>
      </w:r>
      <w:r w:rsidR="009059C4">
        <w:t>was spatially diverging</w:t>
      </w:r>
      <w:r>
        <w:t xml:space="preserve">, or where </w:t>
      </w:r>
      <w:r w:rsidR="00DD4113">
        <w:t>density</w:t>
      </w:r>
      <w:r w:rsidR="0000736B">
        <w:t xml:space="preserve"> </w:t>
      </w:r>
      <w:r>
        <w:t>among patches were converging toward t</w:t>
      </w:r>
      <w:r w:rsidR="00F17B01">
        <w:t xml:space="preserve">he center of the distribution. </w:t>
      </w:r>
      <w:r>
        <w:t xml:space="preserve">Furthermore, </w:t>
      </w:r>
      <w:r w:rsidR="00CA5205">
        <w:t>when examining only the</w:t>
      </w:r>
      <w:r>
        <w:t xml:space="preserve"> coastwide COG, one is unable to differentiate between shifts due to an increase in density in one </w:t>
      </w:r>
      <w:r w:rsidR="00306407">
        <w:t>area</w:t>
      </w:r>
      <w:r>
        <w:t xml:space="preserve"> or a decrease in </w:t>
      </w:r>
      <w:r w:rsidR="00DD4113">
        <w:t>density</w:t>
      </w:r>
      <w:r w:rsidR="00D000A1">
        <w:t xml:space="preserve"> </w:t>
      </w:r>
      <w:r w:rsidR="00A77853">
        <w:t xml:space="preserve">in </w:t>
      </w:r>
      <w:r w:rsidR="00306407">
        <w:t>another</w:t>
      </w:r>
      <w:r w:rsidR="00A77853">
        <w:t xml:space="preserve"> </w:t>
      </w:r>
      <w:r w:rsidR="00306407">
        <w:t>area</w:t>
      </w:r>
      <w:r w:rsidR="00A77853">
        <w:t>.</w:t>
      </w:r>
      <w:r>
        <w:t xml:space="preserve"> </w:t>
      </w:r>
    </w:p>
    <w:p w14:paraId="6643FB62" w14:textId="1101841F" w:rsidR="00DE7E57" w:rsidRDefault="00DE7E57" w:rsidP="00772CAE">
      <w:pPr>
        <w:spacing w:after="120" w:line="259" w:lineRule="auto"/>
        <w:ind w:firstLine="720"/>
      </w:pPr>
      <w:r>
        <w:t xml:space="preserve">For complex ecosystems such as the US </w:t>
      </w:r>
      <w:r w:rsidR="00860B19">
        <w:t>W</w:t>
      </w:r>
      <w:r>
        <w:t xml:space="preserve">est </w:t>
      </w:r>
      <w:r w:rsidR="00860B19">
        <w:t>C</w:t>
      </w:r>
      <w:r>
        <w:t>oast</w:t>
      </w:r>
      <w:r w:rsidR="00BF069D">
        <w:t>,</w:t>
      </w:r>
      <w:r w:rsidR="00467575">
        <w:t xml:space="preserve"> and other coastal upwelling systems</w:t>
      </w:r>
      <w:r>
        <w:t xml:space="preserve"> where physical variables like temperature do not follow a simple monotonic gradient over broad geographic scales, it may be too simplistic to expect clear coastwide trends i</w:t>
      </w:r>
      <w:r w:rsidR="00F17B01">
        <w:t xml:space="preserve">n COG across multiple species as a result of climate change. </w:t>
      </w:r>
      <w:r>
        <w:t xml:space="preserve">These </w:t>
      </w:r>
      <w:r w:rsidR="00806A01">
        <w:t>coastwide</w:t>
      </w:r>
      <w:r>
        <w:t xml:space="preserve"> patterns are observed in systems w</w:t>
      </w:r>
      <w:r w:rsidR="00F17B01">
        <w:t>ith broader continental shelves</w:t>
      </w:r>
      <w:r>
        <w:t xml:space="preserve"> </w:t>
      </w:r>
      <w:r w:rsidR="00233D25">
        <w:t xml:space="preserve">such as </w:t>
      </w:r>
      <w:r>
        <w:t xml:space="preserve">the northeast US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3E59C1">
        <w:t xml:space="preserve"> </w:t>
      </w:r>
      <w:r w:rsidR="003E59C1">
        <w:fldChar w:fldCharType="begin"/>
      </w:r>
      <w:r w:rsidR="003E59C1">
        <w:instrText xml:space="preserve"> ADDIN ZOTERO_ITEM CSL_CITATION {"citationID":"WHKOhLFi","properties":{"formattedCitation":"(Li et al. 2019)","plainCitation":"(Li et al. 2019)","noteIndex":0},"citationItems":[{"id":15921,"uris":["http://zotero.org/users/local/BQs8dIsK/items/33WY9CN5"],"uri":["http://zotero.org/users/local/BQs8dIsK/items/33WY9CN5"],"itemData":{"id":15921,"type":"article-journal","title":"Subregional differences in groundfish distributional responses to anomalous ocean bottom temperatures in the northeast Pacific","container-title":"Global Change Biology","page":"2560-2575","volume":"25","issue":"8","abstract":"Abstract Although climate-induced shifts in fish distribution have been widely reported at the population level, studies that account for ontogenetic shifts and subregional differences when assessing responses are rare.In this study, groundfish distributional changes in depth, latitude, and longitude were assessed at different size classes by species within nine subregions. We examined large, quality-controlled datasets of depth-stratified-random bottom trawl surveys conducted during summer in three large regions?the Gulf of Alaska and the west coasts of Canada and the United States?over the period 1996?2015, a time period punctuated by a marine ?heat wave.? Temporal biases in bottom temperature were minimized by subdividing each region into three subregions, each with short-duration surveys. Near-bottom temperatures, weighted by stratum area, were unsynchronized across subregions and exhibited varying subregional interannual variability. The weighted mean bottom depths in the subregions also vary largely among subregions. The centroids (centers of gravity) of groundfish distribution were weighted with catch per unit effort and stratum area for 10 commercially important groundfish species by size class and subregion. Our multivariate analyses showed that there were significant differences in aggregate fish movement responses to warm temperatures across subregions but not among species or sizes. Groundfish demonstrated poleward responses to warming temperatures only in a few subregions and moved shallower or deeper to seek colder waters. The temperature responses of groundfish depended on where they were. Under global warming, groundfish may form geographically distinct thermal ecoregions along the northeast Pacific shelf. Shallow-depth species exhibited greatly different distributional responses to temperature changes across subregions while deep-depth species of different subregions tend to have relatively similar temperature responses. Future climate studies would benefit by considering fish distributions on small subregional scales.","DOI":"10.1111/gcb.14676","ISSN":"1354-1013","journalAbbreviation":"Global Change Biology","author":[{"family":"Li","given":"Lingbo"},{"family":"Hollowed","given":"Anne B."},{"family":"Cokelet","given":"Edward D."},{"family":"Barbeaux","given":"Steven J."},{"family":"Bond","given":"Nicholas A."},{"family":"Keller","given":"Aimee A."},{"family":"King","given":"Jacquelynne R."},{"family":"McClure","given":"Michelle M."},{"family":"Palsson","given":"Wayne A."},{"family":"Stabeno","given":"Phyllis J."},{"family":"Yang","given":"Qiong"}],"issued":{"date-parts":[["2019",8,1]]}}}],"schema":"https://github.com/citation-style-language/schema/raw/master/csl-citation.json"} </w:instrText>
      </w:r>
      <w:r w:rsidR="003E59C1">
        <w:fldChar w:fldCharType="separate"/>
      </w:r>
      <w:r w:rsidR="003E59C1" w:rsidRPr="003E59C1">
        <w:t>(Li et al. 2019)</w:t>
      </w:r>
      <w:r w:rsidR="003E59C1">
        <w:fldChar w:fldCharType="end"/>
      </w:r>
      <w:r>
        <w:t>.</w:t>
      </w:r>
      <w:r w:rsidR="00F17B01">
        <w:t xml:space="preserve"> </w:t>
      </w:r>
      <w:r w:rsidR="00F34C9C">
        <w:t xml:space="preserve">Furthermore, population and community </w:t>
      </w:r>
      <w:r w:rsidR="00BF1C22">
        <w:t>density distributions</w:t>
      </w:r>
      <w:r w:rsidR="00F34C9C">
        <w:t xml:space="preserve">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w:t>
      </w:r>
      <w:r w:rsidR="00BF1C22">
        <w:t>density</w:t>
      </w:r>
      <w:r w:rsidR="00F34C9C">
        <w:t xml:space="preserve"> distribution rather than a region-wide shift in mean </w:t>
      </w:r>
      <w:r w:rsidR="00BF1C22">
        <w:t>density</w:t>
      </w:r>
      <w:r w:rsidR="00F34C9C">
        <w:t xml:space="preserve"> distribution. We encourage future research on species distribution shifts that begins with more specific and nuanced hypotheses regarding the expected response</w:t>
      </w:r>
      <w:r w:rsidR="00606D49">
        <w:t xml:space="preserve"> at shorter </w:t>
      </w:r>
      <w:r w:rsidR="00772CAE">
        <w:t xml:space="preserve">and perhaps longer </w:t>
      </w:r>
      <w:r w:rsidR="00606D49">
        <w:t>time scales than those explored here, as spatially-explicit trends are likely to differ between intraan</w:t>
      </w:r>
      <w:r w:rsidR="00853945">
        <w:t>n</w:t>
      </w:r>
      <w:r w:rsidR="00606D49">
        <w:t>ual, interannual</w:t>
      </w:r>
      <w:r w:rsidR="00772CAE">
        <w:t>, and interdecadal time scales</w:t>
      </w:r>
      <w:r w:rsidR="00F34C9C">
        <w:t xml:space="preserve">. For example, </w:t>
      </w:r>
      <w:r w:rsidR="00772CAE">
        <w:t xml:space="preserve">event-scale analyses of the spatial trend could help test how different species </w:t>
      </w:r>
      <w:r w:rsidR="0064317D">
        <w:t>population density distributions respond as a result of movement or demography</w:t>
      </w:r>
      <w:r w:rsidR="00772CAE">
        <w:t xml:space="preserve"> to </w:t>
      </w:r>
      <w:r w:rsidR="0064317D">
        <w:t>disease outbreaks</w:t>
      </w:r>
      <w:r w:rsidR="0064317D">
        <w:t xml:space="preserve">, </w:t>
      </w:r>
      <w:r w:rsidR="00853945">
        <w:t>intensive harvesting</w:t>
      </w:r>
      <w:r w:rsidR="0064317D">
        <w:t xml:space="preserve">, or </w:t>
      </w:r>
      <w:r w:rsidR="00772CAE">
        <w:t>extreme climate events such as heat waves. I</w:t>
      </w:r>
      <w:r w:rsidR="00183F4B">
        <w:t xml:space="preserve">f climate change causes a global intensification of upwelling </w:t>
      </w:r>
      <w:r w:rsidR="00772CAE">
        <w:t xml:space="preserve">over longer time scales </w:t>
      </w:r>
      <w:r w:rsidR="00183F4B">
        <w:t xml:space="preserve">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xml:space="preserve">, one could hypothesize that </w:t>
      </w:r>
      <w:r w:rsidR="00BF1C22">
        <w:t>density</w:t>
      </w:r>
      <w:r w:rsidR="00183F4B">
        <w:t xml:space="preserve"> distributions will become patchier over time in response to increasing contrast in local physical conditions</w:t>
      </w:r>
      <w:r w:rsidR="007F5D41">
        <w:t>, or that distributions will shift deeper as larvae are transported further offshore before settling</w:t>
      </w:r>
      <w:r w:rsidR="00183F4B">
        <w:t>.</w:t>
      </w:r>
    </w:p>
    <w:p w14:paraId="6CFF1CD9" w14:textId="50A28703" w:rsidR="00A10B2F" w:rsidRDefault="00B06BF9" w:rsidP="00562052">
      <w:pPr>
        <w:spacing w:after="120" w:line="259" w:lineRule="auto"/>
        <w:ind w:firstLine="720"/>
      </w:pPr>
      <w:r>
        <w:t xml:space="preserve">The future of </w:t>
      </w:r>
      <w:r w:rsidR="00A556E5">
        <w:t xml:space="preserve">environmental conservation and </w:t>
      </w:r>
      <w:r w:rsidR="003E59C1">
        <w:t>natural resource</w:t>
      </w:r>
      <w:r>
        <w:t xml:space="preserve"> management relies on greater incorporation of spatial information into models </w:t>
      </w:r>
      <w:r w:rsidR="00A923A2">
        <w:t>that inform such policies and into the decision-making process</w:t>
      </w:r>
      <w:r w:rsidR="00BE2A3C">
        <w:t xml:space="preserve"> itself</w:t>
      </w:r>
      <w:r w:rsidR="00A923A2">
        <w:t xml:space="preserve"> </w:t>
      </w:r>
      <w:r>
        <w:fldChar w:fldCharType="begin"/>
      </w:r>
      <w:r>
        <w:instrText xml:space="preserve"> ADDIN ZOTERO_ITEM CSL_CITATION {"citationID":"YYqo9xo5","properties":{"formattedCitation":"(Berger et al. 2017, Lowerre-Barbieri et al. 2019)","plainCitation":"(Berger et al. 2017, Lowerre-Barbieri et al. 2019)","noteIndex":0},"citationItems":[{"id":254,"uris":["http://zotero.org/users/local/BQs8dIsK/items/GNVP3ZLR"],"uri":["http://zotero.org/users/local/BQs8dIsK/items/GNVP3ZLR"],"itemData":{"id":254,"type":"article-journal","title":"Space oddity: The mission for spatial integration","container-title":"Canadian Journal of Fisheries and Aquatic Sciences","page":"1698-1716","volume":"74","issue":"11","DOI":"10.1139/cjfas-2017-0150","ISSN":"0706-652X","author":[{"family":"Berger","given":"Aaron M."},{"family":"Goethel","given":"Daniel R."},{"family":"Lynch","given":"Patrick D."},{"family":"Quinn","given":"Terrance"},{"family":"Mormede","given":"Sophie"},{"family":"McKenzie","given":"Jeremy"},{"family":"Dunn","given":"Alistair"}],"issued":{"date-parts":[["2017",11,1]]}}},{"id":15844,"uris":["http://zotero.org/users/local/BQs8dIsK/items/GAFKIMB6"],"uri":["http://zotero.org/users/local/BQs8dIsK/items/GAFKIMB6"],"itemData":{"id":15844,"type":"article-journal","title":"Preparing for the future: integrating spatial ecology into ecosystem-based management","container-title":"ICES Journal of Marine Science","page":"467-476","volume":"76","issue":"2","source":"academic.oup.com","abstract":"Abstract.  Marine resource management is shifting from optimizing single species yield to redefining sustainable fisheries within the context of managing ocean","DOI":"10.1093/icesjms/fsy209","ISSN":"1054-3139","title-short":"Preparing for the future","journalAbbreviation":"ICES J Mar Sci","language":"en","author":[{"family":"Lowerre-Barbieri","given":"Susan K."},{"family":"Catalán","given":"Ignacio A."},{"family":"Frugård Opdal","given":"Anders"},{"family":"Jørgensen","given":"Christian"}],"issued":{"date-parts":[["2019",4,1]]}}}],"schema":"https://github.com/citation-style-language/schema/raw/master/csl-citation.json"} </w:instrText>
      </w:r>
      <w:r>
        <w:fldChar w:fldCharType="separate"/>
      </w:r>
      <w:r w:rsidRPr="009C011E">
        <w:t>(Berger et al. 2017, Lowerre-Barbieri et al. 2019)</w:t>
      </w:r>
      <w:r>
        <w:fldChar w:fldCharType="end"/>
      </w:r>
      <w:r>
        <w:t xml:space="preserve">. By defining the geography of population trends and the breaks between clusters of locations with similar trends, our modeling framework provides a data-driven method to objectively define the spatial scale and boundaries for summarizing monitoring data and structuring these inputs to resource </w:t>
      </w:r>
      <w:r>
        <w:lastRenderedPageBreak/>
        <w:t xml:space="preserve">management models. This is an important advancement over non-spatial resource assessments or the reliance on the use of jurisdictional boundaries to structure </w:t>
      </w:r>
      <w:r w:rsidR="00453C4E">
        <w:t xml:space="preserve">resource </w:t>
      </w:r>
      <w:r>
        <w:t xml:space="preserve">assessments. Our vision is that these and subsequent methods for boundary detection will aid the development of spatial </w:t>
      </w:r>
      <w:r w:rsidR="003E59C1">
        <w:t>resource</w:t>
      </w:r>
      <w:r>
        <w:t xml:space="preserve"> assessment models and stimulate further applications of such approaches to more disparate management solutions such</w:t>
      </w:r>
      <w:r w:rsidR="00562052">
        <w:t xml:space="preserve"> as invasive species management</w:t>
      </w:r>
      <w:r w:rsidR="00EC4CAF">
        <w:t>.</w:t>
      </w:r>
      <w:r w:rsidR="00A923A2">
        <w:t xml:space="preserve"> </w:t>
      </w:r>
      <w:r w:rsidR="00BE2A3C">
        <w:t>Furthermore, extensions of the methods presented here may lead to the</w:t>
      </w:r>
      <w:r w:rsidR="00A10B2F">
        <w:t xml:space="preserve"> creation and</w:t>
      </w:r>
      <w:r w:rsidR="00BE2A3C">
        <w:t xml:space="preserve"> </w:t>
      </w:r>
      <w:r w:rsidR="00A10B2F">
        <w:t xml:space="preserve">improvement </w:t>
      </w:r>
      <w:r w:rsidR="00BE2A3C">
        <w:t xml:space="preserve">of </w:t>
      </w:r>
      <w:r w:rsidR="005C6710">
        <w:t xml:space="preserve">spatial </w:t>
      </w:r>
      <w:r w:rsidR="00BE2A3C">
        <w:t xml:space="preserve">indicators for monitoring </w:t>
      </w:r>
      <w:r w:rsidR="00A10B2F">
        <w:t xml:space="preserve">factors affecting </w:t>
      </w:r>
      <w:r w:rsidR="00BE2A3C">
        <w:t xml:space="preserve">emergent </w:t>
      </w:r>
      <w:r w:rsidR="00A10B2F">
        <w:t xml:space="preserve">ecological </w:t>
      </w:r>
      <w:r w:rsidR="004666F2">
        <w:t>properties</w:t>
      </w:r>
      <w:r w:rsidR="00A10B2F">
        <w:t xml:space="preserve"> </w:t>
      </w:r>
      <w:r w:rsidR="00A10B2F">
        <w:fldChar w:fldCharType="begin"/>
      </w:r>
      <w:r w:rsidR="00A10B2F">
        <w:instrText xml:space="preserve"> ADDIN ZOTERO_ITEM CSL_CITATION {"citationID":"uXWLlc0K","properties":{"formattedCitation":"(e.g., Barnett et al. 2019 and references therein)","plainCitation":"(e.g., Barnett et al. 2019 and references therein)","noteIndex":0},"citationItems":[{"id":15992,"uris":["http://zotero.org/users/local/BQs8dIsK/items/NJW2H9IK"],"uri":["http://zotero.org/users/local/BQs8dIsK/items/NJW2H9IK"],"itemData":{"id":15992,"type":"article-journal","title":"Dynamic spatial heterogeneity reveals interdependence of marine faunal density and fishery removals","container-title":"Ecological Indicators","page":"105585","volume":"107","source":"ScienceDirect","abstract":"The spatial structure and dynamics of populations, their environment, interacting species, and anthropogenic stressors influences community stability and ecological resilience. Despite the importance of spatial processes in ecological outcomes and increasing desire to implement ecosystem-based management, fine-scale spatial dynamics have been rarely incorporated in marine fisheries management. However, advances in population modeling and data availability provide the necessary ingredients to address this disconnect between the fields of ecology and fisheries. We used random forests and spatial indices to quantify spatial heterogeneity and dynamics of US west coast demersal marine faunal density (biomass of a community or assemblage per unit area) and the total removals (catches plus discards) from the system by the groundfish bottom trawl fishery from 2002 to 2017. We expected spatial heterogeneity of removals and density to increase following implementation of depth and habitat closures – due to proximally increasing density gradients and fishing-the-line – and following catch shares because of fleet consolidation and behavioral consequences of eliminating the race to fish. However, we found mixed responses, where at the broadest community levels spatial variation in removals and density declined with habitat closures, while spatial autocorrelation of removals increased with habitat closures and declined with catch shares. Our results reveal a complex interdependence between spatial distributions of faunal density and fishery removals that has been absent in previous studies focusing on catch only, and shows how these patterns are shaped by marine policy. Values of spatial variation of density and removals were positively correlated within year (i.e., each responded with the same sign and timescale), while there was also evidence that interannual changes in the spatial variation of removals among years led those of density by one year (i.e., increases in patchiness of removals were followed by increased patchiness of density). These results hint at the presence of a stronger than expected top-down effect of fishing, given that this system is considered to be dominated by strong bottom-up effects of environmental variation on primary and secondary productivity.","DOI":"10.1016/j.ecolind.2019.105585","ISSN":"1470-160X","journalAbbreviation":"Ecological Indicators","language":"en","author":[{"family":"Barnett","given":"Lewis A. K."},{"family":"Ward","given":"Eric J."},{"family":"Jannot","given":"Jason E."},{"family":"Shelton","given":"Andrew O."}],"issued":{"date-parts":[["2019",12,1]]}},"prefix":"e.g., ","suffix":"and references therein"}],"schema":"https://github.com/citation-style-language/schema/raw/master/csl-citation.json"} </w:instrText>
      </w:r>
      <w:r w:rsidR="00A10B2F">
        <w:fldChar w:fldCharType="separate"/>
      </w:r>
      <w:r w:rsidR="00A10B2F" w:rsidRPr="00A10B2F">
        <w:t>(e.g., Barnett et al. 2019 and references therein)</w:t>
      </w:r>
      <w:r w:rsidR="00A10B2F">
        <w:fldChar w:fldCharType="end"/>
      </w:r>
      <w:r w:rsidR="00A10B2F">
        <w:t xml:space="preserve">. </w:t>
      </w:r>
      <w:r w:rsidR="006E0890">
        <w:t>N</w:t>
      </w:r>
      <w:r w:rsidR="00A10B2F">
        <w:t xml:space="preserve">ovel indicators of ecological stability </w:t>
      </w:r>
      <w:r w:rsidR="00B03809">
        <w:t>could arise from metrics of the spatial structure of</w:t>
      </w:r>
      <w:r w:rsidR="006E0890">
        <w:t xml:space="preserve"> temporal trends or oscillations in population density</w:t>
      </w:r>
      <w:r w:rsidR="00B03809">
        <w:t xml:space="preserve"> </w:t>
      </w:r>
      <w:r w:rsidR="00B03809">
        <w:fldChar w:fldCharType="begin"/>
      </w:r>
      <w:r w:rsidR="00265E4B">
        <w:instrText xml:space="preserve"> ADDIN ZOTERO_ITEM CSL_CITATION {"citationID":"DiSnf6jo","properties":{"formattedCitation":"(K\\uc0\\u233{}fi et al. 2014, Walter et al. 2017)","plainCitation":"(Kéfi et al. 2014, Walter et al. 2017)","noteIndex":0},"citationItems":[{"id":1219,"uris":["http://zotero.org/users/local/BQs8dIsK/items/TKQ7FE33"],"uri":["http://zotero.org/users/local/BQs8dIsK/items/TKQ7FE33"],"itemData":{"id":1219,"type":"article-journal","title":"Early warning signals of ecological transitions: methods for spatial patterns","container-title":"PloS one","page":"e92097","volume":"9","issue":"3","ISSN":"1932-6203","author":[{"family":"Kéfi","given":"Sonia"},{"family":"Guttal","given":"Vishwesha"},{"family":"Brock","given":"William A"},{"family":"Carpenter","given":"Stephen R"},{"family":"Ellison","given":"Aaron M"},{"family":"Livina","given":"Valerie N"},{"family":"Seekell","given":"David A"},{"family":"Scheffer","given":"Marten"},{"family":"Nes","given":"Egbert H","non-dropping-particle":"van"},{"family":"Dakos","given":"Vasilis"}],"issued":{"date-parts":[["2014"]]}}},{"id":54,"uris":["http://zotero.org/users/local/BQs8dIsK/items/B2DA4BCH"],"uri":["http://zotero.org/users/local/BQs8dIsK/items/B2DA4BCH"],"itemData":{"id":54,"type":"article-journal","title":"The geography of spatial synchrony","container-title":"Ecology Letters","page":"801-814","volume":"20","DOI":"10.1111/ele.12782","ISSN":"1461-0248","author":[{"family":"Walter","given":"Jonathan A"},{"family":"Sheppard","given":"Lawrence W"},{"family":"Anderson","given":"Thomas L"},{"family":"Kastens","given":"Jude H"},{"family":"Bjørnstad","given":"Ottar N"},{"family":"Liebhold","given":"Andrew M"},{"family":"Reuman","given":"Daniel C"}],"issued":{"date-parts":[["2017"]]}}}],"schema":"https://github.com/citation-style-language/schema/raw/master/csl-citation.json"} </w:instrText>
      </w:r>
      <w:r w:rsidR="00B03809">
        <w:fldChar w:fldCharType="separate"/>
      </w:r>
      <w:r w:rsidR="00265E4B" w:rsidRPr="00265E4B">
        <w:t>(Kéfi et al. 2014, Walter et al. 2017)</w:t>
      </w:r>
      <w:r w:rsidR="00B03809">
        <w:fldChar w:fldCharType="end"/>
      </w:r>
      <w:r w:rsidR="00B03809">
        <w:t xml:space="preserve">, </w:t>
      </w:r>
      <w:r w:rsidR="005C6710">
        <w:t xml:space="preserve">by drawing on the evidence </w:t>
      </w:r>
      <w:r w:rsidR="00A10B2F">
        <w:t>that spatial heterogeneity can increase population and community stability by disrupting synchrony across space or among species</w:t>
      </w:r>
      <w:r w:rsidR="00B03809">
        <w:t xml:space="preserve"> </w:t>
      </w:r>
      <w:r w:rsidR="00B03809">
        <w:fldChar w:fldCharType="begin"/>
      </w:r>
      <w:r w:rsidR="006E0890">
        <w:instrText xml:space="preserve"> ADDIN ZOTERO_ITEM CSL_CITATION {"citationID":"3I5Bq9ug","properties":{"formattedCitation":"(Huffaker 1958, Tilman and Kareiva 1997, Hassell 2000)","plainCitation":"(Huffaker 1958, Tilman and Kareiva 1997, Hassell 2000)","noteIndex":0},"citationItems":[{"id":15675,"uris":["http://zotero.org/users/local/BQs8dIsK/items/FEGDXRA6"],"uri":["http://zotero.org/users/local/BQs8dIsK/items/FEGDXRA6"],"itemData":{"id":15675,"type":"article-journal","title":"Experimental studies on predation: dispersion factors and predator-prey oscillations","container-title":"Hilgardia","page":"795-835","volume":"27","issue":"14","author":[{"family":"Huffaker","given":"C.B."}],"issued":{"date-parts":[["1958"]]}}},{"id":14751,"uris":["http://zotero.org/users/local/BQs8dIsK/items/9488XCJ8"],"uri":["http://zotero.org/users/local/BQs8dIsK/items/9488XCJ8"],"itemData":{"id":14751,"type":"book","title":"Spatial Ecology: The Role of Space in Population Dynamics and Interspecific Interactions","publisher":"Princeton University Press","number-of-pages":"386","source":"Google Books","abstract":"Spatial Ecology addresses the fundamental effects of space on the dynamics of individual species and on the structure, dynamics, diversity, and stability of multispecies communities. Although the ecological world is unavoidably spatial, there have been few attempts to determine how explicit considerations of space may alter the predictions of ecological models, or what insights it may give into the causes of broad-scale ecological patterns. As this book demonstrates, the spatial structure of a habitat can fundamentally alter both the qualitative and quantitative dynamics and outcomes of ecological processes. Spatial Ecology highlights the importance of space to five topical areas: stability, patterns of diversity, invasions, coexistence, and pattern generation. It illustrates both the diversity of approaches used to study spatial ecology and the underlying similarities of these approaches. Over twenty contributors address issues ranging from the persistence of endangered species, to the maintenance of biodiversity, to the dynamics of hosts and their parasitoids, to disease dynamics, multispecies competition, population genetics, and fundamental processes relevant to all these cases. There have been many recent advances in our understanding of the influence of spatially explicit processes on individual species and on multispecies communities. This book synthesizes these advances, shows the limitations of traditional, non-spatial approaches, and offers a variety of new approaches to spatial ecology that should stimulate ecological research.","URL":"http://books.google.com/books?id=QdqC8PvWB7AC","ISBN":"0-691-01652-6","title-short":"Spatial Ecology","language":"en","author":[{"family":"Tilman","given":"David"},{"family":"Kareiva","given":"Peter M."}],"issued":{"date-parts":[["1997"]]}}},{"id":14482,"uris":["http://zotero.org/users/local/BQs8dIsK/items/98WUH776"],"uri":["http://zotero.org/users/local/BQs8dIsK/items/98WUH776"],"itemData":{"id":14482,"type":"book","title":"The spatial and temporal dynamics of host-parasitoid interactions","publisher":"Oxford University Press","publisher-place":"Oxford","event-place":"Oxford","ISBN":"0-19-158840-7","author":[{"family":"Hassell","given":"Michael"}],"issued":{"date-parts":[["2000"]]}}}],"schema":"https://github.com/citation-style-language/schema/raw/master/csl-citation.json"} </w:instrText>
      </w:r>
      <w:r w:rsidR="00B03809">
        <w:fldChar w:fldCharType="separate"/>
      </w:r>
      <w:r w:rsidR="006E0890" w:rsidRPr="006E0890">
        <w:t>(Huffaker 1958, Tilman and Kareiva 1997, Hassell 2000)</w:t>
      </w:r>
      <w:r w:rsidR="00B03809">
        <w:fldChar w:fldCharType="end"/>
      </w:r>
      <w:r w:rsidR="00A10B2F">
        <w:t>.</w:t>
      </w:r>
    </w:p>
    <w:p w14:paraId="0FEC72A9" w14:textId="77777777" w:rsidR="00562052" w:rsidRDefault="00562052" w:rsidP="00562052">
      <w:pPr>
        <w:spacing w:after="120" w:line="259" w:lineRule="auto"/>
      </w:pPr>
    </w:p>
    <w:p w14:paraId="40AA1D5F" w14:textId="05971425" w:rsidR="00562052" w:rsidRPr="00562052" w:rsidRDefault="00562052" w:rsidP="00562052">
      <w:pPr>
        <w:spacing w:after="120" w:line="259" w:lineRule="auto"/>
      </w:pPr>
      <w:r>
        <w:rPr>
          <w:b/>
        </w:rPr>
        <w:t>Acknowledgements</w:t>
      </w:r>
    </w:p>
    <w:p w14:paraId="0FBE97BC" w14:textId="5714306C" w:rsidR="00B06BF9" w:rsidRPr="00065793" w:rsidRDefault="003D1119" w:rsidP="00B06BF9">
      <w:pPr>
        <w:spacing w:after="160" w:line="259" w:lineRule="auto"/>
        <w:rPr>
          <w:lang w:val="en"/>
        </w:rPr>
      </w:pPr>
      <w:r w:rsidRPr="003D1119">
        <w:rPr>
          <w:lang w:val="en"/>
        </w:rPr>
        <w:t xml:space="preserve">We thank the </w:t>
      </w:r>
      <w:r>
        <w:rPr>
          <w:lang w:val="en"/>
        </w:rPr>
        <w:t xml:space="preserve">NOAA </w:t>
      </w:r>
      <w:r w:rsidRPr="003D1119">
        <w:rPr>
          <w:lang w:val="en"/>
        </w:rPr>
        <w:t>NWFSC FRAM Fisheries Research Survey Team (Keith Bosley, John Buchanan, Mark Bradburn, Doug Draper, Melissa Head, John Harms, Aimee Keller</w:t>
      </w:r>
      <w:r w:rsidR="009B04F7">
        <w:rPr>
          <w:lang w:val="en"/>
        </w:rPr>
        <w:t>, Dan Kamikawa and</w:t>
      </w:r>
      <w:r w:rsidRPr="003D1119">
        <w:rPr>
          <w:lang w:val="en"/>
        </w:rPr>
        <w:t xml:space="preserve"> Victor Simon) and </w:t>
      </w:r>
      <w:r w:rsidR="009B04F7">
        <w:rPr>
          <w:lang w:val="en"/>
        </w:rPr>
        <w:t>commercial captains and</w:t>
      </w:r>
      <w:r w:rsidRPr="003D1119">
        <w:rPr>
          <w:lang w:val="en"/>
        </w:rPr>
        <w:t xml:space="preserve"> crew on the US West Coast Groundfish Bottom Trawl Survey; </w:t>
      </w:r>
      <w:r>
        <w:rPr>
          <w:lang w:val="en"/>
        </w:rPr>
        <w:t xml:space="preserve">Chris Harvey for </w:t>
      </w:r>
      <w:r w:rsidR="00065793">
        <w:rPr>
          <w:lang w:val="en"/>
        </w:rPr>
        <w:t xml:space="preserve">guidance on management needs and valued research directions, and for funding the spatial indicators working group that helped refine the analysis; </w:t>
      </w:r>
      <w:r w:rsidR="0004182C">
        <w:rPr>
          <w:lang w:val="en"/>
        </w:rPr>
        <w:t>NOAA AFSC RACE</w:t>
      </w:r>
      <w:r>
        <w:rPr>
          <w:lang w:val="en"/>
        </w:rPr>
        <w:t xml:space="preserve"> for providing resources supporting analysis and writing;</w:t>
      </w:r>
      <w:r w:rsidRPr="003D1119">
        <w:rPr>
          <w:lang w:val="en"/>
        </w:rPr>
        <w:t xml:space="preserve"> </w:t>
      </w:r>
      <w:r w:rsidR="00065793">
        <w:rPr>
          <w:lang w:val="en"/>
        </w:rPr>
        <w:t xml:space="preserve">Ole Shelton and Jameal Samhouri </w:t>
      </w:r>
      <w:r w:rsidRPr="003D1119">
        <w:rPr>
          <w:lang w:val="en"/>
        </w:rPr>
        <w:t>for helpful discussions</w:t>
      </w:r>
      <w:r w:rsidR="00065793">
        <w:rPr>
          <w:lang w:val="en"/>
        </w:rPr>
        <w:t>; Blake Feist for assistance with bathymetry data</w:t>
      </w:r>
      <w:r w:rsidR="00AB5B32">
        <w:rPr>
          <w:lang w:val="en"/>
        </w:rPr>
        <w:t xml:space="preserve">; and </w:t>
      </w:r>
      <w:r w:rsidR="00260692">
        <w:rPr>
          <w:lang w:val="en"/>
        </w:rPr>
        <w:t>Meaghan Bryan</w:t>
      </w:r>
      <w:r w:rsidR="00AB5B32">
        <w:rPr>
          <w:lang w:val="en"/>
        </w:rPr>
        <w:t xml:space="preserve"> and Cecilia O’Leary for manuscript comments</w:t>
      </w:r>
      <w:r w:rsidRPr="003D1119">
        <w:rPr>
          <w:lang w:val="en"/>
        </w:rPr>
        <w:t>. LAKB was supported by funding from the NOAA Fisheries and the Environment (FATE) program, and the Joint Institute for the Study of the Atmosphere and Ocean (JISAO) under NOAA Cooperative Agreement No. NA15OAR 4320063.</w:t>
      </w:r>
      <w:r w:rsidR="00B06BF9" w:rsidRPr="003D1119">
        <w:br w:type="page"/>
      </w:r>
    </w:p>
    <w:p w14:paraId="6A1D214C" w14:textId="1C980215" w:rsidR="0051393F" w:rsidRDefault="003B607E" w:rsidP="003B607E">
      <w:pPr>
        <w:spacing w:after="160" w:line="259" w:lineRule="auto"/>
      </w:pPr>
      <w:r w:rsidRPr="003B607E">
        <w:rPr>
          <w:noProof/>
          <w:lang w:val="en-US"/>
        </w:rPr>
        <w:lastRenderedPageBreak/>
        <w:drawing>
          <wp:inline distT="0" distB="0" distL="0" distR="0" wp14:anchorId="23D203E6" wp14:editId="68B1F86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p>
    <w:p w14:paraId="35472989" w14:textId="10CC2BB8" w:rsidR="0051393F" w:rsidRDefault="0051393F">
      <w:pPr>
        <w:spacing w:after="160" w:line="259" w:lineRule="auto"/>
      </w:pPr>
      <w:r>
        <w:t xml:space="preserve">Figure 1. 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w:t>
      </w:r>
      <w:r w:rsidR="00DC79BC">
        <w:t xml:space="preserve">population </w:t>
      </w:r>
      <w:r w:rsidR="00DD4113">
        <w:t>density</w:t>
      </w:r>
      <w:r w:rsidR="00D000A1">
        <w:t xml:space="preserve"> </w:t>
      </w:r>
      <w:r w:rsidR="008A1E11">
        <w:t>over five years</w:t>
      </w:r>
      <w:r>
        <w:t>.</w:t>
      </w:r>
      <w:r w:rsidR="00B25A3D">
        <w:t xml:space="preserve"> When a spatial trend is present, some regions develop systematically higher</w:t>
      </w:r>
      <w:r w:rsidR="00DC79BC">
        <w:t xml:space="preserve"> (red)</w:t>
      </w:r>
      <w:r w:rsidR="00B25A3D">
        <w:t xml:space="preserve"> or lower </w:t>
      </w:r>
      <w:r w:rsidR="00DC79BC">
        <w:t xml:space="preserve">(blue) </w:t>
      </w:r>
      <w:r w:rsidR="00DD4113">
        <w:t>density</w:t>
      </w:r>
      <w:r w:rsidR="00D000A1">
        <w:t xml:space="preserv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7495E15D" w:rsidR="00A939E4" w:rsidRDefault="00F4316E" w:rsidP="00A939E4">
      <w:pPr>
        <w:spacing w:after="160" w:line="259" w:lineRule="auto"/>
        <w:jc w:val="center"/>
        <w:rPr>
          <w:vertAlign w:val="subscript"/>
        </w:rPr>
      </w:pPr>
      <w:r>
        <w:rPr>
          <w:noProof/>
          <w:lang w:val="en-US"/>
        </w:rPr>
        <w:lastRenderedPageBreak/>
        <w:drawing>
          <wp:inline distT="0" distB="0" distL="0" distR="0" wp14:anchorId="53AD44B1" wp14:editId="2594251F">
            <wp:extent cx="3952875" cy="6420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961196" cy="6434027"/>
                    </a:xfrm>
                    <a:prstGeom prst="rect">
                      <a:avLst/>
                    </a:prstGeom>
                  </pic:spPr>
                </pic:pic>
              </a:graphicData>
            </a:graphic>
          </wp:inline>
        </w:drawing>
      </w:r>
    </w:p>
    <w:p w14:paraId="27D57BB4" w14:textId="65C6B089" w:rsidR="005437A8" w:rsidRDefault="00A939E4" w:rsidP="005B5CB5">
      <w:pPr>
        <w:spacing w:after="160" w:line="259" w:lineRule="auto"/>
      </w:pPr>
      <w:r>
        <w:t xml:space="preserve">Figure </w:t>
      </w:r>
      <w:r w:rsidR="005437A8">
        <w:t>2</w:t>
      </w:r>
      <w:r>
        <w:t xml:space="preserve">. Map of the bathymetry within the US west coast groundfish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6492863F" w:rsidR="005437A8" w:rsidRDefault="0095349A" w:rsidP="005437A8">
      <w:pPr>
        <w:spacing w:after="160" w:line="259" w:lineRule="auto"/>
      </w:pPr>
      <w:r>
        <w:rPr>
          <w:noProof/>
          <w:lang w:val="en-US"/>
        </w:rPr>
        <w:lastRenderedPageBreak/>
        <w:drawing>
          <wp:inline distT="0" distB="0" distL="0" distR="0" wp14:anchorId="643505D6" wp14:editId="2BD96E20">
            <wp:extent cx="5943600" cy="3714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3714115"/>
                    </a:xfrm>
                    <a:prstGeom prst="rect">
                      <a:avLst/>
                    </a:prstGeom>
                  </pic:spPr>
                </pic:pic>
              </a:graphicData>
            </a:graphic>
          </wp:inline>
        </w:drawing>
      </w:r>
    </w:p>
    <w:p w14:paraId="51F681DE" w14:textId="248BE46A" w:rsidR="00811176" w:rsidRPr="005B5CB5" w:rsidRDefault="005437A8" w:rsidP="005B5CB5">
      <w:pPr>
        <w:spacing w:after="160" w:line="259" w:lineRule="auto"/>
        <w:rPr>
          <w:vertAlign w:val="subscript"/>
        </w:rPr>
      </w:pPr>
      <w:r>
        <w:t>Figure 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306407">
        <w:rPr>
          <w:rFonts w:eastAsiaTheme="minorEastAsia"/>
        </w:rPr>
        <w:t xml:space="preserve"> refer to the spatial-</w:t>
      </w:r>
      <w:r w:rsidR="00E6142A">
        <w:rPr>
          <w:rFonts w:eastAsiaTheme="minorEastAsia"/>
        </w:rPr>
        <w:t xml:space="preserve">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p>
    <w:p w14:paraId="78E113B0" w14:textId="4C5FB02A" w:rsidR="00811176" w:rsidRDefault="00210D6C">
      <w:r>
        <w:rPr>
          <w:noProof/>
          <w:lang w:val="en-US"/>
        </w:rPr>
        <w:lastRenderedPageBreak/>
        <w:drawing>
          <wp:inline distT="0" distB="0" distL="0" distR="0" wp14:anchorId="0DF6280F" wp14:editId="27BD2F0D">
            <wp:extent cx="5943600" cy="356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3565525"/>
                    </a:xfrm>
                    <a:prstGeom prst="rect">
                      <a:avLst/>
                    </a:prstGeom>
                  </pic:spPr>
                </pic:pic>
              </a:graphicData>
            </a:graphic>
          </wp:inline>
        </w:drawing>
      </w:r>
    </w:p>
    <w:p w14:paraId="6DBD324F" w14:textId="073D13E0" w:rsidR="00811176" w:rsidRDefault="00811176">
      <w:r>
        <w:t xml:space="preserve">Figure </w:t>
      </w:r>
      <w:r w:rsidR="005B5CB5">
        <w:t>4</w:t>
      </w:r>
      <w:r>
        <w:t xml:space="preserve">. </w:t>
      </w:r>
      <w:r w:rsidR="002F0878">
        <w:t>Strip</w:t>
      </w:r>
      <w:r w:rsidR="0092666E">
        <w:t xml:space="preserve"> </w:t>
      </w:r>
      <w:r w:rsidR="002F0878">
        <w:t xml:space="preserve">plot showing each unique cluster of latitude and </w:t>
      </w:r>
      <w:r w:rsidR="00843324">
        <w:t>spatial trend (slope</w:t>
      </w:r>
      <w:r w:rsidR="00B15C88">
        <w:t xml:space="preserve"> over time</w:t>
      </w:r>
      <w:r w:rsidR="00843324">
        <w:t xml:space="preserve">) </w:t>
      </w:r>
      <w:r w:rsidR="002F0878">
        <w:t>by species. Each set of points associated with a given cluster are represented by a different column and colored by their deviation from the mean coastwide trend for a given species. Grey points represent clusters from which the trend was within 0.01 of the mean coastwide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5721692C" w:rsidR="0002735B" w:rsidRDefault="00210D6C" w:rsidP="0002735B">
      <w:pPr>
        <w:spacing w:after="160" w:line="259" w:lineRule="auto"/>
        <w:jc w:val="center"/>
        <w:rPr>
          <w:vertAlign w:val="subscript"/>
        </w:rPr>
      </w:pPr>
      <w:r>
        <w:rPr>
          <w:noProof/>
          <w:lang w:val="en-US"/>
        </w:rPr>
        <w:lastRenderedPageBreak/>
        <w:drawing>
          <wp:inline distT="0" distB="0" distL="0" distR="0" wp14:anchorId="37CCB339" wp14:editId="7568685E">
            <wp:extent cx="5396024" cy="764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405253" cy="7658476"/>
                    </a:xfrm>
                    <a:prstGeom prst="rect">
                      <a:avLst/>
                    </a:prstGeom>
                  </pic:spPr>
                </pic:pic>
              </a:graphicData>
            </a:graphic>
          </wp:inline>
        </w:drawing>
      </w:r>
    </w:p>
    <w:p w14:paraId="445EDE7B" w14:textId="74C23FE6" w:rsidR="00F62588" w:rsidRPr="0002735B" w:rsidRDefault="005B5CB5" w:rsidP="005B5CB5">
      <w:pPr>
        <w:spacing w:after="160" w:line="259" w:lineRule="auto"/>
        <w:rPr>
          <w:vertAlign w:val="subscript"/>
        </w:rPr>
      </w:pPr>
      <w:r>
        <w:t xml:space="preserve">Figure 5. Spatial and temporal patterns of predicted </w:t>
      </w:r>
      <w:r w:rsidR="00DD4113">
        <w:t>density</w:t>
      </w:r>
      <w:r w:rsidR="00D000A1">
        <w:t xml:space="preserve"> </w:t>
      </w:r>
      <w:r>
        <w:t>for selected species.</w:t>
      </w:r>
      <w:r w:rsidR="00DC32E2">
        <w:t xml:space="preserve"> </w:t>
      </w:r>
      <w:r>
        <w:t xml:space="preserve">The first column shows maps of the predicted spatial trend (slope of log </w:t>
      </w:r>
      <w:r w:rsidR="00DD4113">
        <w:t>density</w:t>
      </w:r>
      <w:r>
        <w:t xml:space="preserve"> across years).</w:t>
      </w:r>
      <w:r w:rsidR="00DC32E2">
        <w:t xml:space="preserve"> </w:t>
      </w:r>
      <w:r>
        <w:t xml:space="preserve">The second shows </w:t>
      </w:r>
      <w:r>
        <w:lastRenderedPageBreak/>
        <w:t xml:space="preserve">how each spatial location groups with a unique cluster of latitude and spatial trend. </w:t>
      </w:r>
      <w:r w:rsidR="00B25A3D">
        <w:t xml:space="preserve">The third column represents </w:t>
      </w:r>
      <w:r w:rsidR="00B15C88">
        <w:t>the mean density over all years</w:t>
      </w:r>
      <w:r w:rsidR="00CF6BCC">
        <w:t xml:space="preserve"> (in units of kg km</w:t>
      </w:r>
      <w:r w:rsidR="00CF6BCC">
        <w:rPr>
          <w:vertAlign w:val="superscript"/>
        </w:rPr>
        <w:t>-2</w:t>
      </w:r>
      <w:r w:rsidR="00CF6BCC">
        <w:t xml:space="preserve"> on a log scale)</w:t>
      </w:r>
      <w:r w:rsidR="00B15C88">
        <w:t xml:space="preserve">. </w:t>
      </w:r>
      <w:r>
        <w:t xml:space="preserve">The fourth column shows the time series of the center of gravity (COG), or </w:t>
      </w:r>
      <w:r w:rsidR="00D000A1">
        <w:t xml:space="preserve">latitude weighted by </w:t>
      </w:r>
      <w:r w:rsidR="00DD4113">
        <w:t>density</w:t>
      </w:r>
      <w:r w:rsidR="00B25A3D">
        <w:t>,</w:t>
      </w:r>
      <w:r>
        <w:t xml:space="preserve"> with 95% confidence intervals. The black line with grey interval represents the COG calculated </w:t>
      </w:r>
      <w:r w:rsidR="00DD4113">
        <w:t>from</w:t>
      </w:r>
      <w:r>
        <w:t xml:space="preserve"> predicted </w:t>
      </w:r>
      <w:r w:rsidR="00DD4113">
        <w:t>densities coastwide</w:t>
      </w:r>
      <w:r>
        <w:t xml:space="preserve">, whereas the 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D4113">
        <w:t>relative biomass</w:t>
      </w:r>
      <w:r>
        <w:t xml:space="preserve"> in a given region.</w:t>
      </w:r>
      <w:r w:rsidR="00F62588">
        <w:br w:type="page"/>
      </w:r>
    </w:p>
    <w:p w14:paraId="2376B485" w14:textId="7E5A0518" w:rsidR="00E81ACF" w:rsidRPr="00F701E3" w:rsidRDefault="00E81ACF" w:rsidP="00F701E3">
      <w:pPr>
        <w:spacing w:after="160"/>
      </w:pPr>
      <w:bookmarkStart w:id="1" w:name="_GoBack"/>
      <w:r w:rsidRPr="00F701E3">
        <w:lastRenderedPageBreak/>
        <w:t>REFERENCES</w:t>
      </w:r>
    </w:p>
    <w:p w14:paraId="230BF0DA" w14:textId="77777777" w:rsidR="00D15182" w:rsidRPr="00F701E3" w:rsidRDefault="00E81ACF" w:rsidP="00F701E3">
      <w:pPr>
        <w:pStyle w:val="Bibliography"/>
        <w:spacing w:line="240" w:lineRule="auto"/>
        <w:rPr>
          <w:rFonts w:ascii="Times New Roman" w:hAnsi="Times New Roman" w:cs="Times New Roman"/>
        </w:rPr>
      </w:pPr>
      <w:r w:rsidRPr="00F701E3">
        <w:rPr>
          <w:rFonts w:ascii="Times New Roman" w:hAnsi="Times New Roman" w:cs="Times New Roman"/>
        </w:rPr>
        <w:fldChar w:fldCharType="begin"/>
      </w:r>
      <w:r w:rsidR="00593E1C" w:rsidRPr="00F701E3">
        <w:rPr>
          <w:rFonts w:ascii="Times New Roman" w:hAnsi="Times New Roman" w:cs="Times New Roman"/>
        </w:rPr>
        <w:instrText xml:space="preserve"> ADDIN ZOTERO_BIBL {"uncited":[],"omitted":[],"custom":[]} CSL_BIBLIOGRAPHY </w:instrText>
      </w:r>
      <w:r w:rsidRPr="00F701E3">
        <w:rPr>
          <w:rFonts w:ascii="Times New Roman" w:hAnsi="Times New Roman" w:cs="Times New Roman"/>
        </w:rPr>
        <w:fldChar w:fldCharType="separate"/>
      </w:r>
      <w:r w:rsidR="00D15182" w:rsidRPr="00F701E3">
        <w:rPr>
          <w:rFonts w:ascii="Times New Roman" w:hAnsi="Times New Roman" w:cs="Times New Roman"/>
        </w:rPr>
        <w:t>Akaike, H. 1973. Information theory and an extension of the maximum likelihood principle. Page 2nd International Symposium on Information Theory. Budapest: Akadémiai, Tsahkadsor, Armenia, USSR.</w:t>
      </w:r>
    </w:p>
    <w:p w14:paraId="1C23947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Anderson, S. C. 2019. sdmTMB: An R package for spatial and spatiotemporal GLMMs with TMB.</w:t>
      </w:r>
    </w:p>
    <w:p w14:paraId="1C02843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Anderson, S. C., E. A. Keppel, and Edwards, A.M. In press. A reproducible data synopsis for over 100 species of British Columbia groundfish.</w:t>
      </w:r>
    </w:p>
    <w:p w14:paraId="2796678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Anderson, S. C., and E. J. Ward. 2019. Black swans in space: modeling spatiotemporal processes with extremes. Ecology 100:e02403.</w:t>
      </w:r>
    </w:p>
    <w:p w14:paraId="500D8492"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Auger-Méthé, M., C. Field, C. M. Albertsen, A. E. Derocher, M. A. Lewis, I. D. Jonsen, and J. Mills Flemming. 2016. State-space models’ dirty little secrets: even simple linear Gaussian models can have estimation problems. Scientific Reports 6:26677.</w:t>
      </w:r>
    </w:p>
    <w:p w14:paraId="31A3C489"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Bakun, A., D. B. Field, A. Redondo-Rodriguez, and S. J. Weeks. 2010. Greenhouse gas, upwelling-favorable winds, and the future of coastal ocean upwelling ecosystems. Global Change Biology 16:1213–1228.</w:t>
      </w:r>
    </w:p>
    <w:p w14:paraId="72B77A08"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Barnett, L. A. K., E. J. Ward, J. E. Jannot, and A. O. Shelton. 2019. Dynamic spatial heterogeneity reveals interdependence of marine faunal density and fishery removals. Ecological Indicators 107:105585.</w:t>
      </w:r>
    </w:p>
    <w:p w14:paraId="03D182F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Berger, A. M., D. R. Goethel, P. D. Lynch, T. Quinn, S. Mormede, J. McKenzie, and A. Dunn. 2017. Space oddity: The mission for spatial integration. Canadian Journal of Fisheries and Aquatic Sciences 74:1698–1716.</w:t>
      </w:r>
    </w:p>
    <w:p w14:paraId="1798F8BF"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Chen, J., M. E. Thompson, and C. Wu. 2004. Estimation of Fish Abundance Indices Based on Scientific Research Trawl Surveys. Biometrics 60:116–123.</w:t>
      </w:r>
    </w:p>
    <w:p w14:paraId="628B7CC5"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Dunn, P. K., and G. K. Smyth. 2005. Series evaluation of Tweedie exponential dispersion model densities. Statistics and Computing 15:267–280.</w:t>
      </w:r>
    </w:p>
    <w:p w14:paraId="1C3E730D"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Elith, J., M. Kearney, and S. Phillips. 2010. The art of modelling range-shifting species. Methods in Ecology and Evolution 1:330–342.</w:t>
      </w:r>
    </w:p>
    <w:p w14:paraId="22D07944"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Elith, J., and J. R. Leathwick. 2009. Species Distribution Models: Ecological Explanation and Prediction Across Space and Time. Annual Review of Ecology, Evolution, and Systematics 40:677–697.</w:t>
      </w:r>
    </w:p>
    <w:p w14:paraId="32C8DA6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Harvey, C., N. Garfield, G. Williams, N. Tolimieri, I. Schroeder, E. Hazen, K. Andrews, K. Barnas, S. Bograd, R. Brodeur, B. Burke, J. Cope, L. deWitt, J. Field, J. Fisher, T. Good, C. Greene, D. Holland, M. Hunsicker, M. Jacob, S. Kasperski, S. Kim, A. Leising, S. Melin, C. Morgan, B.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5E6E8950"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Hassell, M. 2000. The spatial and temporal dynamics of host-parasitoid interactions. Oxford University Press, Oxford.</w:t>
      </w:r>
    </w:p>
    <w:p w14:paraId="5196A63E"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Hennig, C. 2019. fpc: Flexible Procedures for Clustering.</w:t>
      </w:r>
    </w:p>
    <w:p w14:paraId="1B746CBF"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lastRenderedPageBreak/>
        <w:t>Hitch, A. T., and P. L. Leberg. 2007. Breeding Distributions of North American Bird Species Moving North as a Result of Climate Change. Conservation Biology 21:534–539.</w:t>
      </w:r>
    </w:p>
    <w:p w14:paraId="5C7C9528"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Huffaker, C. B. 1958. Experimental studies on predation: dispersion factors and predator-prey oscillations. Hilgardia 27:795–835.</w:t>
      </w:r>
    </w:p>
    <w:p w14:paraId="3272FB18"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Johnson, K. F., J. T. Thorson, and A. E. Punt. 2019. Investigating the value of including depth during spatiotemporal index standardization. Fisheries Research 216:126–137.</w:t>
      </w:r>
    </w:p>
    <w:p w14:paraId="0017A037"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Kaufman, L., and P. J. Rousseeuw. 2009. Finding groups in data: an introduction to cluster analysis. John Wiley &amp; Sons.</w:t>
      </w:r>
    </w:p>
    <w:p w14:paraId="2569FEF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Kéfi, S., V. Guttal, W. A. Brock, S. R. Carpenter, A. M. Ellison, V. N. Livina, D. A. Seekell, M. Scheffer, E. H. van Nes, and V. Dakos. 2014. Early warning signals of ecological transitions: methods for spatial patterns. PloS one 9:e92097.</w:t>
      </w:r>
    </w:p>
    <w:p w14:paraId="6E66871E"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Keller, A. A., J. R. Wallace, and R. D. Methot. 2017. The Northwest Fisheries Science Center’s West Coast Groundfish Bottom Trawl Survey: History, Design, and Description. NOAA Technical Memorandum, Northwest Fisheries Science Center, Seattle, WA.</w:t>
      </w:r>
    </w:p>
    <w:p w14:paraId="6E5A856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Kleisner, K. M., M. J. Fogarty, S. McGee, A. Barnett, P. Fratantoni, J. Greene, J. A. Hare, S. M. Lucey, C. McGuire, J. Odell, V. S. Saba, L. Smith, K. J. Weaver, and M. L. Pinsky. 2016. The Effects of Sub-Regional Climate Velocity on the Distribution and Spatial Extent of Marine Species Assemblages. PLOS ONE 11:e0149220.</w:t>
      </w:r>
    </w:p>
    <w:p w14:paraId="21BBC144"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Kotwicki, S., and K. Ono. 2019. The effect of random and density-dependent variation in sampling efficiency on variance of abundance estimates from fishery surveys. Fish and Fisheries 20:760–774.</w:t>
      </w:r>
    </w:p>
    <w:p w14:paraId="3AF21E40"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Kristensen, K., A. Nielsen, C. W. Berg, H. Skaug, and B. M. Bell. 2016. TMB: Automatic Differentiation and Laplace Approximation. Journal of Statistical Software 70:1–21.</w:t>
      </w:r>
    </w:p>
    <w:p w14:paraId="757F6134"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Latimer, A. M., S. Banerjee, H. S. Jr, E. S. Mosher, and J. A. S. Jr. 2009. Hierarchical models facilitate spatial analysis of large data sets: a case study on invasive plant species in the northeastern United States. Ecology Letters 12:144–154.</w:t>
      </w:r>
    </w:p>
    <w:p w14:paraId="32C0ED92"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Lenoir, J., J. C. Gégout, P. A. Marquet, P. de Ruffray, and H. Brisse. 2008. A Significant Upward Shift in Plant Species Optimum Elevation During the 20th Century. Science 320:1768.</w:t>
      </w:r>
    </w:p>
    <w:p w14:paraId="2E66C040"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Levin, L. A., M. Sibuet, A. J. Gooday, C. R. Smith, and A. Vanreusel. 2010. The roles of habitat heterogeneity in generating and maintaining biodiversity on continental margins: an introduction. Marine Ecology 31:1–5.</w:t>
      </w:r>
    </w:p>
    <w:p w14:paraId="36EA124B"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Levin, S. A. 1992. The problem of pattern and scale in ecology: the Robert H. MacArthur award lecture. Ecology 73:1943–1967.</w:t>
      </w:r>
    </w:p>
    <w:p w14:paraId="4CCCA62E"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Li, L., A. B. Hollowed, E. D. Cokelet, S. J. Barbeaux, N. A. Bond, A. A. Keller, J. R. King, M. M. McClure, W. A. Palsson, P. J. Stabeno, and Q. Yang. 2019. Subregional differences in groundfish distributional responses to anomalous ocean bottom temperatures in the northeast Pacific. Global Change Biology 25:2560–2575.</w:t>
      </w:r>
    </w:p>
    <w:p w14:paraId="621011DE"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Lindgren, F., H. Rue, and J. Lindström. 2011. An explicit link between Gaussian fields and Gaussian Markov random fields: the stochastic partial differential equation approach. Journal of the Royal Statistical Society: Series B (Statistical Methodology) 73:423–498.</w:t>
      </w:r>
    </w:p>
    <w:p w14:paraId="1D8A65B7"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Link, J. S., J. K. T. Brodziak, S. F. Edwards, W. J. Overholtz, D. Mountain, J. W. Jossi, T. D. Smith, and M. J. Fogarty. 2002. Marine ecosystem assessment in a fisheries management context. Canadian Journal of Fisheries and Aquatic Sciences 59:1429–1440.</w:t>
      </w:r>
    </w:p>
    <w:p w14:paraId="616CDED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lastRenderedPageBreak/>
        <w:t>Lowerre-Barbieri, S. K., I. A. Catalán, A. Frugård Opdal, and C. Jørgensen. 2019. Preparing for the future: integrating spatial ecology into ecosystem-based management. ICES Journal of Marine Science 76:467–476.</w:t>
      </w:r>
    </w:p>
    <w:p w14:paraId="28ACE0C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Maechler, M., P. Rousseeuw, A. Struyf, M. Hubert, and K. Hornik. 2019. cluster: Cluster Analysis Basics and Extensions.</w:t>
      </w:r>
    </w:p>
    <w:p w14:paraId="0B37040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Nicholson, M. D., and S. Jennings. 2004. Testing candidate indicators to support ecosystem-based management: the power of monitoring surveys to detect temporal trends in fish community metrics. ICES Journal of Marine Science 61:35–42.</w:t>
      </w:r>
    </w:p>
    <w:p w14:paraId="58A1ADE5"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Pinsky, M. L., B. Worm, M. J. Fogarty, J. L. Sarmiento, and S. A. Levin. 2013. Marine taxa track local climate velocities. Science 341:1239–1242.</w:t>
      </w:r>
    </w:p>
    <w:p w14:paraId="4D991CFB"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R Core Team. 2019. R: A Language and Environment for Statistical Computing. R Foundation for Statistical Computing, Vienna, Austria.</w:t>
      </w:r>
    </w:p>
    <w:p w14:paraId="05F9AD84"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Reynolds, A. P., G. Richards, B. de la Iglesia, and V. J. Rayward-Smith. 2006. Clustering Rules: A Comparison of Partitioning and Hierarchical Clustering Algorithms. Journal of Mathematical Modelling and Algorithms 5:475–504.</w:t>
      </w:r>
    </w:p>
    <w:p w14:paraId="56825CBF"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Rice, J. C., and S. M. Garcia. 2011. Fisheries, food security, climate change, and biodiversity: characteristics of the sector and perspectives on emerging issues. ICES Journal of Marine Science 68:1343–1353.</w:t>
      </w:r>
    </w:p>
    <w:p w14:paraId="622CE347"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Rue, H., S. Martino, and N. Chopin. 2009. Approximate Bayesian inference for latent Gaussian models by using integrated nested Laplace approximations. Journal of the Royal Statistical Society: Series B (Statistical Methodology) 71:319–392.</w:t>
      </w:r>
    </w:p>
    <w:p w14:paraId="6F17F71A"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Ruiz-Cárdenas, R., E. T. Krainski, and H. Rue. 2012. Direct fitting of dynamic models using integrated nested Laplace approximations — INLA. Computational Statistics &amp; Data Analysis 56:1808–1828.</w:t>
      </w:r>
    </w:p>
    <w:p w14:paraId="056F9842"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Sagarin, R. D., S. D. Gaines, and B. Gaylord. 2006. Moving beyond assumptions to understand abundance distributions across the ranges of species. Trends in Ecology &amp; Evolution 21:524–530.</w:t>
      </w:r>
    </w:p>
    <w:p w14:paraId="2530E08A"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Shelton, A. O., J. T. Thorson, E. J. Ward, and B. E. Feist. 2014. Spatial semiparametric models improve estimates of species abundance and distribution. Canadian Journal of Fisheries and Aquatic Sciences 71:1655–1666.</w:t>
      </w:r>
    </w:p>
    <w:p w14:paraId="5F22C95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Shono, H. 2008. Application of the Tweedie distribution to zero-catch data in CPUE analysis. Fisheries Research 93:154–162.</w:t>
      </w:r>
    </w:p>
    <w:p w14:paraId="54926206"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Stock, B. C., E. J. Ward, T. Eguchi, J. E. Jannot, J. T. Thorson, B. E. Feist, and B. X. Semmens. 2019. Comparing predictions of fisheries bycatch using multiple spatiotemporal species distribution model frameworks. Canadian Journal of Fisheries and Aquatic Sciences.</w:t>
      </w:r>
    </w:p>
    <w:p w14:paraId="0EC7571A"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Thorson, J. T. 2019a. Measuring the impact of oceanographic indices on species distribution shifts: The spatially varying effect of cold-pool extent in the eastern Bering Sea. Limnology and Oceanography 64:2632–2645.</w:t>
      </w:r>
    </w:p>
    <w:p w14:paraId="10652889"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Thorson, J. T. 2019b. Guidance for decisions using the Vector Autoregressive Spatio-Temporal (VAST) package in stock, ecosystem, habitat and climate assessments. Fisheries Research 210:143–161.</w:t>
      </w:r>
    </w:p>
    <w:p w14:paraId="13D0CA11"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Thorson, J. T., and L. A. K. Barnett. 2017. Comparing estimates of abundance trends and distribution shifts using single- and multispecies models of fishes and biogenic habitat. ICES Journal of Marine Science 74:1311–1321.</w:t>
      </w:r>
    </w:p>
    <w:p w14:paraId="4BE4ADCA"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lastRenderedPageBreak/>
        <w:t>Thorson, J. T., M. L. Pinsky, and E. J. Ward. 2016. Model-based inference for estimating shifts in species distribution, area occupied and centre of gravity. Methods in Ecology and Evolution 7:990–1002.</w:t>
      </w:r>
    </w:p>
    <w:p w14:paraId="1EEC0064"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Thorson, J. T., A. O. Shelton, E. J. Ward, and H. J. Skaug. 2015. Geostatistical delta-generalized linear mixed models improve precision for estimated abundance indices for West Coast groundfishes. ICES Journal of Marine Science 72:1297–1310.</w:t>
      </w:r>
    </w:p>
    <w:p w14:paraId="5ED7C648"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Tilman, D., and P. M. Kareiva. 1997. Spatial Ecology: The Role of Space in Population Dynamics and Interspecific Interactions. Princeton University Press.</w:t>
      </w:r>
    </w:p>
    <w:p w14:paraId="16DE9CB6"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Tweedie, M. C. 1984. An index which distinguishes between some important exponential families. Pages 579–604 Statistics: Applications and New Directions. Proceedings of the Indian Statistical Institute Golden Jubilee International Conference (Eds. J. K. Ghosh and J. Roy). Calcutta: Indian Statistical Institute.</w:t>
      </w:r>
    </w:p>
    <w:p w14:paraId="752EC2D0"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Walter, J. A., L. W. Sheppard, T. L. Anderson, J. H. Kastens, O. N. Bjørnstad, A. M. Liebhold, and D. C. Reuman. 2017. The geography of spatial synchrony. Ecology Letters 20:801–814.</w:t>
      </w:r>
    </w:p>
    <w:p w14:paraId="1DF49775"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Ward, E. J., J. E. Jannot, Y.-W. Lee, K. Ono, A. O. Shelton, and J. T. Thorson. 2015. Using spatiotemporal species distribution models to identify temporally evolving hotspots of species co-occurrence. Ecological Applications 25:2198–2209.</w:t>
      </w:r>
    </w:p>
    <w:p w14:paraId="4B631A9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Weatherhead, E. C., G. C. Reinsel, G. C. Tiao, X.-L. Meng, D. Choi, W.-K. Cheang, T. Keller, J. DeLuisi, D. J. Wuebbles, J. B. Kerr, A. J. Miller, S. J. Oltmans, and J. E. Frederick. 1998. Factors affecting the detection of trends: Statistical considerations and applications to environmental data. Journal of Geophysical Research: Atmospheres 103:17149–17161.</w:t>
      </w:r>
    </w:p>
    <w:p w14:paraId="33FF66A6"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Woillez, M., J. Rivoirard, and P. Petitgas. 2009. Notes on survey-based spatial indicators for monitoring fish populations. Aquatic Living Resources 22:155–164.</w:t>
      </w:r>
    </w:p>
    <w:p w14:paraId="6811C1B3"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Yackulic, C. B., R. Chandler, E. F. Zipkin, J. A. Royle, J. D. Nichols, E. H. Campbell Grant, and S. Veran. 2013. Presence-only modelling using MAXENT: when can we trust the inferences? 4:236–243.</w:t>
      </w:r>
    </w:p>
    <w:p w14:paraId="0C40D03D" w14:textId="77777777" w:rsidR="00D15182" w:rsidRPr="00F701E3" w:rsidRDefault="00D15182" w:rsidP="00F701E3">
      <w:pPr>
        <w:pStyle w:val="Bibliography"/>
        <w:spacing w:line="240" w:lineRule="auto"/>
        <w:rPr>
          <w:rFonts w:ascii="Times New Roman" w:hAnsi="Times New Roman" w:cs="Times New Roman"/>
        </w:rPr>
      </w:pPr>
      <w:r w:rsidRPr="00F701E3">
        <w:rPr>
          <w:rFonts w:ascii="Times New Roman" w:hAnsi="Times New Roman" w:cs="Times New Roman"/>
        </w:rPr>
        <w:t>Zuur, A. F., E. N. Ieno, N. Walker, A. A. Saveliev, and G. M. Smith. 2009. Mixed Effects Models and Extensions in Ecology with R, 1st edition. Springer, New York.</w:t>
      </w:r>
    </w:p>
    <w:p w14:paraId="28C30B5A" w14:textId="2864EC0E" w:rsidR="00E81ACF" w:rsidRPr="00C62EA2" w:rsidRDefault="00E81ACF" w:rsidP="00F701E3">
      <w:pPr>
        <w:rPr>
          <w:rFonts w:ascii="Times" w:hAnsi="Times"/>
        </w:rPr>
      </w:pPr>
      <w:r w:rsidRPr="00F701E3">
        <w:fldChar w:fldCharType="end"/>
      </w:r>
      <w:bookmarkEnd w:id="1"/>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1D78D7BE" w14:textId="0FA12D72" w:rsidR="0046021E" w:rsidRDefault="0046021E" w:rsidP="00344523">
      <w:pPr>
        <w:spacing w:after="160" w:line="259" w:lineRule="auto"/>
      </w:pPr>
      <w:r>
        <w:t xml:space="preserve">Table S1. Simulation parameters to evaluate sensitivity to spatiotemporal variation and observation error. </w:t>
      </w:r>
    </w:p>
    <w:tbl>
      <w:tblPr>
        <w:tblStyle w:val="TableGrid"/>
        <w:tblW w:w="0" w:type="auto"/>
        <w:tblLook w:val="04A0" w:firstRow="1" w:lastRow="0" w:firstColumn="1" w:lastColumn="0" w:noHBand="0" w:noVBand="1"/>
      </w:tblPr>
      <w:tblGrid>
        <w:gridCol w:w="1243"/>
        <w:gridCol w:w="4962"/>
        <w:gridCol w:w="2376"/>
      </w:tblGrid>
      <w:tr w:rsidR="0046021E" w14:paraId="7DE8E545" w14:textId="77777777" w:rsidTr="0044347D">
        <w:tc>
          <w:tcPr>
            <w:tcW w:w="0" w:type="auto"/>
          </w:tcPr>
          <w:p w14:paraId="64F7E4BD" w14:textId="28F8CC9E" w:rsidR="0046021E" w:rsidRPr="006C048B" w:rsidRDefault="0046021E" w:rsidP="006C048B">
            <w:pPr>
              <w:rPr>
                <w:i/>
              </w:rPr>
            </w:pPr>
            <w:r w:rsidRPr="006C048B">
              <w:rPr>
                <w:i/>
              </w:rPr>
              <w:t>Parameter</w:t>
            </w:r>
          </w:p>
        </w:tc>
        <w:tc>
          <w:tcPr>
            <w:tcW w:w="0" w:type="auto"/>
          </w:tcPr>
          <w:p w14:paraId="4D72D973" w14:textId="78CC3BA4" w:rsidR="0046021E" w:rsidRPr="006C048B" w:rsidRDefault="0046021E" w:rsidP="0046021E">
            <w:pPr>
              <w:rPr>
                <w:i/>
              </w:rPr>
            </w:pPr>
            <w:r w:rsidRPr="006C048B">
              <w:rPr>
                <w:i/>
              </w:rPr>
              <w:t>Interpretation</w:t>
            </w:r>
          </w:p>
        </w:tc>
        <w:tc>
          <w:tcPr>
            <w:tcW w:w="0" w:type="auto"/>
          </w:tcPr>
          <w:p w14:paraId="150F1016" w14:textId="083542E8" w:rsidR="0046021E" w:rsidRPr="006C048B" w:rsidRDefault="0046021E" w:rsidP="006C048B">
            <w:pPr>
              <w:rPr>
                <w:i/>
              </w:rPr>
            </w:pPr>
            <w:r w:rsidRPr="006C048B">
              <w:rPr>
                <w:i/>
              </w:rPr>
              <w:t>Value</w:t>
            </w:r>
          </w:p>
        </w:tc>
      </w:tr>
      <w:tr w:rsidR="0046021E" w14:paraId="0D7913D3" w14:textId="77777777" w:rsidTr="0044347D">
        <w:tc>
          <w:tcPr>
            <w:tcW w:w="0" w:type="auto"/>
          </w:tcPr>
          <w:p w14:paraId="6AB07AA1" w14:textId="2F5B46E8" w:rsidR="0046021E" w:rsidRDefault="0046021E" w:rsidP="006C048B">
            <w:pPr>
              <w:jc w:val="center"/>
            </w:pPr>
            <w:r>
              <w:t>T</w:t>
            </w:r>
          </w:p>
        </w:tc>
        <w:tc>
          <w:tcPr>
            <w:tcW w:w="0" w:type="auto"/>
          </w:tcPr>
          <w:p w14:paraId="700F78D9" w14:textId="7A39C2C6" w:rsidR="0046021E" w:rsidRDefault="0046021E" w:rsidP="0046021E">
            <w:r>
              <w:t>Time steps</w:t>
            </w:r>
          </w:p>
        </w:tc>
        <w:tc>
          <w:tcPr>
            <w:tcW w:w="0" w:type="auto"/>
          </w:tcPr>
          <w:p w14:paraId="0F5D685B" w14:textId="29B90BFF" w:rsidR="0046021E" w:rsidRDefault="0046021E" w:rsidP="006C048B">
            <w:r>
              <w:t>10</w:t>
            </w:r>
          </w:p>
        </w:tc>
      </w:tr>
      <w:tr w:rsidR="0046021E" w14:paraId="78B00F6D" w14:textId="77777777" w:rsidTr="0044347D">
        <w:tc>
          <w:tcPr>
            <w:tcW w:w="0" w:type="auto"/>
          </w:tcPr>
          <w:p w14:paraId="78FA31EF" w14:textId="2DE6286A" w:rsidR="0046021E" w:rsidRDefault="00C31143" w:rsidP="006C048B">
            <m:oMathPara>
              <m:oMath>
                <m:r>
                  <w:rPr>
                    <w:rFonts w:ascii="Cambria Math" w:hAnsi="Cambria Math"/>
                  </w:rPr>
                  <m:t>κ</m:t>
                </m:r>
              </m:oMath>
            </m:oMathPara>
          </w:p>
        </w:tc>
        <w:tc>
          <w:tcPr>
            <w:tcW w:w="0" w:type="auto"/>
          </w:tcPr>
          <w:p w14:paraId="29A8AFC0" w14:textId="0DDA166D" w:rsidR="0046021E" w:rsidRDefault="0046021E" w:rsidP="0046021E">
            <w:r>
              <w:t>Decay of spatial correlation</w:t>
            </w:r>
          </w:p>
        </w:tc>
        <w:tc>
          <w:tcPr>
            <w:tcW w:w="0" w:type="auto"/>
          </w:tcPr>
          <w:p w14:paraId="315A8514" w14:textId="02988E84" w:rsidR="0046021E" w:rsidRDefault="0046021E" w:rsidP="006C048B">
            <w:r>
              <w:t>1</w:t>
            </w:r>
          </w:p>
        </w:tc>
      </w:tr>
      <w:tr w:rsidR="0046021E" w14:paraId="34AA5DAF" w14:textId="77777777" w:rsidTr="0044347D">
        <w:tc>
          <w:tcPr>
            <w:tcW w:w="0" w:type="auto"/>
          </w:tcPr>
          <w:p w14:paraId="154CCD86" w14:textId="6EF4F488" w:rsidR="0046021E" w:rsidRDefault="00ED4845" w:rsidP="006C048B">
            <m:oMathPara>
              <m:oMath>
                <m:sSub>
                  <m:sSubPr>
                    <m:ctrlPr>
                      <w:rPr>
                        <w:rFonts w:ascii="Cambria Math" w:hAnsi="Cambria Math"/>
                        <w:i/>
                      </w:rPr>
                    </m:ctrlPr>
                  </m:sSubPr>
                  <m:e>
                    <m:r>
                      <w:rPr>
                        <w:rFonts w:ascii="Cambria Math" w:hAnsi="Cambria Math"/>
                      </w:rPr>
                      <m:t>σ</m:t>
                    </m:r>
                  </m:e>
                  <m:sub>
                    <m:r>
                      <w:rPr>
                        <w:rFonts w:ascii="Cambria Math" w:hAnsi="Cambria Math"/>
                      </w:rPr>
                      <m:t>O</m:t>
                    </m:r>
                  </m:sub>
                </m:sSub>
              </m:oMath>
            </m:oMathPara>
          </w:p>
        </w:tc>
        <w:tc>
          <w:tcPr>
            <w:tcW w:w="0" w:type="auto"/>
          </w:tcPr>
          <w:p w14:paraId="713C792E" w14:textId="0C45F513" w:rsidR="0046021E" w:rsidRDefault="00C21535" w:rsidP="0046021E">
            <w:r>
              <w:t>Standard deviation of spatial process</w:t>
            </w:r>
          </w:p>
        </w:tc>
        <w:tc>
          <w:tcPr>
            <w:tcW w:w="0" w:type="auto"/>
          </w:tcPr>
          <w:p w14:paraId="3E754A26" w14:textId="1E8AE719" w:rsidR="0046021E" w:rsidRDefault="00C21535" w:rsidP="006C048B">
            <w:r>
              <w:t>0.01</w:t>
            </w:r>
          </w:p>
        </w:tc>
      </w:tr>
      <w:tr w:rsidR="00C21535" w14:paraId="5FAA8CA2" w14:textId="77777777" w:rsidTr="0044347D">
        <w:tc>
          <w:tcPr>
            <w:tcW w:w="0" w:type="auto"/>
          </w:tcPr>
          <w:p w14:paraId="06D8E02A" w14:textId="55B837D3" w:rsidR="00C21535" w:rsidRDefault="00ED4845" w:rsidP="006C048B">
            <m:oMathPara>
              <m:oMath>
                <m:sSub>
                  <m:sSubPr>
                    <m:ctrlPr>
                      <w:rPr>
                        <w:rFonts w:ascii="Cambria Math" w:hAnsi="Cambria Math"/>
                        <w:i/>
                      </w:rPr>
                    </m:ctrlPr>
                  </m:sSubPr>
                  <m:e>
                    <m:r>
                      <w:rPr>
                        <w:rFonts w:ascii="Cambria Math" w:hAnsi="Cambria Math"/>
                      </w:rPr>
                      <m:t>σ</m:t>
                    </m:r>
                  </m:e>
                  <m:sub>
                    <m:r>
                      <w:rPr>
                        <w:rFonts w:ascii="Cambria Math" w:hAnsi="Cambria Math"/>
                      </w:rPr>
                      <m:t>E</m:t>
                    </m:r>
                  </m:sub>
                </m:sSub>
              </m:oMath>
            </m:oMathPara>
          </w:p>
        </w:tc>
        <w:tc>
          <w:tcPr>
            <w:tcW w:w="0" w:type="auto"/>
          </w:tcPr>
          <w:p w14:paraId="36714174" w14:textId="1D8FB3EB" w:rsidR="00C21535" w:rsidRDefault="00C21535" w:rsidP="00C21535">
            <w:r>
              <w:t>Standard deviation of spatiotemporal process</w:t>
            </w:r>
          </w:p>
        </w:tc>
        <w:tc>
          <w:tcPr>
            <w:tcW w:w="0" w:type="auto"/>
          </w:tcPr>
          <w:p w14:paraId="491C59B7" w14:textId="3E5AA1DE"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21535" w14:paraId="5402EC75" w14:textId="77777777" w:rsidTr="0044347D">
        <w:tc>
          <w:tcPr>
            <w:tcW w:w="0" w:type="auto"/>
          </w:tcPr>
          <w:p w14:paraId="2CE203CF" w14:textId="0170BE52" w:rsidR="00C21535" w:rsidRDefault="00C31143" w:rsidP="006C048B">
            <m:oMathPara>
              <m:oMath>
                <m:r>
                  <w:rPr>
                    <w:rFonts w:ascii="Cambria Math" w:hAnsi="Cambria Math"/>
                  </w:rPr>
                  <m:t>ϕ</m:t>
                </m:r>
              </m:oMath>
            </m:oMathPara>
          </w:p>
        </w:tc>
        <w:tc>
          <w:tcPr>
            <w:tcW w:w="0" w:type="auto"/>
          </w:tcPr>
          <w:p w14:paraId="4B0A1BAD" w14:textId="3B1020E0" w:rsidR="00C21535" w:rsidRDefault="00C21535" w:rsidP="00C21535">
            <w:r>
              <w:t>Observation error scale</w:t>
            </w:r>
          </w:p>
        </w:tc>
        <w:tc>
          <w:tcPr>
            <w:tcW w:w="0" w:type="auto"/>
          </w:tcPr>
          <w:p w14:paraId="75B8F7AF" w14:textId="45E9AC62"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31143" w14:paraId="1BF1DFB0" w14:textId="77777777" w:rsidTr="0044347D">
        <w:tc>
          <w:tcPr>
            <w:tcW w:w="0" w:type="auto"/>
          </w:tcPr>
          <w:p w14:paraId="7FC5FCC3" w14:textId="10EF49F2" w:rsidR="00C31143" w:rsidRDefault="00ED4845" w:rsidP="00C31143">
            <m:oMathPara>
              <m:oMath>
                <m:sSub>
                  <m:sSubPr>
                    <m:ctrlPr>
                      <w:rPr>
                        <w:rFonts w:ascii="Cambria Math" w:hAnsi="Cambria Math"/>
                        <w:i/>
                      </w:rPr>
                    </m:ctrlPr>
                  </m:sSubPr>
                  <m:e>
                    <m:r>
                      <w:rPr>
                        <w:rFonts w:ascii="Cambria Math" w:hAnsi="Cambria Math"/>
                      </w:rPr>
                      <m:t>κ</m:t>
                    </m:r>
                  </m:e>
                  <m:sub>
                    <m:r>
                      <w:rPr>
                        <w:rFonts w:ascii="Cambria Math" w:hAnsi="Cambria Math"/>
                      </w:rPr>
                      <m:t>trend</m:t>
                    </m:r>
                  </m:sub>
                </m:sSub>
              </m:oMath>
            </m:oMathPara>
          </w:p>
        </w:tc>
        <w:tc>
          <w:tcPr>
            <w:tcW w:w="0" w:type="auto"/>
          </w:tcPr>
          <w:p w14:paraId="697EB5C1" w14:textId="7128AB70" w:rsidR="00C31143" w:rsidRDefault="00C31143" w:rsidP="00C31143">
            <w:r>
              <w:t>Decay of spatial correlation</w:t>
            </w:r>
            <w:r w:rsidR="00AA3095">
              <w:t xml:space="preserve"> (trend field)</w:t>
            </w:r>
          </w:p>
        </w:tc>
        <w:tc>
          <w:tcPr>
            <w:tcW w:w="0" w:type="auto"/>
          </w:tcPr>
          <w:p w14:paraId="3D0FA320" w14:textId="57072F81" w:rsidR="00C31143" w:rsidRPr="00C21535" w:rsidRDefault="007D6F82" w:rsidP="00C31143">
            <w:r>
              <w:t>0.1</w:t>
            </w:r>
          </w:p>
        </w:tc>
      </w:tr>
      <w:tr w:rsidR="00C31143" w14:paraId="2768D920" w14:textId="77777777" w:rsidTr="0044347D">
        <w:tc>
          <w:tcPr>
            <w:tcW w:w="0" w:type="auto"/>
          </w:tcPr>
          <w:p w14:paraId="4568DB18" w14:textId="7A0E17B5" w:rsidR="00C31143" w:rsidRDefault="00ED4845" w:rsidP="00C31143">
            <m:oMathPara>
              <m:oMath>
                <m:sSub>
                  <m:sSubPr>
                    <m:ctrlPr>
                      <w:rPr>
                        <w:rFonts w:ascii="Cambria Math" w:hAnsi="Cambria Math"/>
                        <w:i/>
                      </w:rPr>
                    </m:ctrlPr>
                  </m:sSubPr>
                  <m:e>
                    <m:r>
                      <w:rPr>
                        <w:rFonts w:ascii="Cambria Math" w:hAnsi="Cambria Math"/>
                      </w:rPr>
                      <m:t>σ</m:t>
                    </m:r>
                  </m:e>
                  <m:sub>
                    <m:r>
                      <w:rPr>
                        <w:rFonts w:ascii="Cambria Math" w:hAnsi="Cambria Math"/>
                      </w:rPr>
                      <m:t>O,trend</m:t>
                    </m:r>
                  </m:sub>
                </m:sSub>
              </m:oMath>
            </m:oMathPara>
          </w:p>
        </w:tc>
        <w:tc>
          <w:tcPr>
            <w:tcW w:w="0" w:type="auto"/>
          </w:tcPr>
          <w:p w14:paraId="62AA09CC" w14:textId="5C9807F2" w:rsidR="00C31143" w:rsidRDefault="00C31143" w:rsidP="00C31143">
            <w:r>
              <w:t>Standard deviation of spatial process</w:t>
            </w:r>
            <w:r w:rsidR="00AA3095">
              <w:t xml:space="preserve"> (trend field)</w:t>
            </w:r>
          </w:p>
        </w:tc>
        <w:tc>
          <w:tcPr>
            <w:tcW w:w="0" w:type="auto"/>
          </w:tcPr>
          <w:p w14:paraId="3046CE66" w14:textId="484FD31B" w:rsidR="00C31143" w:rsidRPr="00C21535" w:rsidRDefault="00C31143" w:rsidP="00C31143">
            <w:r>
              <w:t>0.01</w:t>
            </w:r>
          </w:p>
        </w:tc>
      </w:tr>
    </w:tbl>
    <w:p w14:paraId="355917B3" w14:textId="357E8282" w:rsidR="0046021E" w:rsidRDefault="0046021E" w:rsidP="00344523">
      <w:pPr>
        <w:spacing w:after="160" w:line="259" w:lineRule="auto"/>
      </w:pPr>
    </w:p>
    <w:p w14:paraId="51617391" w14:textId="77777777" w:rsidR="0046021E" w:rsidRDefault="0046021E" w:rsidP="00344523">
      <w:pPr>
        <w:spacing w:after="160" w:line="259" w:lineRule="auto"/>
      </w:pPr>
    </w:p>
    <w:p w14:paraId="0D391DEF" w14:textId="436FBF16" w:rsidR="00344523" w:rsidRDefault="0008062F" w:rsidP="00344523">
      <w:pPr>
        <w:spacing w:after="160" w:line="259" w:lineRule="auto"/>
      </w:pPr>
      <w:r>
        <w:t xml:space="preserve">Table </w:t>
      </w:r>
      <w:r w:rsidR="0046021E">
        <w:t>S2</w:t>
      </w:r>
      <w:r>
        <w:t>. Empirical occurrence and mean catch rates</w:t>
      </w:r>
      <w:r w:rsidR="00B6471E">
        <w:t xml:space="preserve"> for positive tows</w:t>
      </w:r>
      <w:r w:rsidR="00257344">
        <w:t xml:space="preserve"> (CPUE in kg/</w:t>
      </w:r>
      <w:r>
        <w:t>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groundfish species included in our analysis. </w:t>
      </w:r>
    </w:p>
    <w:tbl>
      <w:tblPr>
        <w:tblW w:w="8455" w:type="dxa"/>
        <w:tblLook w:val="04A0" w:firstRow="1" w:lastRow="0" w:firstColumn="1" w:lastColumn="0" w:noHBand="0" w:noVBand="1"/>
      </w:tblPr>
      <w:tblGrid>
        <w:gridCol w:w="2875"/>
        <w:gridCol w:w="2700"/>
        <w:gridCol w:w="1350"/>
        <w:gridCol w:w="1530"/>
      </w:tblGrid>
      <w:tr w:rsidR="00DC32E2" w:rsidRPr="006C048B" w14:paraId="114EAD9E" w14:textId="77777777" w:rsidTr="006C048B">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39312AB8" w:rsidR="00DC32E2" w:rsidRPr="006C048B" w:rsidRDefault="007A4D22" w:rsidP="00221E1C">
            <w:pPr>
              <w:rPr>
                <w:i/>
                <w:color w:val="000000"/>
              </w:rPr>
            </w:pPr>
            <w:r w:rsidRPr="006C048B">
              <w:rPr>
                <w:i/>
                <w:color w:val="000000"/>
              </w:rPr>
              <w:t>Species c</w:t>
            </w:r>
            <w:r w:rsidR="00DC32E2" w:rsidRPr="006C048B">
              <w:rPr>
                <w:i/>
                <w:color w:val="000000"/>
              </w:rPr>
              <w:t>ommon name</w:t>
            </w:r>
          </w:p>
        </w:tc>
        <w:tc>
          <w:tcPr>
            <w:tcW w:w="2700" w:type="dxa"/>
            <w:tcBorders>
              <w:top w:val="single" w:sz="4" w:space="0" w:color="auto"/>
              <w:left w:val="nil"/>
              <w:bottom w:val="single" w:sz="4" w:space="0" w:color="auto"/>
              <w:right w:val="single" w:sz="4" w:space="0" w:color="auto"/>
            </w:tcBorders>
          </w:tcPr>
          <w:p w14:paraId="77E6EAC7" w14:textId="0EE40943" w:rsidR="00DC32E2" w:rsidRPr="006C048B" w:rsidRDefault="00DC32E2" w:rsidP="00221E1C">
            <w:pPr>
              <w:rPr>
                <w:i/>
                <w:color w:val="000000"/>
              </w:rPr>
            </w:pPr>
            <w:r w:rsidRPr="006C048B">
              <w:rPr>
                <w:i/>
                <w:color w:val="000000"/>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20AB3" w14:textId="5C8BBD38" w:rsidR="00DC32E2" w:rsidRPr="006C048B" w:rsidRDefault="00DC32E2" w:rsidP="00221E1C">
            <w:pPr>
              <w:rPr>
                <w:i/>
                <w:color w:val="000000"/>
              </w:rPr>
            </w:pPr>
            <w:r w:rsidRPr="006C048B">
              <w:rPr>
                <w:i/>
                <w:color w:val="000000"/>
              </w:rPr>
              <w:t>Occurrence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DC32E2" w:rsidRPr="006C048B" w:rsidRDefault="00DC32E2" w:rsidP="00221E1C">
            <w:pPr>
              <w:rPr>
                <w:i/>
                <w:color w:val="000000"/>
              </w:rPr>
            </w:pPr>
            <w:r w:rsidRPr="006C048B">
              <w:rPr>
                <w:i/>
                <w:color w:val="000000"/>
              </w:rPr>
              <w:t>Mean CPUE</w:t>
            </w:r>
          </w:p>
        </w:tc>
      </w:tr>
      <w:tr w:rsidR="00DC32E2" w:rsidRPr="006C048B" w14:paraId="7492637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DC32E2" w:rsidRPr="006C048B" w:rsidRDefault="00DC32E2" w:rsidP="00221E1C">
            <w:pPr>
              <w:rPr>
                <w:color w:val="000000"/>
              </w:rPr>
            </w:pPr>
            <w:r w:rsidRPr="006C048B">
              <w:rPr>
                <w:color w:val="000000"/>
              </w:rPr>
              <w:t>arrowtooth flounder</w:t>
            </w:r>
          </w:p>
        </w:tc>
        <w:tc>
          <w:tcPr>
            <w:tcW w:w="2700" w:type="dxa"/>
            <w:tcBorders>
              <w:top w:val="single" w:sz="4" w:space="0" w:color="auto"/>
              <w:left w:val="nil"/>
              <w:bottom w:val="single" w:sz="4" w:space="0" w:color="auto"/>
              <w:right w:val="single" w:sz="4" w:space="0" w:color="auto"/>
            </w:tcBorders>
          </w:tcPr>
          <w:p w14:paraId="07129EAF" w14:textId="66F4AA4A" w:rsidR="00DC32E2" w:rsidRPr="006C048B" w:rsidRDefault="00BB5186" w:rsidP="00BB5186">
            <w:pPr>
              <w:rPr>
                <w:i/>
                <w:color w:val="000000"/>
              </w:rPr>
            </w:pPr>
            <w:r w:rsidRPr="006C048B">
              <w:rPr>
                <w:i/>
                <w:color w:val="000000"/>
              </w:rPr>
              <w:t>Atheresthes stomias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D8013E9" w14:textId="70C9C189" w:rsidR="00DC32E2" w:rsidRPr="006C048B" w:rsidRDefault="00DC32E2" w:rsidP="00221E1C">
            <w:pPr>
              <w:jc w:val="center"/>
              <w:rPr>
                <w:color w:val="000000"/>
              </w:rPr>
            </w:pPr>
            <w:r w:rsidRPr="006C048B">
              <w:rPr>
                <w:color w:val="000000"/>
              </w:rPr>
              <w:t>0.36</w:t>
            </w:r>
          </w:p>
        </w:tc>
        <w:tc>
          <w:tcPr>
            <w:tcW w:w="1530" w:type="dxa"/>
            <w:tcBorders>
              <w:top w:val="nil"/>
              <w:left w:val="nil"/>
              <w:bottom w:val="single" w:sz="4" w:space="0" w:color="auto"/>
              <w:right w:val="single" w:sz="4" w:space="0" w:color="auto"/>
            </w:tcBorders>
            <w:shd w:val="clear" w:color="auto" w:fill="auto"/>
            <w:noWrap/>
            <w:vAlign w:val="bottom"/>
            <w:hideMark/>
          </w:tcPr>
          <w:p w14:paraId="55889A40" w14:textId="77777777" w:rsidR="00DC32E2" w:rsidRPr="006C048B" w:rsidRDefault="00DC32E2" w:rsidP="00221E1C">
            <w:pPr>
              <w:jc w:val="center"/>
              <w:rPr>
                <w:color w:val="000000"/>
              </w:rPr>
            </w:pPr>
            <w:r w:rsidRPr="006C048B">
              <w:rPr>
                <w:color w:val="000000"/>
              </w:rPr>
              <w:t>1535.47</w:t>
            </w:r>
          </w:p>
        </w:tc>
      </w:tr>
      <w:tr w:rsidR="00DC32E2" w:rsidRPr="006C048B" w14:paraId="5780145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DC32E2" w:rsidRPr="006C048B" w:rsidRDefault="00DC32E2" w:rsidP="00221E1C">
            <w:pPr>
              <w:rPr>
                <w:color w:val="000000"/>
              </w:rPr>
            </w:pPr>
            <w:r w:rsidRPr="006C048B">
              <w:rPr>
                <w:color w:val="000000"/>
              </w:rPr>
              <w:t>big skate</w:t>
            </w:r>
          </w:p>
        </w:tc>
        <w:tc>
          <w:tcPr>
            <w:tcW w:w="2700" w:type="dxa"/>
            <w:tcBorders>
              <w:top w:val="single" w:sz="4" w:space="0" w:color="auto"/>
              <w:left w:val="nil"/>
              <w:bottom w:val="single" w:sz="4" w:space="0" w:color="auto"/>
              <w:right w:val="single" w:sz="4" w:space="0" w:color="auto"/>
            </w:tcBorders>
          </w:tcPr>
          <w:p w14:paraId="6AF30A6E" w14:textId="0D190C7F" w:rsidR="00DC32E2" w:rsidRPr="006C048B" w:rsidRDefault="00BB5186" w:rsidP="00BB5186">
            <w:pPr>
              <w:tabs>
                <w:tab w:val="left" w:pos="1215"/>
              </w:tabs>
              <w:rPr>
                <w:i/>
                <w:color w:val="000000"/>
              </w:rPr>
            </w:pPr>
            <w:r w:rsidRPr="006C048B">
              <w:rPr>
                <w:i/>
                <w:color w:val="000000"/>
              </w:rPr>
              <w:t>Raja binoculata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756675" w14:textId="705E4111" w:rsidR="00DC32E2" w:rsidRPr="006C048B" w:rsidRDefault="00DC32E2" w:rsidP="00221E1C">
            <w:pPr>
              <w:jc w:val="center"/>
              <w:rPr>
                <w:color w:val="000000"/>
              </w:rPr>
            </w:pPr>
            <w:r w:rsidRPr="006C048B">
              <w:rPr>
                <w:color w:val="000000"/>
              </w:rPr>
              <w:t>0.15</w:t>
            </w:r>
          </w:p>
        </w:tc>
        <w:tc>
          <w:tcPr>
            <w:tcW w:w="1530" w:type="dxa"/>
            <w:tcBorders>
              <w:top w:val="nil"/>
              <w:left w:val="nil"/>
              <w:bottom w:val="single" w:sz="4" w:space="0" w:color="auto"/>
              <w:right w:val="single" w:sz="4" w:space="0" w:color="auto"/>
            </w:tcBorders>
            <w:shd w:val="clear" w:color="auto" w:fill="auto"/>
            <w:noWrap/>
            <w:vAlign w:val="bottom"/>
            <w:hideMark/>
          </w:tcPr>
          <w:p w14:paraId="4AE893EF" w14:textId="77777777" w:rsidR="00DC32E2" w:rsidRPr="006C048B" w:rsidRDefault="00DC32E2" w:rsidP="00221E1C">
            <w:pPr>
              <w:jc w:val="center"/>
              <w:rPr>
                <w:color w:val="000000"/>
              </w:rPr>
            </w:pPr>
            <w:r w:rsidRPr="006C048B">
              <w:rPr>
                <w:color w:val="000000"/>
              </w:rPr>
              <w:t>826.21</w:t>
            </w:r>
          </w:p>
        </w:tc>
      </w:tr>
      <w:tr w:rsidR="00DC32E2" w:rsidRPr="006C048B" w14:paraId="7FDC69C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DC32E2" w:rsidRPr="006C048B" w:rsidRDefault="00DC32E2" w:rsidP="00221E1C">
            <w:pPr>
              <w:rPr>
                <w:color w:val="000000"/>
              </w:rPr>
            </w:pPr>
            <w:r w:rsidRPr="006C048B">
              <w:rPr>
                <w:color w:val="000000"/>
              </w:rPr>
              <w:t>bocaccio</w:t>
            </w:r>
          </w:p>
        </w:tc>
        <w:tc>
          <w:tcPr>
            <w:tcW w:w="2700" w:type="dxa"/>
            <w:tcBorders>
              <w:top w:val="single" w:sz="4" w:space="0" w:color="auto"/>
              <w:left w:val="nil"/>
              <w:bottom w:val="single" w:sz="4" w:space="0" w:color="auto"/>
              <w:right w:val="single" w:sz="4" w:space="0" w:color="auto"/>
            </w:tcBorders>
          </w:tcPr>
          <w:p w14:paraId="31189202" w14:textId="1EF6028E" w:rsidR="00DC32E2" w:rsidRPr="006C048B" w:rsidRDefault="00BB5186" w:rsidP="00BB5186">
            <w:pPr>
              <w:rPr>
                <w:i/>
                <w:color w:val="000000"/>
              </w:rPr>
            </w:pPr>
            <w:r w:rsidRPr="006C048B">
              <w:rPr>
                <w:i/>
                <w:color w:val="000000"/>
              </w:rPr>
              <w:t>Sebastes paucispinis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829D16B" w14:textId="08E4157A"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753AB39" w14:textId="77777777" w:rsidR="00DC32E2" w:rsidRPr="006C048B" w:rsidRDefault="00DC32E2" w:rsidP="00221E1C">
            <w:pPr>
              <w:jc w:val="center"/>
              <w:rPr>
                <w:color w:val="000000"/>
              </w:rPr>
            </w:pPr>
            <w:r w:rsidRPr="006C048B">
              <w:rPr>
                <w:color w:val="000000"/>
              </w:rPr>
              <w:t>1116.80</w:t>
            </w:r>
          </w:p>
        </w:tc>
      </w:tr>
      <w:tr w:rsidR="00DC32E2" w:rsidRPr="006C048B" w14:paraId="083474D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DC32E2" w:rsidRPr="006C048B" w:rsidRDefault="00DC32E2" w:rsidP="00221E1C">
            <w:pPr>
              <w:rPr>
                <w:color w:val="000000"/>
              </w:rPr>
            </w:pPr>
            <w:r w:rsidRPr="006C048B">
              <w:rPr>
                <w:color w:val="000000"/>
              </w:rPr>
              <w:t>canary rockfish</w:t>
            </w:r>
          </w:p>
        </w:tc>
        <w:tc>
          <w:tcPr>
            <w:tcW w:w="2700" w:type="dxa"/>
            <w:tcBorders>
              <w:top w:val="single" w:sz="4" w:space="0" w:color="auto"/>
              <w:left w:val="nil"/>
              <w:bottom w:val="single" w:sz="4" w:space="0" w:color="auto"/>
              <w:right w:val="single" w:sz="4" w:space="0" w:color="auto"/>
            </w:tcBorders>
          </w:tcPr>
          <w:p w14:paraId="7E82B4C9" w14:textId="3AE8C7A7" w:rsidR="00DC32E2" w:rsidRPr="006C048B" w:rsidRDefault="00BB5186" w:rsidP="00BB5186">
            <w:pPr>
              <w:rPr>
                <w:i/>
                <w:color w:val="000000"/>
              </w:rPr>
            </w:pPr>
            <w:r w:rsidRPr="006C048B">
              <w:rPr>
                <w:i/>
                <w:color w:val="000000"/>
              </w:rPr>
              <w:t>Sebastes pinniger</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9EBE78F" w14:textId="16A62268"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2A1F2753" w14:textId="77777777" w:rsidR="00DC32E2" w:rsidRPr="006C048B" w:rsidRDefault="00DC32E2" w:rsidP="00221E1C">
            <w:pPr>
              <w:jc w:val="center"/>
              <w:rPr>
                <w:color w:val="000000"/>
              </w:rPr>
            </w:pPr>
            <w:r w:rsidRPr="006C048B">
              <w:rPr>
                <w:color w:val="000000"/>
              </w:rPr>
              <w:t>3217.57</w:t>
            </w:r>
          </w:p>
        </w:tc>
      </w:tr>
      <w:tr w:rsidR="00DC32E2" w:rsidRPr="006C048B" w14:paraId="1755BC72"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DC32E2" w:rsidRPr="006C048B" w:rsidRDefault="00DC32E2" w:rsidP="00221E1C">
            <w:pPr>
              <w:rPr>
                <w:color w:val="000000"/>
              </w:rPr>
            </w:pPr>
            <w:r w:rsidRPr="006C048B">
              <w:rPr>
                <w:color w:val="000000"/>
              </w:rPr>
              <w:t>darkblotched rockfish</w:t>
            </w:r>
          </w:p>
        </w:tc>
        <w:tc>
          <w:tcPr>
            <w:tcW w:w="2700" w:type="dxa"/>
            <w:tcBorders>
              <w:top w:val="single" w:sz="4" w:space="0" w:color="auto"/>
              <w:left w:val="nil"/>
              <w:bottom w:val="single" w:sz="4" w:space="0" w:color="auto"/>
              <w:right w:val="single" w:sz="4" w:space="0" w:color="auto"/>
            </w:tcBorders>
          </w:tcPr>
          <w:p w14:paraId="0189401D" w14:textId="0176EDB2" w:rsidR="00DC32E2" w:rsidRPr="006C048B" w:rsidRDefault="00BB5186" w:rsidP="00BB5186">
            <w:pPr>
              <w:rPr>
                <w:i/>
                <w:color w:val="000000"/>
              </w:rPr>
            </w:pPr>
            <w:r w:rsidRPr="006C048B">
              <w:rPr>
                <w:i/>
                <w:color w:val="000000"/>
              </w:rPr>
              <w:t>Sebastes crameri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1CD54BE" w14:textId="775E8E62" w:rsidR="00DC32E2" w:rsidRPr="006C048B" w:rsidRDefault="00DC32E2" w:rsidP="00221E1C">
            <w:pPr>
              <w:jc w:val="center"/>
              <w:rPr>
                <w:color w:val="000000"/>
              </w:rPr>
            </w:pPr>
            <w:r w:rsidRPr="006C048B">
              <w:rPr>
                <w:color w:val="000000"/>
              </w:rPr>
              <w:t>0.18</w:t>
            </w:r>
          </w:p>
        </w:tc>
        <w:tc>
          <w:tcPr>
            <w:tcW w:w="1530" w:type="dxa"/>
            <w:tcBorders>
              <w:top w:val="nil"/>
              <w:left w:val="nil"/>
              <w:bottom w:val="single" w:sz="4" w:space="0" w:color="auto"/>
              <w:right w:val="single" w:sz="4" w:space="0" w:color="auto"/>
            </w:tcBorders>
            <w:shd w:val="clear" w:color="auto" w:fill="auto"/>
            <w:noWrap/>
            <w:vAlign w:val="bottom"/>
            <w:hideMark/>
          </w:tcPr>
          <w:p w14:paraId="4D38CE78" w14:textId="77777777" w:rsidR="00DC32E2" w:rsidRPr="006C048B" w:rsidRDefault="00DC32E2" w:rsidP="00221E1C">
            <w:pPr>
              <w:jc w:val="center"/>
              <w:rPr>
                <w:color w:val="000000"/>
              </w:rPr>
            </w:pPr>
            <w:r w:rsidRPr="006C048B">
              <w:rPr>
                <w:color w:val="000000"/>
              </w:rPr>
              <w:t>960.41</w:t>
            </w:r>
          </w:p>
        </w:tc>
      </w:tr>
      <w:tr w:rsidR="00DC32E2" w:rsidRPr="006C048B" w14:paraId="133DE61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DC32E2" w:rsidRPr="006C048B" w:rsidRDefault="00DC32E2" w:rsidP="00221E1C">
            <w:pPr>
              <w:rPr>
                <w:color w:val="000000"/>
              </w:rPr>
            </w:pPr>
            <w:r w:rsidRPr="006C048B">
              <w:rPr>
                <w:color w:val="000000"/>
              </w:rPr>
              <w:t>Dover sole</w:t>
            </w:r>
          </w:p>
        </w:tc>
        <w:tc>
          <w:tcPr>
            <w:tcW w:w="2700" w:type="dxa"/>
            <w:tcBorders>
              <w:top w:val="single" w:sz="4" w:space="0" w:color="auto"/>
              <w:left w:val="nil"/>
              <w:bottom w:val="single" w:sz="4" w:space="0" w:color="auto"/>
              <w:right w:val="single" w:sz="4" w:space="0" w:color="auto"/>
            </w:tcBorders>
          </w:tcPr>
          <w:p w14:paraId="40F2E1CC" w14:textId="150116F1" w:rsidR="00DC32E2" w:rsidRPr="006C048B" w:rsidRDefault="00BB5186" w:rsidP="00BB5186">
            <w:pPr>
              <w:tabs>
                <w:tab w:val="left" w:pos="285"/>
              </w:tabs>
              <w:rPr>
                <w:i/>
                <w:color w:val="000000"/>
              </w:rPr>
            </w:pPr>
            <w:r w:rsidRPr="006C048B">
              <w:rPr>
                <w:i/>
                <w:color w:val="000000"/>
              </w:rPr>
              <w:t>Microstomus pacificus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2E9FF35" w14:textId="096D4B6A" w:rsidR="00DC32E2" w:rsidRPr="006C048B" w:rsidRDefault="00DC32E2" w:rsidP="00221E1C">
            <w:pPr>
              <w:jc w:val="center"/>
              <w:rPr>
                <w:color w:val="000000"/>
              </w:rPr>
            </w:pPr>
            <w:r w:rsidRPr="006C048B">
              <w:rPr>
                <w:color w:val="000000"/>
              </w:rPr>
              <w:t>0.84</w:t>
            </w:r>
          </w:p>
        </w:tc>
        <w:tc>
          <w:tcPr>
            <w:tcW w:w="1530" w:type="dxa"/>
            <w:tcBorders>
              <w:top w:val="nil"/>
              <w:left w:val="nil"/>
              <w:bottom w:val="single" w:sz="4" w:space="0" w:color="auto"/>
              <w:right w:val="single" w:sz="4" w:space="0" w:color="auto"/>
            </w:tcBorders>
            <w:shd w:val="clear" w:color="auto" w:fill="auto"/>
            <w:noWrap/>
            <w:vAlign w:val="bottom"/>
            <w:hideMark/>
          </w:tcPr>
          <w:p w14:paraId="25F06ACC" w14:textId="77777777" w:rsidR="00DC32E2" w:rsidRPr="006C048B" w:rsidRDefault="00DC32E2" w:rsidP="00221E1C">
            <w:pPr>
              <w:jc w:val="center"/>
              <w:rPr>
                <w:color w:val="000000"/>
              </w:rPr>
            </w:pPr>
            <w:r w:rsidRPr="006C048B">
              <w:rPr>
                <w:color w:val="000000"/>
              </w:rPr>
              <w:t>2968.49</w:t>
            </w:r>
          </w:p>
        </w:tc>
      </w:tr>
      <w:tr w:rsidR="00DC32E2" w:rsidRPr="006C048B" w14:paraId="0888015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DC32E2" w:rsidRPr="006C048B" w:rsidRDefault="00DC32E2" w:rsidP="00221E1C">
            <w:pPr>
              <w:rPr>
                <w:color w:val="000000"/>
              </w:rPr>
            </w:pPr>
            <w:r w:rsidRPr="006C048B">
              <w:rPr>
                <w:color w:val="000000"/>
              </w:rPr>
              <w:t>English sole</w:t>
            </w:r>
          </w:p>
        </w:tc>
        <w:tc>
          <w:tcPr>
            <w:tcW w:w="2700" w:type="dxa"/>
            <w:tcBorders>
              <w:top w:val="single" w:sz="4" w:space="0" w:color="auto"/>
              <w:left w:val="nil"/>
              <w:bottom w:val="single" w:sz="4" w:space="0" w:color="auto"/>
              <w:right w:val="single" w:sz="4" w:space="0" w:color="auto"/>
            </w:tcBorders>
          </w:tcPr>
          <w:p w14:paraId="1A81CA3A" w14:textId="67E934F0" w:rsidR="00DC32E2" w:rsidRPr="006C048B" w:rsidRDefault="00BB5186" w:rsidP="00BB5186">
            <w:pPr>
              <w:rPr>
                <w:i/>
                <w:color w:val="000000"/>
              </w:rPr>
            </w:pPr>
            <w:r w:rsidRPr="006C048B">
              <w:rPr>
                <w:i/>
                <w:color w:val="000000"/>
              </w:rPr>
              <w:t>Parophrys vetulus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68C5926" w14:textId="40CD2E9B" w:rsidR="00DC32E2" w:rsidRPr="006C048B" w:rsidRDefault="00DC32E2" w:rsidP="00221E1C">
            <w:pPr>
              <w:jc w:val="center"/>
              <w:rPr>
                <w:color w:val="000000"/>
              </w:rPr>
            </w:pPr>
            <w:r w:rsidRPr="006C048B">
              <w:rPr>
                <w:color w:val="000000"/>
              </w:rPr>
              <w:t>0.41</w:t>
            </w:r>
          </w:p>
        </w:tc>
        <w:tc>
          <w:tcPr>
            <w:tcW w:w="1530" w:type="dxa"/>
            <w:tcBorders>
              <w:top w:val="nil"/>
              <w:left w:val="nil"/>
              <w:bottom w:val="single" w:sz="4" w:space="0" w:color="auto"/>
              <w:right w:val="single" w:sz="4" w:space="0" w:color="auto"/>
            </w:tcBorders>
            <w:shd w:val="clear" w:color="auto" w:fill="auto"/>
            <w:noWrap/>
            <w:vAlign w:val="bottom"/>
            <w:hideMark/>
          </w:tcPr>
          <w:p w14:paraId="4144D40E" w14:textId="77777777" w:rsidR="00DC32E2" w:rsidRPr="006C048B" w:rsidRDefault="00DC32E2" w:rsidP="00221E1C">
            <w:pPr>
              <w:jc w:val="center"/>
              <w:rPr>
                <w:color w:val="000000"/>
              </w:rPr>
            </w:pPr>
            <w:r w:rsidRPr="006C048B">
              <w:rPr>
                <w:color w:val="000000"/>
              </w:rPr>
              <w:t>695.70</w:t>
            </w:r>
          </w:p>
        </w:tc>
      </w:tr>
      <w:tr w:rsidR="00DC32E2" w:rsidRPr="006C048B" w14:paraId="7123317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DC32E2" w:rsidRPr="006C048B" w:rsidRDefault="00DC32E2" w:rsidP="00221E1C">
            <w:pPr>
              <w:rPr>
                <w:color w:val="000000"/>
              </w:rPr>
            </w:pPr>
            <w:r w:rsidRPr="006C048B">
              <w:rPr>
                <w:color w:val="000000"/>
              </w:rPr>
              <w:t>lingcod</w:t>
            </w:r>
          </w:p>
        </w:tc>
        <w:tc>
          <w:tcPr>
            <w:tcW w:w="2700" w:type="dxa"/>
            <w:tcBorders>
              <w:top w:val="single" w:sz="4" w:space="0" w:color="auto"/>
              <w:left w:val="nil"/>
              <w:bottom w:val="single" w:sz="4" w:space="0" w:color="auto"/>
              <w:right w:val="single" w:sz="4" w:space="0" w:color="auto"/>
            </w:tcBorders>
          </w:tcPr>
          <w:p w14:paraId="769ABC99" w14:textId="7ADB87A6" w:rsidR="00DC32E2" w:rsidRPr="006C048B" w:rsidRDefault="00BB5186" w:rsidP="00BB5186">
            <w:pPr>
              <w:rPr>
                <w:i/>
                <w:color w:val="000000"/>
              </w:rPr>
            </w:pPr>
            <w:r w:rsidRPr="006C048B">
              <w:rPr>
                <w:i/>
                <w:color w:val="000000"/>
              </w:rPr>
              <w:t>Ophiodon elongatus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5F0E4C3" w14:textId="0037C55A" w:rsidR="00DC32E2" w:rsidRPr="006C048B" w:rsidRDefault="00DC32E2" w:rsidP="00221E1C">
            <w:pPr>
              <w:jc w:val="center"/>
              <w:rPr>
                <w:color w:val="000000"/>
              </w:rPr>
            </w:pPr>
            <w:r w:rsidRPr="006C048B">
              <w:rPr>
                <w:color w:val="000000"/>
              </w:rPr>
              <w:t>0.33</w:t>
            </w:r>
          </w:p>
        </w:tc>
        <w:tc>
          <w:tcPr>
            <w:tcW w:w="1530" w:type="dxa"/>
            <w:tcBorders>
              <w:top w:val="nil"/>
              <w:left w:val="nil"/>
              <w:bottom w:val="single" w:sz="4" w:space="0" w:color="auto"/>
              <w:right w:val="single" w:sz="4" w:space="0" w:color="auto"/>
            </w:tcBorders>
            <w:shd w:val="clear" w:color="auto" w:fill="auto"/>
            <w:noWrap/>
            <w:vAlign w:val="bottom"/>
            <w:hideMark/>
          </w:tcPr>
          <w:p w14:paraId="2584C26A" w14:textId="77777777" w:rsidR="00DC32E2" w:rsidRPr="006C048B" w:rsidRDefault="00DC32E2" w:rsidP="00221E1C">
            <w:pPr>
              <w:jc w:val="center"/>
              <w:rPr>
                <w:color w:val="000000"/>
              </w:rPr>
            </w:pPr>
            <w:r w:rsidRPr="006C048B">
              <w:rPr>
                <w:color w:val="000000"/>
              </w:rPr>
              <w:t>873.42</w:t>
            </w:r>
          </w:p>
        </w:tc>
      </w:tr>
      <w:tr w:rsidR="00DC32E2" w:rsidRPr="006C048B" w14:paraId="3804173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DC32E2" w:rsidRPr="006C048B" w:rsidRDefault="00DC32E2" w:rsidP="00221E1C">
            <w:pPr>
              <w:rPr>
                <w:color w:val="000000"/>
              </w:rPr>
            </w:pPr>
            <w:r w:rsidRPr="006C048B">
              <w:rPr>
                <w:color w:val="000000"/>
              </w:rPr>
              <w:t>longnose skate</w:t>
            </w:r>
          </w:p>
        </w:tc>
        <w:tc>
          <w:tcPr>
            <w:tcW w:w="2700" w:type="dxa"/>
            <w:tcBorders>
              <w:top w:val="single" w:sz="4" w:space="0" w:color="auto"/>
              <w:left w:val="nil"/>
              <w:bottom w:val="single" w:sz="4" w:space="0" w:color="auto"/>
              <w:right w:val="single" w:sz="4" w:space="0" w:color="auto"/>
            </w:tcBorders>
          </w:tcPr>
          <w:p w14:paraId="6B00878D" w14:textId="7691990F" w:rsidR="00DC32E2" w:rsidRPr="006C048B" w:rsidRDefault="00BB5186" w:rsidP="00BB5186">
            <w:pPr>
              <w:rPr>
                <w:i/>
                <w:color w:val="000000"/>
              </w:rPr>
            </w:pPr>
            <w:r w:rsidRPr="006C048B">
              <w:rPr>
                <w:i/>
                <w:color w:val="000000"/>
              </w:rPr>
              <w:t>Raja rhina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3200AEF" w14:textId="29422E8C" w:rsidR="00DC32E2" w:rsidRPr="006C048B" w:rsidRDefault="00DC32E2" w:rsidP="00221E1C">
            <w:pPr>
              <w:jc w:val="center"/>
              <w:rPr>
                <w:color w:val="000000"/>
              </w:rPr>
            </w:pPr>
            <w:r w:rsidRPr="006C048B">
              <w:rPr>
                <w:color w:val="000000"/>
              </w:rPr>
              <w:t>0.60</w:t>
            </w:r>
          </w:p>
        </w:tc>
        <w:tc>
          <w:tcPr>
            <w:tcW w:w="1530" w:type="dxa"/>
            <w:tcBorders>
              <w:top w:val="nil"/>
              <w:left w:val="nil"/>
              <w:bottom w:val="single" w:sz="4" w:space="0" w:color="auto"/>
              <w:right w:val="single" w:sz="4" w:space="0" w:color="auto"/>
            </w:tcBorders>
            <w:shd w:val="clear" w:color="auto" w:fill="auto"/>
            <w:noWrap/>
            <w:vAlign w:val="bottom"/>
            <w:hideMark/>
          </w:tcPr>
          <w:p w14:paraId="2F50561B" w14:textId="77777777" w:rsidR="00DC32E2" w:rsidRPr="006C048B" w:rsidRDefault="00DC32E2" w:rsidP="00221E1C">
            <w:pPr>
              <w:jc w:val="center"/>
              <w:rPr>
                <w:color w:val="000000"/>
              </w:rPr>
            </w:pPr>
            <w:r w:rsidRPr="006C048B">
              <w:rPr>
                <w:color w:val="000000"/>
              </w:rPr>
              <w:t>985.95</w:t>
            </w:r>
          </w:p>
        </w:tc>
      </w:tr>
      <w:tr w:rsidR="00DC32E2" w:rsidRPr="006C048B" w14:paraId="42C6D79D"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DC32E2" w:rsidRPr="006C048B" w:rsidRDefault="00DC32E2" w:rsidP="00221E1C">
            <w:pPr>
              <w:rPr>
                <w:color w:val="000000"/>
              </w:rPr>
            </w:pPr>
            <w:r w:rsidRPr="006C048B">
              <w:rPr>
                <w:color w:val="000000"/>
              </w:rPr>
              <w:t>Pacific halibut</w:t>
            </w:r>
          </w:p>
        </w:tc>
        <w:tc>
          <w:tcPr>
            <w:tcW w:w="2700" w:type="dxa"/>
            <w:tcBorders>
              <w:top w:val="single" w:sz="4" w:space="0" w:color="auto"/>
              <w:left w:val="nil"/>
              <w:bottom w:val="single" w:sz="4" w:space="0" w:color="auto"/>
              <w:right w:val="single" w:sz="4" w:space="0" w:color="auto"/>
            </w:tcBorders>
          </w:tcPr>
          <w:p w14:paraId="22A73B03" w14:textId="4EC6AF6A" w:rsidR="00DC32E2" w:rsidRPr="006C048B" w:rsidRDefault="00BB5186" w:rsidP="00BB5186">
            <w:pPr>
              <w:rPr>
                <w:i/>
                <w:color w:val="000000"/>
              </w:rPr>
            </w:pPr>
            <w:r w:rsidRPr="006C048B">
              <w:rPr>
                <w:i/>
                <w:color w:val="000000"/>
              </w:rPr>
              <w:t>Hippoglossus stenolepis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A00788F" w14:textId="0E5D0C22"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4F1DBC1F" w14:textId="77777777" w:rsidR="00DC32E2" w:rsidRPr="006C048B" w:rsidRDefault="00DC32E2" w:rsidP="00221E1C">
            <w:pPr>
              <w:jc w:val="center"/>
              <w:rPr>
                <w:color w:val="000000"/>
              </w:rPr>
            </w:pPr>
            <w:r w:rsidRPr="006C048B">
              <w:rPr>
                <w:color w:val="000000"/>
              </w:rPr>
              <w:t>1031.22</w:t>
            </w:r>
          </w:p>
        </w:tc>
      </w:tr>
      <w:tr w:rsidR="00DC32E2" w:rsidRPr="006C048B" w14:paraId="5384138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DC32E2" w:rsidRPr="006C048B" w:rsidRDefault="00DC32E2" w:rsidP="00221E1C">
            <w:pPr>
              <w:rPr>
                <w:color w:val="000000"/>
              </w:rPr>
            </w:pPr>
            <w:r w:rsidRPr="006C048B">
              <w:rPr>
                <w:color w:val="000000"/>
              </w:rPr>
              <w:t>Pacific ocean perch</w:t>
            </w:r>
          </w:p>
        </w:tc>
        <w:tc>
          <w:tcPr>
            <w:tcW w:w="2700" w:type="dxa"/>
            <w:tcBorders>
              <w:top w:val="single" w:sz="4" w:space="0" w:color="auto"/>
              <w:left w:val="nil"/>
              <w:bottom w:val="single" w:sz="4" w:space="0" w:color="auto"/>
              <w:right w:val="single" w:sz="4" w:space="0" w:color="auto"/>
            </w:tcBorders>
          </w:tcPr>
          <w:p w14:paraId="15103A57" w14:textId="5B7737F9" w:rsidR="00DC32E2" w:rsidRPr="006C048B" w:rsidRDefault="00BB5186" w:rsidP="00BB5186">
            <w:pPr>
              <w:rPr>
                <w:i/>
                <w:color w:val="000000"/>
              </w:rPr>
            </w:pPr>
            <w:r w:rsidRPr="006C048B">
              <w:rPr>
                <w:i/>
                <w:color w:val="000000"/>
              </w:rPr>
              <w:t>Sebastes alutus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314A08" w14:textId="048FA096"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37F1D4F9" w14:textId="77777777" w:rsidR="00DC32E2" w:rsidRPr="006C048B" w:rsidRDefault="00DC32E2" w:rsidP="00221E1C">
            <w:pPr>
              <w:jc w:val="center"/>
              <w:rPr>
                <w:color w:val="000000"/>
              </w:rPr>
            </w:pPr>
            <w:r w:rsidRPr="006C048B">
              <w:rPr>
                <w:color w:val="000000"/>
              </w:rPr>
              <w:t>2191.36</w:t>
            </w:r>
          </w:p>
        </w:tc>
      </w:tr>
      <w:tr w:rsidR="00DC32E2" w:rsidRPr="006C048B" w14:paraId="51E7F74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DC32E2" w:rsidRPr="006C048B" w:rsidRDefault="00DC32E2" w:rsidP="00221E1C">
            <w:pPr>
              <w:rPr>
                <w:color w:val="000000"/>
              </w:rPr>
            </w:pPr>
            <w:r w:rsidRPr="006C048B">
              <w:rPr>
                <w:color w:val="000000"/>
              </w:rPr>
              <w:t>petrale sole</w:t>
            </w:r>
          </w:p>
        </w:tc>
        <w:tc>
          <w:tcPr>
            <w:tcW w:w="2700" w:type="dxa"/>
            <w:tcBorders>
              <w:top w:val="single" w:sz="4" w:space="0" w:color="auto"/>
              <w:left w:val="nil"/>
              <w:bottom w:val="single" w:sz="4" w:space="0" w:color="auto"/>
              <w:right w:val="single" w:sz="4" w:space="0" w:color="auto"/>
            </w:tcBorders>
          </w:tcPr>
          <w:p w14:paraId="11297D3E" w14:textId="3FDB96B9" w:rsidR="00DC32E2" w:rsidRPr="006C048B" w:rsidRDefault="00BB5186" w:rsidP="00BB5186">
            <w:pPr>
              <w:rPr>
                <w:i/>
                <w:color w:val="000000"/>
              </w:rPr>
            </w:pPr>
            <w:r w:rsidRPr="006C048B">
              <w:rPr>
                <w:i/>
                <w:color w:val="000000"/>
              </w:rPr>
              <w:t>Eopsetta jordani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58792CF" w14:textId="2A9AD6A7" w:rsidR="00DC32E2" w:rsidRPr="006C048B" w:rsidRDefault="00DC32E2" w:rsidP="00221E1C">
            <w:pPr>
              <w:jc w:val="center"/>
              <w:rPr>
                <w:color w:val="000000"/>
              </w:rPr>
            </w:pPr>
            <w:r w:rsidRPr="006C048B">
              <w:rPr>
                <w:color w:val="000000"/>
              </w:rPr>
              <w:t>0.43</w:t>
            </w:r>
          </w:p>
        </w:tc>
        <w:tc>
          <w:tcPr>
            <w:tcW w:w="1530" w:type="dxa"/>
            <w:tcBorders>
              <w:top w:val="nil"/>
              <w:left w:val="nil"/>
              <w:bottom w:val="single" w:sz="4" w:space="0" w:color="auto"/>
              <w:right w:val="single" w:sz="4" w:space="0" w:color="auto"/>
            </w:tcBorders>
            <w:shd w:val="clear" w:color="auto" w:fill="auto"/>
            <w:noWrap/>
            <w:vAlign w:val="bottom"/>
            <w:hideMark/>
          </w:tcPr>
          <w:p w14:paraId="3D17B783" w14:textId="77777777" w:rsidR="00DC32E2" w:rsidRPr="006C048B" w:rsidRDefault="00DC32E2" w:rsidP="00221E1C">
            <w:pPr>
              <w:jc w:val="center"/>
              <w:rPr>
                <w:color w:val="000000"/>
              </w:rPr>
            </w:pPr>
            <w:r w:rsidRPr="006C048B">
              <w:rPr>
                <w:color w:val="000000"/>
              </w:rPr>
              <w:t>909.81</w:t>
            </w:r>
          </w:p>
        </w:tc>
      </w:tr>
      <w:tr w:rsidR="00DC32E2" w:rsidRPr="006C048B" w14:paraId="4C7238D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DC32E2" w:rsidRPr="006C048B" w:rsidRDefault="00DC32E2" w:rsidP="00221E1C">
            <w:pPr>
              <w:rPr>
                <w:color w:val="000000"/>
              </w:rPr>
            </w:pPr>
            <w:r w:rsidRPr="006C048B">
              <w:rPr>
                <w:color w:val="000000"/>
              </w:rPr>
              <w:t>rex sole</w:t>
            </w:r>
          </w:p>
        </w:tc>
        <w:tc>
          <w:tcPr>
            <w:tcW w:w="2700" w:type="dxa"/>
            <w:tcBorders>
              <w:top w:val="single" w:sz="4" w:space="0" w:color="auto"/>
              <w:left w:val="nil"/>
              <w:bottom w:val="single" w:sz="4" w:space="0" w:color="auto"/>
              <w:right w:val="single" w:sz="4" w:space="0" w:color="auto"/>
            </w:tcBorders>
          </w:tcPr>
          <w:p w14:paraId="1466537E" w14:textId="127833F0" w:rsidR="00DC32E2" w:rsidRPr="006C048B" w:rsidRDefault="00BB5186" w:rsidP="00BB5186">
            <w:pPr>
              <w:rPr>
                <w:i/>
                <w:color w:val="000000"/>
              </w:rPr>
            </w:pPr>
            <w:r w:rsidRPr="006C048B">
              <w:rPr>
                <w:i/>
                <w:color w:val="000000"/>
              </w:rPr>
              <w:t>Glyptocephalus zachirus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53C8053" w14:textId="7FB66C51" w:rsidR="00DC32E2" w:rsidRPr="006C048B" w:rsidRDefault="00DC32E2" w:rsidP="00221E1C">
            <w:pPr>
              <w:jc w:val="center"/>
              <w:rPr>
                <w:color w:val="000000"/>
              </w:rPr>
            </w:pPr>
            <w:r w:rsidRPr="006C048B">
              <w:rPr>
                <w:color w:val="000000"/>
              </w:rPr>
              <w:t>0.62</w:t>
            </w:r>
          </w:p>
        </w:tc>
        <w:tc>
          <w:tcPr>
            <w:tcW w:w="1530" w:type="dxa"/>
            <w:tcBorders>
              <w:top w:val="nil"/>
              <w:left w:val="nil"/>
              <w:bottom w:val="single" w:sz="4" w:space="0" w:color="auto"/>
              <w:right w:val="single" w:sz="4" w:space="0" w:color="auto"/>
            </w:tcBorders>
            <w:shd w:val="clear" w:color="auto" w:fill="auto"/>
            <w:noWrap/>
            <w:vAlign w:val="bottom"/>
            <w:hideMark/>
          </w:tcPr>
          <w:p w14:paraId="0D13D229" w14:textId="77777777" w:rsidR="00DC32E2" w:rsidRPr="006C048B" w:rsidRDefault="00DC32E2" w:rsidP="00221E1C">
            <w:pPr>
              <w:jc w:val="center"/>
              <w:rPr>
                <w:color w:val="000000"/>
              </w:rPr>
            </w:pPr>
            <w:r w:rsidRPr="006C048B">
              <w:rPr>
                <w:color w:val="000000"/>
              </w:rPr>
              <w:t>1011.33</w:t>
            </w:r>
          </w:p>
        </w:tc>
      </w:tr>
      <w:tr w:rsidR="00DC32E2" w:rsidRPr="006C048B" w14:paraId="1D32F9F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DC32E2" w:rsidRPr="006C048B" w:rsidRDefault="00DC32E2" w:rsidP="00221E1C">
            <w:pPr>
              <w:rPr>
                <w:color w:val="000000"/>
              </w:rPr>
            </w:pPr>
            <w:r w:rsidRPr="006C048B">
              <w:rPr>
                <w:color w:val="000000"/>
              </w:rPr>
              <w:t>sablefish</w:t>
            </w:r>
          </w:p>
        </w:tc>
        <w:tc>
          <w:tcPr>
            <w:tcW w:w="2700" w:type="dxa"/>
            <w:tcBorders>
              <w:top w:val="single" w:sz="4" w:space="0" w:color="auto"/>
              <w:left w:val="nil"/>
              <w:bottom w:val="single" w:sz="4" w:space="0" w:color="auto"/>
              <w:right w:val="single" w:sz="4" w:space="0" w:color="auto"/>
            </w:tcBorders>
          </w:tcPr>
          <w:p w14:paraId="24625CDF" w14:textId="33E2FA2A" w:rsidR="00DC32E2" w:rsidRPr="006C048B" w:rsidRDefault="00BB5186" w:rsidP="00BB5186">
            <w:pPr>
              <w:rPr>
                <w:i/>
                <w:color w:val="000000"/>
              </w:rPr>
            </w:pPr>
            <w:r w:rsidRPr="006C048B">
              <w:rPr>
                <w:i/>
                <w:color w:val="000000"/>
              </w:rPr>
              <w:t>Anoplopoma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936C3A9" w14:textId="349DCA30" w:rsidR="00DC32E2" w:rsidRPr="006C048B" w:rsidRDefault="00DC32E2" w:rsidP="00221E1C">
            <w:pPr>
              <w:jc w:val="center"/>
              <w:rPr>
                <w:color w:val="000000"/>
              </w:rPr>
            </w:pPr>
            <w:r w:rsidRPr="006C048B">
              <w:rPr>
                <w:color w:val="000000"/>
              </w:rPr>
              <w:t>0.65</w:t>
            </w:r>
          </w:p>
        </w:tc>
        <w:tc>
          <w:tcPr>
            <w:tcW w:w="1530" w:type="dxa"/>
            <w:tcBorders>
              <w:top w:val="nil"/>
              <w:left w:val="nil"/>
              <w:bottom w:val="single" w:sz="4" w:space="0" w:color="auto"/>
              <w:right w:val="single" w:sz="4" w:space="0" w:color="auto"/>
            </w:tcBorders>
            <w:shd w:val="clear" w:color="auto" w:fill="auto"/>
            <w:noWrap/>
            <w:vAlign w:val="bottom"/>
            <w:hideMark/>
          </w:tcPr>
          <w:p w14:paraId="24FD1C4A" w14:textId="77777777" w:rsidR="00DC32E2" w:rsidRPr="006C048B" w:rsidRDefault="00DC32E2" w:rsidP="00221E1C">
            <w:pPr>
              <w:jc w:val="center"/>
              <w:rPr>
                <w:color w:val="000000"/>
              </w:rPr>
            </w:pPr>
            <w:r w:rsidRPr="006C048B">
              <w:rPr>
                <w:color w:val="000000"/>
              </w:rPr>
              <w:t>1191.93</w:t>
            </w:r>
          </w:p>
        </w:tc>
      </w:tr>
      <w:tr w:rsidR="00DC32E2" w:rsidRPr="006C048B" w14:paraId="4FB6D58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DC32E2" w:rsidRPr="006C048B" w:rsidRDefault="00DC32E2" w:rsidP="00221E1C">
            <w:pPr>
              <w:rPr>
                <w:color w:val="000000"/>
              </w:rPr>
            </w:pPr>
            <w:r w:rsidRPr="006C048B">
              <w:rPr>
                <w:color w:val="000000"/>
              </w:rPr>
              <w:t>shortspine thornyhead</w:t>
            </w:r>
          </w:p>
        </w:tc>
        <w:tc>
          <w:tcPr>
            <w:tcW w:w="2700" w:type="dxa"/>
            <w:tcBorders>
              <w:top w:val="single" w:sz="4" w:space="0" w:color="auto"/>
              <w:left w:val="nil"/>
              <w:bottom w:val="single" w:sz="4" w:space="0" w:color="auto"/>
              <w:right w:val="single" w:sz="4" w:space="0" w:color="auto"/>
            </w:tcBorders>
          </w:tcPr>
          <w:p w14:paraId="26862E91" w14:textId="637B5943" w:rsidR="00DC32E2" w:rsidRPr="006C048B" w:rsidRDefault="00BB5186" w:rsidP="00BB5186">
            <w:pPr>
              <w:rPr>
                <w:i/>
                <w:color w:val="000000"/>
              </w:rPr>
            </w:pPr>
            <w:r w:rsidRPr="006C048B">
              <w:rPr>
                <w:i/>
                <w:color w:val="000000"/>
              </w:rPr>
              <w:t>Sebastolobus alascanus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A91C1DD" w14:textId="6C918AC9" w:rsidR="00DC32E2" w:rsidRPr="006C048B" w:rsidRDefault="00DC32E2" w:rsidP="00221E1C">
            <w:pPr>
              <w:jc w:val="center"/>
              <w:rPr>
                <w:color w:val="000000"/>
              </w:rPr>
            </w:pPr>
            <w:r w:rsidRPr="006C048B">
              <w:rPr>
                <w:color w:val="000000"/>
              </w:rPr>
              <w:t>0.51</w:t>
            </w:r>
          </w:p>
        </w:tc>
        <w:tc>
          <w:tcPr>
            <w:tcW w:w="1530" w:type="dxa"/>
            <w:tcBorders>
              <w:top w:val="nil"/>
              <w:left w:val="nil"/>
              <w:bottom w:val="single" w:sz="4" w:space="0" w:color="auto"/>
              <w:right w:val="single" w:sz="4" w:space="0" w:color="auto"/>
            </w:tcBorders>
            <w:shd w:val="clear" w:color="auto" w:fill="auto"/>
            <w:noWrap/>
            <w:vAlign w:val="bottom"/>
            <w:hideMark/>
          </w:tcPr>
          <w:p w14:paraId="34C6F521" w14:textId="77777777" w:rsidR="00DC32E2" w:rsidRPr="006C048B" w:rsidRDefault="00DC32E2" w:rsidP="00221E1C">
            <w:pPr>
              <w:jc w:val="center"/>
              <w:rPr>
                <w:color w:val="000000"/>
              </w:rPr>
            </w:pPr>
            <w:r w:rsidRPr="006C048B">
              <w:rPr>
                <w:color w:val="000000"/>
              </w:rPr>
              <w:t>690.99</w:t>
            </w:r>
          </w:p>
        </w:tc>
      </w:tr>
      <w:tr w:rsidR="00DC32E2" w:rsidRPr="006C048B" w14:paraId="265C6A9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0405F55C" w:rsidR="00DC32E2" w:rsidRPr="006C048B" w:rsidRDefault="00BB5186" w:rsidP="00221E1C">
            <w:pPr>
              <w:rPr>
                <w:color w:val="000000"/>
              </w:rPr>
            </w:pPr>
            <w:r w:rsidRPr="006C048B">
              <w:rPr>
                <w:color w:val="000000"/>
              </w:rPr>
              <w:t xml:space="preserve">North Pacific </w:t>
            </w:r>
            <w:r w:rsidR="00DC32E2" w:rsidRPr="006C048B">
              <w:rPr>
                <w:color w:val="000000"/>
              </w:rPr>
              <w:t>spiny dogfish</w:t>
            </w:r>
          </w:p>
        </w:tc>
        <w:tc>
          <w:tcPr>
            <w:tcW w:w="2700" w:type="dxa"/>
            <w:tcBorders>
              <w:top w:val="single" w:sz="4" w:space="0" w:color="auto"/>
              <w:left w:val="nil"/>
              <w:bottom w:val="single" w:sz="4" w:space="0" w:color="auto"/>
              <w:right w:val="single" w:sz="4" w:space="0" w:color="auto"/>
            </w:tcBorders>
          </w:tcPr>
          <w:p w14:paraId="37749898" w14:textId="6426AF51" w:rsidR="00DC32E2" w:rsidRPr="006C048B" w:rsidRDefault="00BB5186" w:rsidP="00BB5186">
            <w:pPr>
              <w:rPr>
                <w:i/>
                <w:color w:val="000000"/>
              </w:rPr>
            </w:pPr>
            <w:r w:rsidRPr="006C048B">
              <w:rPr>
                <w:i/>
                <w:color w:val="000000"/>
              </w:rPr>
              <w:t>Squalus suckleyi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A7DEA5" w14:textId="04B539BC" w:rsidR="00DC32E2" w:rsidRPr="006C048B" w:rsidRDefault="00DC32E2" w:rsidP="00221E1C">
            <w:pPr>
              <w:jc w:val="center"/>
              <w:rPr>
                <w:color w:val="000000"/>
              </w:rPr>
            </w:pPr>
            <w:r w:rsidRPr="006C048B">
              <w:rPr>
                <w:color w:val="000000"/>
              </w:rPr>
              <w:t>0.28</w:t>
            </w:r>
          </w:p>
        </w:tc>
        <w:tc>
          <w:tcPr>
            <w:tcW w:w="1530" w:type="dxa"/>
            <w:tcBorders>
              <w:top w:val="nil"/>
              <w:left w:val="nil"/>
              <w:bottom w:val="single" w:sz="4" w:space="0" w:color="auto"/>
              <w:right w:val="single" w:sz="4" w:space="0" w:color="auto"/>
            </w:tcBorders>
            <w:shd w:val="clear" w:color="auto" w:fill="auto"/>
            <w:noWrap/>
            <w:vAlign w:val="bottom"/>
            <w:hideMark/>
          </w:tcPr>
          <w:p w14:paraId="76153342" w14:textId="77777777" w:rsidR="00DC32E2" w:rsidRPr="006C048B" w:rsidRDefault="00DC32E2" w:rsidP="00221E1C">
            <w:pPr>
              <w:jc w:val="center"/>
              <w:rPr>
                <w:color w:val="000000"/>
              </w:rPr>
            </w:pPr>
            <w:r w:rsidRPr="006C048B">
              <w:rPr>
                <w:color w:val="000000"/>
              </w:rPr>
              <w:t>2819.21</w:t>
            </w:r>
          </w:p>
        </w:tc>
      </w:tr>
      <w:tr w:rsidR="00DC32E2" w:rsidRPr="006C048B" w14:paraId="3BECE68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DC32E2" w:rsidRPr="006C048B" w:rsidRDefault="00DC32E2" w:rsidP="00221E1C">
            <w:pPr>
              <w:rPr>
                <w:color w:val="000000"/>
              </w:rPr>
            </w:pPr>
            <w:r w:rsidRPr="006C048B">
              <w:rPr>
                <w:color w:val="000000"/>
              </w:rPr>
              <w:t>splitnose rockfish</w:t>
            </w:r>
          </w:p>
        </w:tc>
        <w:tc>
          <w:tcPr>
            <w:tcW w:w="2700" w:type="dxa"/>
            <w:tcBorders>
              <w:top w:val="single" w:sz="4" w:space="0" w:color="auto"/>
              <w:left w:val="nil"/>
              <w:bottom w:val="single" w:sz="4" w:space="0" w:color="auto"/>
              <w:right w:val="single" w:sz="4" w:space="0" w:color="auto"/>
            </w:tcBorders>
          </w:tcPr>
          <w:p w14:paraId="47F4A2C2" w14:textId="1D668923" w:rsidR="00DC32E2" w:rsidRPr="006C048B" w:rsidRDefault="00BB5186" w:rsidP="00BB5186">
            <w:pPr>
              <w:rPr>
                <w:i/>
                <w:color w:val="000000"/>
              </w:rPr>
            </w:pPr>
            <w:r w:rsidRPr="006C048B">
              <w:rPr>
                <w:i/>
                <w:color w:val="000000"/>
              </w:rPr>
              <w:t>Sebastes diploproa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A73ABD" w14:textId="0F0EDB02" w:rsidR="00DC32E2" w:rsidRPr="006C048B" w:rsidRDefault="00DC32E2" w:rsidP="00221E1C">
            <w:pPr>
              <w:jc w:val="center"/>
              <w:rPr>
                <w:color w:val="000000"/>
              </w:rPr>
            </w:pPr>
            <w:r w:rsidRPr="006C048B">
              <w:rPr>
                <w:color w:val="000000"/>
              </w:rPr>
              <w:t>0.21</w:t>
            </w:r>
          </w:p>
        </w:tc>
        <w:tc>
          <w:tcPr>
            <w:tcW w:w="1530" w:type="dxa"/>
            <w:tcBorders>
              <w:top w:val="nil"/>
              <w:left w:val="nil"/>
              <w:bottom w:val="single" w:sz="4" w:space="0" w:color="auto"/>
              <w:right w:val="single" w:sz="4" w:space="0" w:color="auto"/>
            </w:tcBorders>
            <w:shd w:val="clear" w:color="auto" w:fill="auto"/>
            <w:noWrap/>
            <w:vAlign w:val="bottom"/>
            <w:hideMark/>
          </w:tcPr>
          <w:p w14:paraId="1C852BC5" w14:textId="77777777" w:rsidR="00DC32E2" w:rsidRPr="006C048B" w:rsidRDefault="00DC32E2" w:rsidP="00221E1C">
            <w:pPr>
              <w:jc w:val="center"/>
              <w:rPr>
                <w:color w:val="000000"/>
              </w:rPr>
            </w:pPr>
            <w:r w:rsidRPr="006C048B">
              <w:rPr>
                <w:color w:val="000000"/>
              </w:rPr>
              <w:t>2619.62</w:t>
            </w:r>
          </w:p>
        </w:tc>
      </w:tr>
      <w:tr w:rsidR="00DC32E2" w:rsidRPr="006C048B" w14:paraId="65BF7AE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DC32E2" w:rsidRPr="006C048B" w:rsidRDefault="00DC32E2" w:rsidP="00221E1C">
            <w:pPr>
              <w:rPr>
                <w:color w:val="000000"/>
              </w:rPr>
            </w:pPr>
            <w:r w:rsidRPr="006C048B">
              <w:rPr>
                <w:color w:val="000000"/>
              </w:rPr>
              <w:t>spotted ratfish</w:t>
            </w:r>
          </w:p>
        </w:tc>
        <w:tc>
          <w:tcPr>
            <w:tcW w:w="2700" w:type="dxa"/>
            <w:tcBorders>
              <w:top w:val="single" w:sz="4" w:space="0" w:color="auto"/>
              <w:left w:val="nil"/>
              <w:bottom w:val="single" w:sz="4" w:space="0" w:color="auto"/>
              <w:right w:val="single" w:sz="4" w:space="0" w:color="auto"/>
            </w:tcBorders>
          </w:tcPr>
          <w:p w14:paraId="2C28562B" w14:textId="28252942" w:rsidR="00DC32E2" w:rsidRPr="006C048B" w:rsidRDefault="00BB5186" w:rsidP="00BB5186">
            <w:pPr>
              <w:rPr>
                <w:i/>
                <w:color w:val="000000"/>
              </w:rPr>
            </w:pPr>
            <w:r w:rsidRPr="006C048B">
              <w:rPr>
                <w:i/>
                <w:color w:val="000000"/>
              </w:rPr>
              <w:t>Hydrolagus colliei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8952169" w14:textId="0F14CDD0" w:rsidR="00DC32E2" w:rsidRPr="006C048B" w:rsidRDefault="00DC32E2" w:rsidP="00221E1C">
            <w:pPr>
              <w:jc w:val="center"/>
              <w:rPr>
                <w:color w:val="000000"/>
              </w:rPr>
            </w:pPr>
            <w:r w:rsidRPr="006C048B">
              <w:rPr>
                <w:color w:val="000000"/>
              </w:rPr>
              <w:t>0.50</w:t>
            </w:r>
          </w:p>
        </w:tc>
        <w:tc>
          <w:tcPr>
            <w:tcW w:w="1530" w:type="dxa"/>
            <w:tcBorders>
              <w:top w:val="nil"/>
              <w:left w:val="nil"/>
              <w:bottom w:val="single" w:sz="4" w:space="0" w:color="auto"/>
              <w:right w:val="single" w:sz="4" w:space="0" w:color="auto"/>
            </w:tcBorders>
            <w:shd w:val="clear" w:color="auto" w:fill="auto"/>
            <w:noWrap/>
            <w:vAlign w:val="bottom"/>
            <w:hideMark/>
          </w:tcPr>
          <w:p w14:paraId="1C2F82F4" w14:textId="77777777" w:rsidR="00DC32E2" w:rsidRPr="006C048B" w:rsidRDefault="00DC32E2" w:rsidP="00221E1C">
            <w:pPr>
              <w:jc w:val="center"/>
              <w:rPr>
                <w:color w:val="000000"/>
              </w:rPr>
            </w:pPr>
            <w:r w:rsidRPr="006C048B">
              <w:rPr>
                <w:color w:val="000000"/>
              </w:rPr>
              <w:t>617.10</w:t>
            </w:r>
          </w:p>
        </w:tc>
      </w:tr>
      <w:tr w:rsidR="00DC32E2" w:rsidRPr="006C048B" w14:paraId="4329EA1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DC32E2" w:rsidRPr="006C048B" w:rsidRDefault="00DC32E2" w:rsidP="00221E1C">
            <w:pPr>
              <w:rPr>
                <w:color w:val="000000"/>
              </w:rPr>
            </w:pPr>
            <w:r w:rsidRPr="006C048B">
              <w:rPr>
                <w:color w:val="000000"/>
              </w:rPr>
              <w:t>widow rockfish</w:t>
            </w:r>
          </w:p>
        </w:tc>
        <w:tc>
          <w:tcPr>
            <w:tcW w:w="2700" w:type="dxa"/>
            <w:tcBorders>
              <w:top w:val="single" w:sz="4" w:space="0" w:color="auto"/>
              <w:left w:val="nil"/>
              <w:bottom w:val="single" w:sz="4" w:space="0" w:color="auto"/>
              <w:right w:val="single" w:sz="4" w:space="0" w:color="auto"/>
            </w:tcBorders>
          </w:tcPr>
          <w:p w14:paraId="6716B775" w14:textId="3B1A5FA6" w:rsidR="00DC32E2" w:rsidRPr="006C048B" w:rsidRDefault="00BB5186" w:rsidP="00BB5186">
            <w:pPr>
              <w:rPr>
                <w:i/>
                <w:color w:val="000000"/>
              </w:rPr>
            </w:pPr>
            <w:r w:rsidRPr="006C048B">
              <w:rPr>
                <w:i/>
                <w:color w:val="000000"/>
              </w:rPr>
              <w:t>Sebastes entomelas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D8EF21" w14:textId="227E6C8A" w:rsidR="00DC32E2" w:rsidRPr="006C048B" w:rsidRDefault="00DC32E2" w:rsidP="00221E1C">
            <w:pPr>
              <w:jc w:val="center"/>
              <w:rPr>
                <w:color w:val="000000"/>
              </w:rPr>
            </w:pPr>
            <w:r w:rsidRPr="006C048B">
              <w:rPr>
                <w:color w:val="000000"/>
              </w:rPr>
              <w:t>0.04</w:t>
            </w:r>
          </w:p>
        </w:tc>
        <w:tc>
          <w:tcPr>
            <w:tcW w:w="1530" w:type="dxa"/>
            <w:tcBorders>
              <w:top w:val="nil"/>
              <w:left w:val="nil"/>
              <w:bottom w:val="single" w:sz="4" w:space="0" w:color="auto"/>
              <w:right w:val="single" w:sz="4" w:space="0" w:color="auto"/>
            </w:tcBorders>
            <w:shd w:val="clear" w:color="auto" w:fill="auto"/>
            <w:noWrap/>
            <w:vAlign w:val="bottom"/>
            <w:hideMark/>
          </w:tcPr>
          <w:p w14:paraId="3A5AA99E" w14:textId="77777777" w:rsidR="00DC32E2" w:rsidRPr="006C048B" w:rsidRDefault="00DC32E2" w:rsidP="00221E1C">
            <w:pPr>
              <w:jc w:val="center"/>
              <w:rPr>
                <w:color w:val="000000"/>
              </w:rPr>
            </w:pPr>
            <w:r w:rsidRPr="006C048B">
              <w:rPr>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5EE470E4" w14:textId="3EFE655E" w:rsidR="00344523" w:rsidRDefault="00344523" w:rsidP="00344523">
      <w:pPr>
        <w:spacing w:after="160" w:line="259" w:lineRule="auto"/>
      </w:pPr>
      <w:r>
        <w:lastRenderedPageBreak/>
        <w:t xml:space="preserve">Table </w:t>
      </w:r>
      <w:r w:rsidR="0046021E">
        <w:t>S3</w:t>
      </w:r>
      <w:r>
        <w:t xml:space="preserve">. </w:t>
      </w:r>
      <w:r w:rsidR="0008062F">
        <w:t>Delta</w:t>
      </w:r>
      <w:r w:rsidR="00FE6373">
        <w:t>-</w:t>
      </w:r>
      <w:r w:rsidR="0008062F">
        <w:t xml:space="preserve">AIC values comparing </w:t>
      </w:r>
      <w:r w:rsidR="00584268">
        <w:t>spatial GLMMs with a</w:t>
      </w:r>
      <w:r w:rsidR="00306407">
        <w:t>nd without an estimated spatial-</w:t>
      </w:r>
      <w:r w:rsidR="00584268">
        <w:t>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6C5485" w:rsidRPr="006C5485" w14:paraId="59B2E3C4" w14:textId="77777777" w:rsidTr="00BB5186">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1B0876C7" w:rsidR="006C5485" w:rsidRPr="006C048B" w:rsidRDefault="00DC32E2" w:rsidP="006C5485">
            <w:pPr>
              <w:rPr>
                <w:i/>
                <w:color w:val="000000"/>
              </w:rPr>
            </w:pPr>
            <w:r w:rsidRPr="006C048B">
              <w:rPr>
                <w:i/>
                <w:color w:val="000000"/>
              </w:rPr>
              <w:t>Species</w:t>
            </w:r>
            <w:r w:rsidR="007A4D22" w:rsidRPr="006C048B">
              <w:rPr>
                <w:i/>
                <w:color w:val="000000"/>
              </w:rPr>
              <w:t xml:space="preserve">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6C048B" w:rsidRDefault="00584268" w:rsidP="006C5485">
            <w:pPr>
              <w:jc w:val="center"/>
              <w:rPr>
                <w:i/>
                <w:color w:val="000000"/>
              </w:rPr>
            </w:pPr>
            <w:r w:rsidRPr="006C048B">
              <w:rPr>
                <w: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6C048B" w:rsidRDefault="006C5485" w:rsidP="006C5485">
            <w:pPr>
              <w:jc w:val="center"/>
              <w:rPr>
                <w:i/>
                <w:color w:val="000000"/>
              </w:rPr>
            </w:pPr>
            <w:r w:rsidRPr="006C048B">
              <w:rPr>
                <w:i/>
                <w:color w:val="000000"/>
              </w:rPr>
              <w:t>Spatial trend</w:t>
            </w:r>
          </w:p>
        </w:tc>
      </w:tr>
      <w:tr w:rsidR="00584268" w:rsidRPr="006C5485" w14:paraId="7C04031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048B" w:rsidRDefault="00584268" w:rsidP="00584268">
            <w:pPr>
              <w:rPr>
                <w:color w:val="000000"/>
              </w:rPr>
            </w:pPr>
            <w:r w:rsidRPr="006C048B">
              <w:rPr>
                <w:color w:val="000000"/>
              </w:rPr>
              <w:t>arrowtooth flounder</w:t>
            </w:r>
          </w:p>
        </w:tc>
        <w:tc>
          <w:tcPr>
            <w:tcW w:w="180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048B" w:rsidRDefault="00584268" w:rsidP="00584268">
            <w:pPr>
              <w:jc w:val="center"/>
              <w:rPr>
                <w:color w:val="000000"/>
              </w:rPr>
            </w:pPr>
            <w:r w:rsidRPr="006C048B">
              <w:rPr>
                <w:color w:val="000000"/>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6C048B" w:rsidRDefault="00584268" w:rsidP="00584268">
            <w:pPr>
              <w:jc w:val="center"/>
              <w:rPr>
                <w:b/>
                <w:color w:val="000000"/>
              </w:rPr>
            </w:pPr>
            <w:r w:rsidRPr="006C048B">
              <w:rPr>
                <w:b/>
                <w:color w:val="000000"/>
              </w:rPr>
              <w:t>0.00</w:t>
            </w:r>
          </w:p>
        </w:tc>
      </w:tr>
      <w:tr w:rsidR="00584268" w:rsidRPr="006C5485" w14:paraId="11EB2D3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048B" w:rsidRDefault="00584268" w:rsidP="00584268">
            <w:pPr>
              <w:rPr>
                <w:color w:val="000000"/>
              </w:rPr>
            </w:pPr>
            <w:r w:rsidRPr="006C048B">
              <w:rPr>
                <w:color w:val="000000"/>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048B" w:rsidRDefault="00584268" w:rsidP="00584268">
            <w:pPr>
              <w:jc w:val="center"/>
              <w:rPr>
                <w:color w:val="000000"/>
              </w:rPr>
            </w:pPr>
            <w:r w:rsidRPr="006C048B">
              <w:rPr>
                <w:color w:val="000000"/>
              </w:rPr>
              <w:t>0.81</w:t>
            </w:r>
          </w:p>
        </w:tc>
      </w:tr>
      <w:tr w:rsidR="00584268" w:rsidRPr="006C5485" w14:paraId="11A0411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048B" w:rsidRDefault="00584268" w:rsidP="00584268">
            <w:pPr>
              <w:rPr>
                <w:color w:val="000000"/>
              </w:rPr>
            </w:pPr>
            <w:r w:rsidRPr="006C048B">
              <w:rPr>
                <w:color w:val="000000"/>
              </w:rPr>
              <w:t>bocaccio</w:t>
            </w:r>
          </w:p>
        </w:tc>
        <w:tc>
          <w:tcPr>
            <w:tcW w:w="180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048B" w:rsidRDefault="00584268" w:rsidP="00584268">
            <w:pPr>
              <w:jc w:val="center"/>
              <w:rPr>
                <w:color w:val="000000"/>
              </w:rPr>
            </w:pPr>
            <w:r w:rsidRPr="006C048B">
              <w:rPr>
                <w:color w:val="000000"/>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6C048B" w:rsidRDefault="00584268" w:rsidP="00584268">
            <w:pPr>
              <w:jc w:val="center"/>
              <w:rPr>
                <w:b/>
                <w:color w:val="000000"/>
              </w:rPr>
            </w:pPr>
            <w:r w:rsidRPr="006C048B">
              <w:rPr>
                <w:b/>
                <w:color w:val="000000"/>
              </w:rPr>
              <w:t>0.00</w:t>
            </w:r>
          </w:p>
        </w:tc>
      </w:tr>
      <w:tr w:rsidR="00584268" w:rsidRPr="006C5485" w14:paraId="307EEC2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048B" w:rsidRDefault="00584268" w:rsidP="00584268">
            <w:pPr>
              <w:rPr>
                <w:color w:val="000000"/>
              </w:rPr>
            </w:pPr>
            <w:r w:rsidRPr="006C048B">
              <w:rPr>
                <w:color w:val="000000"/>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048B" w:rsidRDefault="00584268" w:rsidP="00584268">
            <w:pPr>
              <w:jc w:val="center"/>
              <w:rPr>
                <w:color w:val="000000"/>
              </w:rPr>
            </w:pPr>
            <w:r w:rsidRPr="006C048B">
              <w:rPr>
                <w:color w:val="000000"/>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6C048B" w:rsidRDefault="00584268" w:rsidP="00584268">
            <w:pPr>
              <w:jc w:val="center"/>
              <w:rPr>
                <w:b/>
                <w:color w:val="000000"/>
              </w:rPr>
            </w:pPr>
            <w:r w:rsidRPr="006C048B">
              <w:rPr>
                <w:b/>
                <w:color w:val="000000"/>
              </w:rPr>
              <w:t>0.00</w:t>
            </w:r>
          </w:p>
        </w:tc>
      </w:tr>
      <w:tr w:rsidR="00584268" w:rsidRPr="006C5485" w14:paraId="512E54B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048B" w:rsidRDefault="00584268" w:rsidP="00584268">
            <w:pPr>
              <w:rPr>
                <w:color w:val="000000"/>
              </w:rPr>
            </w:pPr>
            <w:r w:rsidRPr="006C048B">
              <w:rPr>
                <w:color w:val="000000"/>
              </w:rPr>
              <w:t>darkblotched rockfish</w:t>
            </w:r>
          </w:p>
        </w:tc>
        <w:tc>
          <w:tcPr>
            <w:tcW w:w="180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048B" w:rsidRDefault="00584268" w:rsidP="00584268">
            <w:pPr>
              <w:jc w:val="center"/>
              <w:rPr>
                <w:color w:val="000000"/>
              </w:rPr>
            </w:pPr>
            <w:r w:rsidRPr="006C048B">
              <w:rPr>
                <w:color w:val="000000"/>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6C048B" w:rsidRDefault="00584268" w:rsidP="00584268">
            <w:pPr>
              <w:jc w:val="center"/>
              <w:rPr>
                <w:b/>
                <w:color w:val="000000"/>
              </w:rPr>
            </w:pPr>
            <w:r w:rsidRPr="006C048B">
              <w:rPr>
                <w:b/>
                <w:color w:val="000000"/>
              </w:rPr>
              <w:t>0.00</w:t>
            </w:r>
          </w:p>
        </w:tc>
      </w:tr>
      <w:tr w:rsidR="00584268" w:rsidRPr="006C5485" w14:paraId="4DA3824C"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048B" w:rsidRDefault="00584268" w:rsidP="00584268">
            <w:pPr>
              <w:rPr>
                <w:color w:val="000000"/>
              </w:rPr>
            </w:pPr>
            <w:r w:rsidRPr="006C048B">
              <w:rPr>
                <w:color w:val="000000"/>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048B" w:rsidRDefault="00584268" w:rsidP="00584268">
            <w:pPr>
              <w:jc w:val="center"/>
              <w:rPr>
                <w:color w:val="000000"/>
              </w:rPr>
            </w:pPr>
            <w:r w:rsidRPr="006C048B">
              <w:rPr>
                <w:color w:val="000000"/>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6C048B" w:rsidRDefault="00584268" w:rsidP="00584268">
            <w:pPr>
              <w:jc w:val="center"/>
              <w:rPr>
                <w:b/>
                <w:color w:val="000000"/>
              </w:rPr>
            </w:pPr>
            <w:r w:rsidRPr="006C048B">
              <w:rPr>
                <w:b/>
                <w:color w:val="000000"/>
              </w:rPr>
              <w:t>0.00</w:t>
            </w:r>
          </w:p>
        </w:tc>
      </w:tr>
      <w:tr w:rsidR="00584268" w:rsidRPr="006C5485" w14:paraId="52798A0B"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048B" w:rsidRDefault="00584268" w:rsidP="00584268">
            <w:pPr>
              <w:rPr>
                <w:color w:val="000000"/>
              </w:rPr>
            </w:pPr>
            <w:r w:rsidRPr="006C048B">
              <w:rPr>
                <w:color w:val="000000"/>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048B" w:rsidRDefault="00584268" w:rsidP="00584268">
            <w:pPr>
              <w:jc w:val="center"/>
              <w:rPr>
                <w:color w:val="000000"/>
              </w:rPr>
            </w:pPr>
            <w:r w:rsidRPr="006C048B">
              <w:rPr>
                <w:color w:val="000000"/>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6C048B" w:rsidRDefault="00584268" w:rsidP="00584268">
            <w:pPr>
              <w:jc w:val="center"/>
              <w:rPr>
                <w:b/>
                <w:color w:val="000000"/>
              </w:rPr>
            </w:pPr>
            <w:r w:rsidRPr="006C048B">
              <w:rPr>
                <w:b/>
                <w:color w:val="000000"/>
              </w:rPr>
              <w:t>0.00</w:t>
            </w:r>
          </w:p>
        </w:tc>
      </w:tr>
      <w:tr w:rsidR="00584268" w:rsidRPr="006C5485" w14:paraId="4670277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048B" w:rsidRDefault="00584268" w:rsidP="00584268">
            <w:pPr>
              <w:rPr>
                <w:color w:val="000000"/>
              </w:rPr>
            </w:pPr>
            <w:r w:rsidRPr="006C048B">
              <w:rPr>
                <w:color w:val="000000"/>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048B" w:rsidRDefault="00584268" w:rsidP="00584268">
            <w:pPr>
              <w:jc w:val="center"/>
              <w:rPr>
                <w:color w:val="000000"/>
              </w:rPr>
            </w:pPr>
            <w:r w:rsidRPr="006C048B">
              <w:rPr>
                <w:color w:val="000000"/>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6C048B" w:rsidRDefault="00584268" w:rsidP="00584268">
            <w:pPr>
              <w:jc w:val="center"/>
              <w:rPr>
                <w:b/>
                <w:color w:val="000000"/>
              </w:rPr>
            </w:pPr>
            <w:r w:rsidRPr="006C048B">
              <w:rPr>
                <w:b/>
                <w:color w:val="000000"/>
              </w:rPr>
              <w:t>0.00</w:t>
            </w:r>
          </w:p>
        </w:tc>
      </w:tr>
      <w:tr w:rsidR="00584268" w:rsidRPr="006C5485" w14:paraId="44EBFFD0"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048B" w:rsidRDefault="00584268" w:rsidP="00584268">
            <w:pPr>
              <w:rPr>
                <w:color w:val="000000"/>
              </w:rPr>
            </w:pPr>
            <w:r w:rsidRPr="006C048B">
              <w:rPr>
                <w:color w:val="000000"/>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048B" w:rsidRDefault="00584268" w:rsidP="00584268">
            <w:pPr>
              <w:jc w:val="center"/>
              <w:rPr>
                <w:color w:val="000000"/>
              </w:rPr>
            </w:pPr>
            <w:r w:rsidRPr="006C048B">
              <w:rPr>
                <w:color w:val="000000"/>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6C048B" w:rsidRDefault="00584268" w:rsidP="00584268">
            <w:pPr>
              <w:jc w:val="center"/>
              <w:rPr>
                <w:b/>
                <w:color w:val="000000"/>
              </w:rPr>
            </w:pPr>
            <w:r w:rsidRPr="006C048B">
              <w:rPr>
                <w:b/>
                <w:color w:val="000000"/>
              </w:rPr>
              <w:t>0.00</w:t>
            </w:r>
          </w:p>
        </w:tc>
      </w:tr>
      <w:tr w:rsidR="00584268" w:rsidRPr="006C5485" w14:paraId="0F3671A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048B" w:rsidRDefault="00584268" w:rsidP="00584268">
            <w:pPr>
              <w:rPr>
                <w:color w:val="000000"/>
              </w:rPr>
            </w:pPr>
            <w:r w:rsidRPr="006C048B">
              <w:rPr>
                <w:color w:val="000000"/>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048B" w:rsidRDefault="00584268" w:rsidP="00584268">
            <w:pPr>
              <w:jc w:val="center"/>
              <w:rPr>
                <w:color w:val="000000"/>
              </w:rPr>
            </w:pPr>
            <w:r w:rsidRPr="006C048B">
              <w:rPr>
                <w:color w:val="000000"/>
              </w:rPr>
              <w:t>1.90</w:t>
            </w:r>
          </w:p>
        </w:tc>
      </w:tr>
      <w:tr w:rsidR="00584268" w:rsidRPr="006C5485" w14:paraId="0D914FD7"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048B" w:rsidRDefault="00584268" w:rsidP="00584268">
            <w:pPr>
              <w:rPr>
                <w:color w:val="000000"/>
              </w:rPr>
            </w:pPr>
            <w:r w:rsidRPr="006C048B">
              <w:rPr>
                <w:color w:val="000000"/>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048B" w:rsidRDefault="00584268" w:rsidP="00584268">
            <w:pPr>
              <w:jc w:val="center"/>
              <w:rPr>
                <w:color w:val="000000"/>
              </w:rPr>
            </w:pPr>
            <w:r w:rsidRPr="006C048B">
              <w:rPr>
                <w:color w:val="000000"/>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6C048B" w:rsidRDefault="00584268" w:rsidP="00584268">
            <w:pPr>
              <w:jc w:val="center"/>
              <w:rPr>
                <w:b/>
                <w:color w:val="000000"/>
              </w:rPr>
            </w:pPr>
            <w:r w:rsidRPr="006C048B">
              <w:rPr>
                <w:b/>
                <w:color w:val="000000"/>
              </w:rPr>
              <w:t>0.00</w:t>
            </w:r>
          </w:p>
        </w:tc>
      </w:tr>
      <w:tr w:rsidR="00584268" w:rsidRPr="006C5485" w14:paraId="2A16F8C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048B" w:rsidRDefault="00584268" w:rsidP="00584268">
            <w:pPr>
              <w:rPr>
                <w:color w:val="000000"/>
              </w:rPr>
            </w:pPr>
            <w:r w:rsidRPr="006C048B">
              <w:rPr>
                <w:color w:val="000000"/>
              </w:rPr>
              <w:t>petrale sole</w:t>
            </w:r>
          </w:p>
        </w:tc>
        <w:tc>
          <w:tcPr>
            <w:tcW w:w="180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048B" w:rsidRDefault="00584268" w:rsidP="00584268">
            <w:pPr>
              <w:jc w:val="center"/>
              <w:rPr>
                <w:color w:val="000000"/>
              </w:rPr>
            </w:pPr>
            <w:r w:rsidRPr="006C048B">
              <w:rPr>
                <w:color w:val="000000"/>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6C048B" w:rsidRDefault="00584268" w:rsidP="00584268">
            <w:pPr>
              <w:jc w:val="center"/>
              <w:rPr>
                <w:b/>
                <w:color w:val="000000"/>
              </w:rPr>
            </w:pPr>
            <w:r w:rsidRPr="006C048B">
              <w:rPr>
                <w:b/>
                <w:color w:val="000000"/>
              </w:rPr>
              <w:t>0.00</w:t>
            </w:r>
          </w:p>
        </w:tc>
      </w:tr>
      <w:tr w:rsidR="00584268" w:rsidRPr="006C5485" w14:paraId="230149DF"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048B" w:rsidRDefault="00584268" w:rsidP="00584268">
            <w:pPr>
              <w:rPr>
                <w:color w:val="000000"/>
              </w:rPr>
            </w:pPr>
            <w:r w:rsidRPr="006C048B">
              <w:rPr>
                <w:color w:val="000000"/>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048B" w:rsidRDefault="00584268" w:rsidP="00584268">
            <w:pPr>
              <w:jc w:val="center"/>
              <w:rPr>
                <w:color w:val="000000"/>
              </w:rPr>
            </w:pPr>
            <w:r w:rsidRPr="006C048B">
              <w:rPr>
                <w:color w:val="000000"/>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6C048B" w:rsidRDefault="00584268" w:rsidP="00584268">
            <w:pPr>
              <w:jc w:val="center"/>
              <w:rPr>
                <w:b/>
                <w:color w:val="000000"/>
              </w:rPr>
            </w:pPr>
            <w:r w:rsidRPr="006C048B">
              <w:rPr>
                <w:b/>
                <w:color w:val="000000"/>
              </w:rPr>
              <w:t>0.00</w:t>
            </w:r>
          </w:p>
        </w:tc>
      </w:tr>
      <w:tr w:rsidR="00584268" w:rsidRPr="006C5485" w14:paraId="44A14689"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048B" w:rsidRDefault="00584268" w:rsidP="00584268">
            <w:pPr>
              <w:rPr>
                <w:color w:val="000000"/>
              </w:rPr>
            </w:pPr>
            <w:r w:rsidRPr="006C048B">
              <w:rPr>
                <w:color w:val="000000"/>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048B" w:rsidRDefault="00584268" w:rsidP="00584268">
            <w:pPr>
              <w:jc w:val="center"/>
              <w:rPr>
                <w:color w:val="000000"/>
              </w:rPr>
            </w:pPr>
            <w:r w:rsidRPr="006C048B">
              <w:rPr>
                <w:color w:val="000000"/>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6C048B" w:rsidRDefault="00584268" w:rsidP="00584268">
            <w:pPr>
              <w:jc w:val="center"/>
              <w:rPr>
                <w:b/>
                <w:color w:val="000000"/>
              </w:rPr>
            </w:pPr>
            <w:r w:rsidRPr="006C048B">
              <w:rPr>
                <w:b/>
                <w:color w:val="000000"/>
              </w:rPr>
              <w:t>0.00</w:t>
            </w:r>
          </w:p>
        </w:tc>
      </w:tr>
      <w:tr w:rsidR="00584268" w:rsidRPr="006C5485" w14:paraId="42D237B1"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048B" w:rsidRDefault="00584268" w:rsidP="00584268">
            <w:pPr>
              <w:rPr>
                <w:color w:val="000000"/>
              </w:rPr>
            </w:pPr>
            <w:r w:rsidRPr="006C048B">
              <w:rPr>
                <w:color w:val="000000"/>
              </w:rPr>
              <w:t>shortspine thornyhead</w:t>
            </w:r>
          </w:p>
        </w:tc>
        <w:tc>
          <w:tcPr>
            <w:tcW w:w="180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048B" w:rsidRDefault="00584268" w:rsidP="00584268">
            <w:pPr>
              <w:jc w:val="center"/>
              <w:rPr>
                <w:color w:val="000000"/>
              </w:rPr>
            </w:pPr>
            <w:r w:rsidRPr="006C048B">
              <w:rPr>
                <w:color w:val="000000"/>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6C048B" w:rsidRDefault="00584268" w:rsidP="00584268">
            <w:pPr>
              <w:jc w:val="center"/>
              <w:rPr>
                <w:b/>
                <w:color w:val="000000"/>
              </w:rPr>
            </w:pPr>
            <w:r w:rsidRPr="006C048B">
              <w:rPr>
                <w:b/>
                <w:color w:val="000000"/>
              </w:rPr>
              <w:t>0.00</w:t>
            </w:r>
          </w:p>
        </w:tc>
      </w:tr>
      <w:tr w:rsidR="00584268" w:rsidRPr="006C5485" w14:paraId="622287C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0E7B59F8" w:rsidR="00584268" w:rsidRPr="006C048B" w:rsidRDefault="00BB5186" w:rsidP="00584268">
            <w:pPr>
              <w:rPr>
                <w:color w:val="000000"/>
              </w:rPr>
            </w:pPr>
            <w:r w:rsidRPr="006C048B">
              <w:rPr>
                <w:color w:val="000000"/>
              </w:rPr>
              <w:t>North Pacific 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048B" w:rsidRDefault="00584268" w:rsidP="00584268">
            <w:pPr>
              <w:jc w:val="center"/>
              <w:rPr>
                <w:color w:val="000000"/>
              </w:rPr>
            </w:pPr>
            <w:r w:rsidRPr="006C048B">
              <w:rPr>
                <w:color w:val="000000"/>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6C048B" w:rsidRDefault="00584268" w:rsidP="00584268">
            <w:pPr>
              <w:jc w:val="center"/>
              <w:rPr>
                <w:b/>
                <w:color w:val="000000"/>
              </w:rPr>
            </w:pPr>
            <w:r w:rsidRPr="006C048B">
              <w:rPr>
                <w:b/>
                <w:color w:val="000000"/>
              </w:rPr>
              <w:t>0.00</w:t>
            </w:r>
          </w:p>
        </w:tc>
      </w:tr>
      <w:tr w:rsidR="00584268" w:rsidRPr="006C5485" w14:paraId="5B78598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048B" w:rsidRDefault="00584268" w:rsidP="00584268">
            <w:pPr>
              <w:rPr>
                <w:color w:val="000000"/>
              </w:rPr>
            </w:pPr>
            <w:r w:rsidRPr="006C048B">
              <w:rPr>
                <w:color w:val="000000"/>
              </w:rPr>
              <w:t>splitnose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048B" w:rsidRDefault="00584268" w:rsidP="00584268">
            <w:pPr>
              <w:jc w:val="center"/>
              <w:rPr>
                <w:color w:val="000000"/>
              </w:rPr>
            </w:pPr>
            <w:r w:rsidRPr="006C048B">
              <w:rPr>
                <w:color w:val="000000"/>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6C048B" w:rsidRDefault="00584268" w:rsidP="00584268">
            <w:pPr>
              <w:jc w:val="center"/>
              <w:rPr>
                <w:b/>
                <w:color w:val="000000"/>
              </w:rPr>
            </w:pPr>
            <w:r w:rsidRPr="006C048B">
              <w:rPr>
                <w:b/>
                <w:color w:val="000000"/>
              </w:rPr>
              <w:t>0.00</w:t>
            </w:r>
          </w:p>
        </w:tc>
      </w:tr>
      <w:tr w:rsidR="00584268" w:rsidRPr="006C5485" w14:paraId="32B698A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048B" w:rsidRDefault="00584268" w:rsidP="00584268">
            <w:pPr>
              <w:rPr>
                <w:color w:val="000000"/>
              </w:rPr>
            </w:pPr>
            <w:r w:rsidRPr="006C048B">
              <w:rPr>
                <w:color w:val="000000"/>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048B" w:rsidRDefault="00584268" w:rsidP="00584268">
            <w:pPr>
              <w:jc w:val="center"/>
              <w:rPr>
                <w:color w:val="000000"/>
              </w:rPr>
            </w:pPr>
            <w:r w:rsidRPr="006C048B">
              <w:rPr>
                <w:color w:val="000000"/>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6C048B" w:rsidRDefault="00584268" w:rsidP="00584268">
            <w:pPr>
              <w:jc w:val="center"/>
              <w:rPr>
                <w:b/>
                <w:color w:val="000000"/>
              </w:rPr>
            </w:pPr>
            <w:r w:rsidRPr="006C048B">
              <w:rPr>
                <w:b/>
                <w:color w:val="000000"/>
              </w:rPr>
              <w:t>0.00</w:t>
            </w:r>
          </w:p>
        </w:tc>
      </w:tr>
      <w:tr w:rsidR="00584268" w:rsidRPr="006C5485" w14:paraId="744149A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048B" w:rsidRDefault="00584268" w:rsidP="00584268">
            <w:pPr>
              <w:rPr>
                <w:color w:val="000000"/>
              </w:rPr>
            </w:pPr>
            <w:r w:rsidRPr="006C048B">
              <w:rPr>
                <w:color w:val="000000"/>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048B" w:rsidRDefault="00584268" w:rsidP="00584268">
            <w:pPr>
              <w:jc w:val="center"/>
              <w:rPr>
                <w:color w:val="000000"/>
              </w:rPr>
            </w:pPr>
            <w:r w:rsidRPr="006C048B">
              <w:rPr>
                <w:color w:val="000000"/>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6C048B" w:rsidRDefault="00584268" w:rsidP="00584268">
            <w:pPr>
              <w:jc w:val="center"/>
              <w:rPr>
                <w:b/>
                <w:color w:val="000000"/>
              </w:rPr>
            </w:pPr>
            <w:r w:rsidRPr="006C048B">
              <w:rPr>
                <w:b/>
                <w:color w:val="000000"/>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0689F0B3" w14:textId="3F0C9033" w:rsidR="00876800" w:rsidRDefault="00F62588">
      <w:pPr>
        <w:spacing w:after="160" w:line="259" w:lineRule="auto"/>
      </w:pPr>
      <w:r>
        <w:lastRenderedPageBreak/>
        <w:t>APPENDIX FIGURES</w:t>
      </w:r>
    </w:p>
    <w:p w14:paraId="6D6981A4" w14:textId="06EB8122" w:rsidR="00623C01" w:rsidRDefault="00623C01" w:rsidP="00B03C50">
      <w:pPr>
        <w:spacing w:before="100" w:after="100"/>
        <w:rPr>
          <w:color w:val="000000"/>
        </w:rPr>
      </w:pPr>
      <w:r>
        <w:rPr>
          <w:color w:val="000000"/>
        </w:rPr>
        <w:t xml:space="preserve">Fig. S1. </w:t>
      </w:r>
      <w:r w:rsidR="007E3ED7">
        <w:rPr>
          <w:color w:val="000000"/>
        </w:rPr>
        <w:t>Estimates of linear trend in a generalized linear mixed model</w:t>
      </w:r>
      <w:r w:rsidR="005026FB">
        <w:rPr>
          <w:color w:val="000000"/>
        </w:rPr>
        <w:t>. Plots are based on</w:t>
      </w:r>
      <w:r w:rsidR="007E3ED7">
        <w:rPr>
          <w:color w:val="000000"/>
        </w:rPr>
        <w:t xml:space="preserve"> 1000 </w:t>
      </w:r>
      <w:r w:rsidR="005026FB">
        <w:rPr>
          <w:color w:val="000000"/>
        </w:rPr>
        <w:t xml:space="preserve">simulated </w:t>
      </w:r>
      <w:r w:rsidR="007E3ED7">
        <w:rPr>
          <w:color w:val="000000"/>
        </w:rPr>
        <w:t>data sets, 15 time steps each</w:t>
      </w:r>
      <w:r w:rsidR="005026FB">
        <w:rPr>
          <w:color w:val="000000"/>
        </w:rPr>
        <w:t>, with multiple observations (n=2) every other time step</w:t>
      </w:r>
      <w:r w:rsidR="007E3ED7">
        <w:rPr>
          <w:color w:val="000000"/>
        </w:rPr>
        <w:t xml:space="preserve">. </w:t>
      </w:r>
      <w:r w:rsidR="005026FB">
        <w:rPr>
          <w:color w:val="000000"/>
        </w:rPr>
        <w:t xml:space="preserve">The underlying model included both a linear trend </w:t>
      </w:r>
      <w:r w:rsidR="00260692">
        <w:rPr>
          <w:color w:val="000000"/>
        </w:rPr>
        <w:t xml:space="preserve">(with magnitude B[1]) </w:t>
      </w:r>
      <w:r w:rsidR="005026FB">
        <w:rPr>
          <w:color w:val="000000"/>
        </w:rPr>
        <w:t>and varying degrees of inter-annual variability (</w:t>
      </w:r>
      <w:r w:rsidR="00260692">
        <w:rPr>
          <w:color w:val="000000"/>
        </w:rPr>
        <w:t>with magnitude determined by the random effect σ, the standard deviation</w:t>
      </w:r>
      <w:r w:rsidR="005026FB">
        <w:rPr>
          <w:color w:val="000000"/>
        </w:rPr>
        <w:t xml:space="preserve"> of the temporal random effects). </w:t>
      </w:r>
      <w:r w:rsidR="00F83F95">
        <w:rPr>
          <w:color w:val="000000"/>
        </w:rPr>
        <w:t xml:space="preserve">Two estimation models were fit to each of the 1000 datasets: (1) a GLMM that included random effects, but not an explicit trend ('Trend estimated post-hoc') and (2) a GLMM that included both random effects and linear trend. For the post-hoc model, a trend estimate was generated by regressing time against the estimated temporal random effects. For both </w:t>
      </w:r>
      <w:r w:rsidR="00445876">
        <w:rPr>
          <w:color w:val="000000"/>
        </w:rPr>
        <w:t>models, we calculated the bias of the trend estimated versus the known value.</w:t>
      </w:r>
    </w:p>
    <w:p w14:paraId="05EBA736" w14:textId="77777777" w:rsidR="005D60EE" w:rsidRDefault="005D60EE" w:rsidP="00B03C50">
      <w:pPr>
        <w:spacing w:before="100" w:after="100"/>
        <w:rPr>
          <w:color w:val="000000"/>
        </w:rPr>
      </w:pPr>
    </w:p>
    <w:p w14:paraId="3B88DD63" w14:textId="1001FF01" w:rsidR="00351CCF" w:rsidRDefault="007E3ED7" w:rsidP="00B03C50">
      <w:pPr>
        <w:spacing w:before="100" w:after="100"/>
        <w:rPr>
          <w:color w:val="000000"/>
        </w:rPr>
      </w:pPr>
      <w:r w:rsidRPr="007E3ED7">
        <w:rPr>
          <w:noProof/>
          <w:color w:val="000000"/>
          <w:lang w:val="en-US"/>
        </w:rPr>
        <w:drawing>
          <wp:inline distT="0" distB="0" distL="0" distR="0" wp14:anchorId="37A07187" wp14:editId="6215B28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414A6236" w14:textId="511F40FE" w:rsidR="007E3ED7" w:rsidRDefault="007E3ED7">
      <w:pPr>
        <w:spacing w:after="160" w:line="259" w:lineRule="auto"/>
        <w:rPr>
          <w:color w:val="000000"/>
        </w:rPr>
      </w:pPr>
    </w:p>
    <w:p w14:paraId="5F2DC0EA" w14:textId="31D51B94" w:rsidR="00B03C50" w:rsidRDefault="002451DF" w:rsidP="00B03C50">
      <w:pPr>
        <w:spacing w:before="100" w:after="100"/>
      </w:pPr>
      <w:r>
        <w:rPr>
          <w:color w:val="000000"/>
        </w:rPr>
        <w:t>Fig</w:t>
      </w:r>
      <w:r w:rsidR="00010478">
        <w:rPr>
          <w:color w:val="000000"/>
        </w:rPr>
        <w:t>.</w:t>
      </w:r>
      <w:r>
        <w:rPr>
          <w:color w:val="000000"/>
        </w:rPr>
        <w:t xml:space="preserve"> </w:t>
      </w:r>
      <w:r w:rsidR="00623C01">
        <w:rPr>
          <w:color w:val="000000"/>
        </w:rPr>
        <w:t>S2</w:t>
      </w:r>
      <w:r>
        <w:rPr>
          <w:color w:val="000000"/>
        </w:rPr>
        <w:t xml:space="preserve">. </w:t>
      </w:r>
      <w:r w:rsidR="00CF6BCC">
        <w:t xml:space="preserve">Spatial and temporal patterns of predicted density for </w:t>
      </w:r>
      <w:r w:rsidR="00B87130">
        <w:t xml:space="preserve">additional </w:t>
      </w:r>
      <w:r w:rsidR="00CF6BCC">
        <w:t>species</w:t>
      </w:r>
      <w:r w:rsidR="00B87130">
        <w:t xml:space="preserve"> not shown in Figure 5 of the main text</w:t>
      </w:r>
      <w:r w:rsidR="00CF6BCC">
        <w:t>. The first column shows maps of the predicted spatial trend (slope of log density across years). The second shows how each spatial location groups with a unique cluster of latitude and spatial trend. The third column represents the mean density</w:t>
      </w:r>
      <w:r w:rsidR="00257344">
        <w:t xml:space="preserve"> over all years (in units of kg/</w:t>
      </w:r>
      <w:r w:rsidR="00CF6BCC">
        <w:t>km</w:t>
      </w:r>
      <w:r w:rsidR="00CF6BCC">
        <w:rPr>
          <w:vertAlign w:val="superscript"/>
        </w:rPr>
        <w:t>2</w:t>
      </w:r>
      <w:r w:rsidR="00CF6BCC">
        <w:t xml:space="preserve"> on a log scale). The fourth column shows the time series of the center of gravity (COG), or latitude weighted by density, with 95% confidence intervals. The black line with grey interval represents the COG calculated from predicted densities coastwide, whereas the colored lines represent the COGs for each unique biogeographic region (separated by Cape Mendocino, California in the north; Point Conception, California in the south). Line color represents the proportion of a species’ relative biomass in a given region.</w:t>
      </w:r>
      <w:r w:rsidR="00B87130" w:rsidRPr="00B87130">
        <w:t xml:space="preserve"> </w:t>
      </w:r>
      <w:r w:rsidR="00B87130">
        <w:t xml:space="preserve">Note that for Pacific Ocean Perch, the coastwide COG </w:t>
      </w:r>
      <w:r w:rsidR="0092666E">
        <w:t>time series</w:t>
      </w:r>
      <w:r w:rsidR="00B87130">
        <w:t xml:space="preserve"> is completely overlapped by the northern regional COG.</w:t>
      </w:r>
    </w:p>
    <w:p w14:paraId="2A8C65DE" w14:textId="31D91EA9" w:rsidR="00EC2C67" w:rsidRDefault="00EC2C67" w:rsidP="00B03C50">
      <w:pPr>
        <w:spacing w:before="100" w:after="100"/>
      </w:pPr>
      <w:r>
        <w:t>[Figure attached as PDF]</w:t>
      </w:r>
    </w:p>
    <w:p w14:paraId="02BF0EC9" w14:textId="77777777" w:rsidR="00B87130" w:rsidRPr="00B87130" w:rsidRDefault="00B87130" w:rsidP="00B03C50">
      <w:pPr>
        <w:spacing w:before="100" w:after="100"/>
      </w:pPr>
    </w:p>
    <w:p w14:paraId="2F3788B9" w14:textId="0BAAD385" w:rsidR="00F62588" w:rsidRDefault="005437A8" w:rsidP="00B87130">
      <w:pPr>
        <w:spacing w:before="100" w:after="100"/>
      </w:pPr>
      <w:r>
        <w:rPr>
          <w:color w:val="000000"/>
        </w:rPr>
        <w:t>Fig</w:t>
      </w:r>
      <w:r w:rsidR="00010478">
        <w:rPr>
          <w:color w:val="000000"/>
        </w:rPr>
        <w:t>.</w:t>
      </w:r>
      <w:r>
        <w:rPr>
          <w:color w:val="000000"/>
        </w:rPr>
        <w:t xml:space="preserve"> </w:t>
      </w:r>
      <w:r w:rsidR="00623C01">
        <w:rPr>
          <w:color w:val="000000"/>
        </w:rPr>
        <w:t>S3</w:t>
      </w:r>
      <w:r>
        <w:rPr>
          <w:color w:val="000000"/>
        </w:rPr>
        <w:t>.</w:t>
      </w:r>
      <w:r w:rsidR="00DC32E2">
        <w:rPr>
          <w:color w:val="000000"/>
        </w:rPr>
        <w:t xml:space="preserve"> </w:t>
      </w:r>
      <w:r>
        <w:rPr>
          <w:color w:val="000000"/>
        </w:rPr>
        <w:t>P</w:t>
      </w:r>
      <w:r w:rsidR="00B03C50" w:rsidRPr="005437A8">
        <w:rPr>
          <w:color w:val="000000"/>
        </w:rPr>
        <w:t>redicted</w:t>
      </w:r>
      <w:r w:rsidR="00B03C50" w:rsidRPr="00B03C50">
        <w:rPr>
          <w:color w:val="000000"/>
        </w:rPr>
        <w:t xml:space="preserve"> </w:t>
      </w:r>
      <w:r w:rsidR="00DD4113">
        <w:rPr>
          <w:color w:val="000000"/>
        </w:rPr>
        <w:t>density</w:t>
      </w:r>
      <w:r w:rsidR="00D000A1">
        <w:rPr>
          <w:color w:val="000000"/>
        </w:rPr>
        <w:t xml:space="preserve"> </w:t>
      </w:r>
      <w:r w:rsidR="002451DF">
        <w:rPr>
          <w:color w:val="000000"/>
        </w:rPr>
        <w:t xml:space="preserve">maps </w:t>
      </w:r>
      <w:r w:rsidR="00B87130">
        <w:rPr>
          <w:color w:val="000000"/>
        </w:rPr>
        <w:t xml:space="preserve">for the full study region </w:t>
      </w:r>
      <w:r w:rsidR="002451DF">
        <w:rPr>
          <w:color w:val="000000"/>
        </w:rPr>
        <w:t>by year for all species</w:t>
      </w:r>
      <w:r w:rsidR="00677097">
        <w:rPr>
          <w:color w:val="000000"/>
        </w:rPr>
        <w:t xml:space="preserve"> </w:t>
      </w:r>
      <w:r w:rsidR="00257344">
        <w:t>(in units of kg/</w:t>
      </w:r>
      <w:r w:rsidR="00CF6BCC">
        <w:t>km</w:t>
      </w:r>
      <w:r w:rsidR="00CF6BCC">
        <w:rPr>
          <w:vertAlign w:val="superscript"/>
        </w:rPr>
        <w:t>2</w:t>
      </w:r>
      <w:r w:rsidR="00CF6BCC">
        <w:t xml:space="preserve"> on a log scale)</w:t>
      </w:r>
      <w:r w:rsidR="00B87130">
        <w:t>.</w:t>
      </w:r>
      <w:r w:rsidR="00781884">
        <w:t xml:space="preserve"> Note that coordinates are scaled to 10s of km.</w:t>
      </w:r>
    </w:p>
    <w:p w14:paraId="2EA26188" w14:textId="65B87A8B" w:rsidR="00EC2C67" w:rsidRPr="00EC2C67" w:rsidRDefault="00EC2C67" w:rsidP="00B87130">
      <w:pPr>
        <w:spacing w:before="100" w:after="100"/>
      </w:pPr>
      <w:r>
        <w:t>[Figure attached as PDF]</w:t>
      </w:r>
    </w:p>
    <w:sectPr w:rsidR="00EC2C67" w:rsidRPr="00EC2C67" w:rsidSect="00C62EA2">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C9F74" w14:textId="77777777" w:rsidR="008028AC" w:rsidRDefault="008028AC" w:rsidP="00217012">
      <w:r>
        <w:separator/>
      </w:r>
    </w:p>
  </w:endnote>
  <w:endnote w:type="continuationSeparator" w:id="0">
    <w:p w14:paraId="50F1C137" w14:textId="77777777" w:rsidR="008028AC" w:rsidRDefault="008028AC" w:rsidP="00217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713485"/>
      <w:docPartObj>
        <w:docPartGallery w:val="Page Numbers (Bottom of Page)"/>
        <w:docPartUnique/>
      </w:docPartObj>
    </w:sdtPr>
    <w:sdtEndPr>
      <w:rPr>
        <w:noProof/>
      </w:rPr>
    </w:sdtEndPr>
    <w:sdtContent>
      <w:p w14:paraId="26E2ED53" w14:textId="656F003E" w:rsidR="00ED4845" w:rsidRDefault="00ED4845">
        <w:pPr>
          <w:pStyle w:val="Footer"/>
          <w:jc w:val="center"/>
        </w:pPr>
        <w:r>
          <w:fldChar w:fldCharType="begin"/>
        </w:r>
        <w:r>
          <w:instrText xml:space="preserve"> PAGE   \* MERGEFORMAT </w:instrText>
        </w:r>
        <w:r>
          <w:fldChar w:fldCharType="separate"/>
        </w:r>
        <w:r w:rsidR="00F701E3">
          <w:rPr>
            <w:noProof/>
          </w:rPr>
          <w:t>25</w:t>
        </w:r>
        <w:r>
          <w:rPr>
            <w:noProof/>
          </w:rPr>
          <w:fldChar w:fldCharType="end"/>
        </w:r>
      </w:p>
    </w:sdtContent>
  </w:sdt>
  <w:p w14:paraId="2FC5A1F1" w14:textId="77777777" w:rsidR="00ED4845" w:rsidRDefault="00ED48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77FE4" w14:textId="77777777" w:rsidR="008028AC" w:rsidRDefault="008028AC" w:rsidP="00217012">
      <w:r>
        <w:separator/>
      </w:r>
    </w:p>
  </w:footnote>
  <w:footnote w:type="continuationSeparator" w:id="0">
    <w:p w14:paraId="5D1D551F" w14:textId="77777777" w:rsidR="008028AC" w:rsidRDefault="008028AC" w:rsidP="002170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0478"/>
    <w:rsid w:val="000108BB"/>
    <w:rsid w:val="00013DA1"/>
    <w:rsid w:val="00014006"/>
    <w:rsid w:val="0001428C"/>
    <w:rsid w:val="00014846"/>
    <w:rsid w:val="00017969"/>
    <w:rsid w:val="000227CF"/>
    <w:rsid w:val="0002735B"/>
    <w:rsid w:val="00032437"/>
    <w:rsid w:val="00032B0B"/>
    <w:rsid w:val="0004182C"/>
    <w:rsid w:val="000434C6"/>
    <w:rsid w:val="00044DFC"/>
    <w:rsid w:val="00045217"/>
    <w:rsid w:val="00047600"/>
    <w:rsid w:val="0004774A"/>
    <w:rsid w:val="00047FB4"/>
    <w:rsid w:val="000502D6"/>
    <w:rsid w:val="0005459F"/>
    <w:rsid w:val="000552C4"/>
    <w:rsid w:val="00056E1E"/>
    <w:rsid w:val="0006149E"/>
    <w:rsid w:val="00061FAB"/>
    <w:rsid w:val="000631C2"/>
    <w:rsid w:val="00065793"/>
    <w:rsid w:val="0007109D"/>
    <w:rsid w:val="0008062F"/>
    <w:rsid w:val="0008599B"/>
    <w:rsid w:val="000A122C"/>
    <w:rsid w:val="000A2173"/>
    <w:rsid w:val="000B1287"/>
    <w:rsid w:val="000B60E5"/>
    <w:rsid w:val="000B6DF1"/>
    <w:rsid w:val="000C6F4A"/>
    <w:rsid w:val="000C7459"/>
    <w:rsid w:val="000D0C41"/>
    <w:rsid w:val="000D12CA"/>
    <w:rsid w:val="000D708C"/>
    <w:rsid w:val="000E1718"/>
    <w:rsid w:val="0010238F"/>
    <w:rsid w:val="00106AF8"/>
    <w:rsid w:val="00113FD2"/>
    <w:rsid w:val="001153CF"/>
    <w:rsid w:val="00120B88"/>
    <w:rsid w:val="00124166"/>
    <w:rsid w:val="001248A9"/>
    <w:rsid w:val="001277EE"/>
    <w:rsid w:val="00143714"/>
    <w:rsid w:val="00144B31"/>
    <w:rsid w:val="00146DEE"/>
    <w:rsid w:val="00150988"/>
    <w:rsid w:val="00161032"/>
    <w:rsid w:val="001815F1"/>
    <w:rsid w:val="0018274A"/>
    <w:rsid w:val="00183F4B"/>
    <w:rsid w:val="00184203"/>
    <w:rsid w:val="00186508"/>
    <w:rsid w:val="001875C1"/>
    <w:rsid w:val="0019275E"/>
    <w:rsid w:val="00192C69"/>
    <w:rsid w:val="001A5AEA"/>
    <w:rsid w:val="001A7D16"/>
    <w:rsid w:val="001B140D"/>
    <w:rsid w:val="001B1D31"/>
    <w:rsid w:val="001B61C2"/>
    <w:rsid w:val="001B76A5"/>
    <w:rsid w:val="001C05F4"/>
    <w:rsid w:val="001C284B"/>
    <w:rsid w:val="001C43CD"/>
    <w:rsid w:val="001C6C95"/>
    <w:rsid w:val="001C73D2"/>
    <w:rsid w:val="001C77F5"/>
    <w:rsid w:val="001D3B11"/>
    <w:rsid w:val="001D4C9B"/>
    <w:rsid w:val="001D72BF"/>
    <w:rsid w:val="001E0AAE"/>
    <w:rsid w:val="001E5656"/>
    <w:rsid w:val="001E7CED"/>
    <w:rsid w:val="001F74AF"/>
    <w:rsid w:val="001F7F7D"/>
    <w:rsid w:val="00204EAD"/>
    <w:rsid w:val="002064F6"/>
    <w:rsid w:val="00210D6C"/>
    <w:rsid w:val="00211015"/>
    <w:rsid w:val="00211082"/>
    <w:rsid w:val="0021628B"/>
    <w:rsid w:val="00216F6D"/>
    <w:rsid w:val="00217012"/>
    <w:rsid w:val="00217FEE"/>
    <w:rsid w:val="00221E1C"/>
    <w:rsid w:val="00225343"/>
    <w:rsid w:val="002257D8"/>
    <w:rsid w:val="00225C4A"/>
    <w:rsid w:val="002267BA"/>
    <w:rsid w:val="002274BB"/>
    <w:rsid w:val="00231A3B"/>
    <w:rsid w:val="00233D25"/>
    <w:rsid w:val="002346B2"/>
    <w:rsid w:val="00234BE8"/>
    <w:rsid w:val="00243A31"/>
    <w:rsid w:val="002451DF"/>
    <w:rsid w:val="002463AD"/>
    <w:rsid w:val="00246658"/>
    <w:rsid w:val="00251F8F"/>
    <w:rsid w:val="00257344"/>
    <w:rsid w:val="00260692"/>
    <w:rsid w:val="00264DBE"/>
    <w:rsid w:val="00265E4B"/>
    <w:rsid w:val="0027762F"/>
    <w:rsid w:val="002776FC"/>
    <w:rsid w:val="002826D7"/>
    <w:rsid w:val="00286789"/>
    <w:rsid w:val="00287B00"/>
    <w:rsid w:val="00290A0C"/>
    <w:rsid w:val="002A6017"/>
    <w:rsid w:val="002C63FC"/>
    <w:rsid w:val="002C7F14"/>
    <w:rsid w:val="002D09CF"/>
    <w:rsid w:val="002D165A"/>
    <w:rsid w:val="002D6DFC"/>
    <w:rsid w:val="002E67B9"/>
    <w:rsid w:val="002E69AD"/>
    <w:rsid w:val="002F0878"/>
    <w:rsid w:val="002F5E5B"/>
    <w:rsid w:val="003030EF"/>
    <w:rsid w:val="00303CE3"/>
    <w:rsid w:val="00306407"/>
    <w:rsid w:val="00311734"/>
    <w:rsid w:val="00313BC8"/>
    <w:rsid w:val="0031438C"/>
    <w:rsid w:val="003166EF"/>
    <w:rsid w:val="00322EAF"/>
    <w:rsid w:val="00326A21"/>
    <w:rsid w:val="00327AE6"/>
    <w:rsid w:val="00343F2D"/>
    <w:rsid w:val="00344523"/>
    <w:rsid w:val="00346968"/>
    <w:rsid w:val="00351CCF"/>
    <w:rsid w:val="00357DAC"/>
    <w:rsid w:val="00366DFE"/>
    <w:rsid w:val="00373951"/>
    <w:rsid w:val="00375D89"/>
    <w:rsid w:val="00383CE4"/>
    <w:rsid w:val="0038566F"/>
    <w:rsid w:val="003860C5"/>
    <w:rsid w:val="00386DC1"/>
    <w:rsid w:val="00387733"/>
    <w:rsid w:val="00396813"/>
    <w:rsid w:val="00396F2D"/>
    <w:rsid w:val="00397D39"/>
    <w:rsid w:val="003A14CD"/>
    <w:rsid w:val="003A758A"/>
    <w:rsid w:val="003B3DD0"/>
    <w:rsid w:val="003B607E"/>
    <w:rsid w:val="003C0EAD"/>
    <w:rsid w:val="003C48F0"/>
    <w:rsid w:val="003C4A35"/>
    <w:rsid w:val="003C5091"/>
    <w:rsid w:val="003C71A3"/>
    <w:rsid w:val="003D1119"/>
    <w:rsid w:val="003D169F"/>
    <w:rsid w:val="003D16A7"/>
    <w:rsid w:val="003D219B"/>
    <w:rsid w:val="003E45C2"/>
    <w:rsid w:val="003E59C1"/>
    <w:rsid w:val="003F09BD"/>
    <w:rsid w:val="003F13F0"/>
    <w:rsid w:val="003F2D57"/>
    <w:rsid w:val="0040311A"/>
    <w:rsid w:val="004042A7"/>
    <w:rsid w:val="00404F89"/>
    <w:rsid w:val="00417C21"/>
    <w:rsid w:val="00421609"/>
    <w:rsid w:val="00431480"/>
    <w:rsid w:val="004325B0"/>
    <w:rsid w:val="00437DE9"/>
    <w:rsid w:val="004414B2"/>
    <w:rsid w:val="0044347D"/>
    <w:rsid w:val="00445876"/>
    <w:rsid w:val="00450836"/>
    <w:rsid w:val="0045113D"/>
    <w:rsid w:val="00453C4E"/>
    <w:rsid w:val="00454BC9"/>
    <w:rsid w:val="00455A91"/>
    <w:rsid w:val="0046021E"/>
    <w:rsid w:val="0046086A"/>
    <w:rsid w:val="004666F2"/>
    <w:rsid w:val="00467575"/>
    <w:rsid w:val="00467D42"/>
    <w:rsid w:val="00472B84"/>
    <w:rsid w:val="00474C26"/>
    <w:rsid w:val="00477A3B"/>
    <w:rsid w:val="00477BEB"/>
    <w:rsid w:val="00482340"/>
    <w:rsid w:val="00484F75"/>
    <w:rsid w:val="00495EAC"/>
    <w:rsid w:val="00496EAE"/>
    <w:rsid w:val="004A4795"/>
    <w:rsid w:val="004A6FCC"/>
    <w:rsid w:val="004B71F5"/>
    <w:rsid w:val="004C4BCF"/>
    <w:rsid w:val="004C533C"/>
    <w:rsid w:val="004D7731"/>
    <w:rsid w:val="004D7818"/>
    <w:rsid w:val="004E2E61"/>
    <w:rsid w:val="004E58CD"/>
    <w:rsid w:val="004E6F38"/>
    <w:rsid w:val="004F2DA7"/>
    <w:rsid w:val="004F3430"/>
    <w:rsid w:val="004F74C9"/>
    <w:rsid w:val="004F76ED"/>
    <w:rsid w:val="005026FB"/>
    <w:rsid w:val="00502B98"/>
    <w:rsid w:val="005124BE"/>
    <w:rsid w:val="0051393F"/>
    <w:rsid w:val="00515706"/>
    <w:rsid w:val="005209B4"/>
    <w:rsid w:val="00525DDF"/>
    <w:rsid w:val="00527CF7"/>
    <w:rsid w:val="00531139"/>
    <w:rsid w:val="0054003B"/>
    <w:rsid w:val="00540B2A"/>
    <w:rsid w:val="005437A8"/>
    <w:rsid w:val="00554356"/>
    <w:rsid w:val="005553F6"/>
    <w:rsid w:val="00556DFB"/>
    <w:rsid w:val="00557C3A"/>
    <w:rsid w:val="00562052"/>
    <w:rsid w:val="0056525B"/>
    <w:rsid w:val="00574E5B"/>
    <w:rsid w:val="0057569F"/>
    <w:rsid w:val="00582B32"/>
    <w:rsid w:val="00584268"/>
    <w:rsid w:val="005923C3"/>
    <w:rsid w:val="00593E1C"/>
    <w:rsid w:val="00597FE6"/>
    <w:rsid w:val="005A35B9"/>
    <w:rsid w:val="005A4A21"/>
    <w:rsid w:val="005A7A46"/>
    <w:rsid w:val="005B0BF6"/>
    <w:rsid w:val="005B0DAC"/>
    <w:rsid w:val="005B262E"/>
    <w:rsid w:val="005B5CB5"/>
    <w:rsid w:val="005B69DE"/>
    <w:rsid w:val="005C2A54"/>
    <w:rsid w:val="005C5FB4"/>
    <w:rsid w:val="005C6710"/>
    <w:rsid w:val="005D60EE"/>
    <w:rsid w:val="005E1879"/>
    <w:rsid w:val="005E40CA"/>
    <w:rsid w:val="005E4F82"/>
    <w:rsid w:val="005E5FB8"/>
    <w:rsid w:val="005F0A31"/>
    <w:rsid w:val="005F2BA0"/>
    <w:rsid w:val="005F33BD"/>
    <w:rsid w:val="00606D49"/>
    <w:rsid w:val="006113B7"/>
    <w:rsid w:val="00614EB2"/>
    <w:rsid w:val="00623C01"/>
    <w:rsid w:val="00626DCC"/>
    <w:rsid w:val="0063507E"/>
    <w:rsid w:val="00635DEF"/>
    <w:rsid w:val="00642F1C"/>
    <w:rsid w:val="0064317D"/>
    <w:rsid w:val="006454FE"/>
    <w:rsid w:val="00647FFB"/>
    <w:rsid w:val="00653552"/>
    <w:rsid w:val="00657167"/>
    <w:rsid w:val="00657174"/>
    <w:rsid w:val="0065727C"/>
    <w:rsid w:val="00664A9D"/>
    <w:rsid w:val="00672372"/>
    <w:rsid w:val="00674524"/>
    <w:rsid w:val="0067570C"/>
    <w:rsid w:val="00677097"/>
    <w:rsid w:val="006804B4"/>
    <w:rsid w:val="0068598A"/>
    <w:rsid w:val="00687754"/>
    <w:rsid w:val="00687E39"/>
    <w:rsid w:val="006966F3"/>
    <w:rsid w:val="00697697"/>
    <w:rsid w:val="006A5CB7"/>
    <w:rsid w:val="006B08B7"/>
    <w:rsid w:val="006B124E"/>
    <w:rsid w:val="006B1E39"/>
    <w:rsid w:val="006B2280"/>
    <w:rsid w:val="006B273E"/>
    <w:rsid w:val="006B2DF3"/>
    <w:rsid w:val="006B4FFA"/>
    <w:rsid w:val="006C048B"/>
    <w:rsid w:val="006C5485"/>
    <w:rsid w:val="006C6C46"/>
    <w:rsid w:val="006D0D73"/>
    <w:rsid w:val="006D4548"/>
    <w:rsid w:val="006D7EED"/>
    <w:rsid w:val="006E04BD"/>
    <w:rsid w:val="006E0890"/>
    <w:rsid w:val="006E1293"/>
    <w:rsid w:val="006E25E9"/>
    <w:rsid w:val="006E270C"/>
    <w:rsid w:val="006E650E"/>
    <w:rsid w:val="006F0B46"/>
    <w:rsid w:val="006F0F50"/>
    <w:rsid w:val="00704795"/>
    <w:rsid w:val="00707886"/>
    <w:rsid w:val="00707973"/>
    <w:rsid w:val="00713757"/>
    <w:rsid w:val="00715D1B"/>
    <w:rsid w:val="00724A51"/>
    <w:rsid w:val="00727F32"/>
    <w:rsid w:val="00737D5D"/>
    <w:rsid w:val="00737E44"/>
    <w:rsid w:val="00751649"/>
    <w:rsid w:val="007529C1"/>
    <w:rsid w:val="00753F70"/>
    <w:rsid w:val="0076040C"/>
    <w:rsid w:val="007623F7"/>
    <w:rsid w:val="00763B35"/>
    <w:rsid w:val="00764BA2"/>
    <w:rsid w:val="00766166"/>
    <w:rsid w:val="00772CAE"/>
    <w:rsid w:val="007730D8"/>
    <w:rsid w:val="00774334"/>
    <w:rsid w:val="0078117C"/>
    <w:rsid w:val="00781884"/>
    <w:rsid w:val="00785990"/>
    <w:rsid w:val="007878AC"/>
    <w:rsid w:val="00797443"/>
    <w:rsid w:val="007976B7"/>
    <w:rsid w:val="007A4D22"/>
    <w:rsid w:val="007A596D"/>
    <w:rsid w:val="007A6870"/>
    <w:rsid w:val="007B15DB"/>
    <w:rsid w:val="007B4301"/>
    <w:rsid w:val="007B4559"/>
    <w:rsid w:val="007B4ACC"/>
    <w:rsid w:val="007B6474"/>
    <w:rsid w:val="007B6B70"/>
    <w:rsid w:val="007B7BC6"/>
    <w:rsid w:val="007C1E28"/>
    <w:rsid w:val="007D0BC4"/>
    <w:rsid w:val="007D15BA"/>
    <w:rsid w:val="007D437F"/>
    <w:rsid w:val="007D67D6"/>
    <w:rsid w:val="007D6F82"/>
    <w:rsid w:val="007E2064"/>
    <w:rsid w:val="007E3ED7"/>
    <w:rsid w:val="007E47A0"/>
    <w:rsid w:val="007E7E1C"/>
    <w:rsid w:val="007F2F32"/>
    <w:rsid w:val="007F5D41"/>
    <w:rsid w:val="008018DD"/>
    <w:rsid w:val="008028AC"/>
    <w:rsid w:val="0080426F"/>
    <w:rsid w:val="00806A01"/>
    <w:rsid w:val="00811176"/>
    <w:rsid w:val="00812679"/>
    <w:rsid w:val="008130C7"/>
    <w:rsid w:val="00813FF5"/>
    <w:rsid w:val="008153CF"/>
    <w:rsid w:val="00815BD5"/>
    <w:rsid w:val="0081662B"/>
    <w:rsid w:val="0082679C"/>
    <w:rsid w:val="00840870"/>
    <w:rsid w:val="00841385"/>
    <w:rsid w:val="00843324"/>
    <w:rsid w:val="00843B51"/>
    <w:rsid w:val="00845620"/>
    <w:rsid w:val="008456D6"/>
    <w:rsid w:val="0084759D"/>
    <w:rsid w:val="00853945"/>
    <w:rsid w:val="00853D90"/>
    <w:rsid w:val="00856D17"/>
    <w:rsid w:val="008608AA"/>
    <w:rsid w:val="00860B19"/>
    <w:rsid w:val="00861714"/>
    <w:rsid w:val="0086601C"/>
    <w:rsid w:val="0086696E"/>
    <w:rsid w:val="00870A80"/>
    <w:rsid w:val="00871A49"/>
    <w:rsid w:val="00872B8E"/>
    <w:rsid w:val="00873277"/>
    <w:rsid w:val="00874E7F"/>
    <w:rsid w:val="00876800"/>
    <w:rsid w:val="00877D50"/>
    <w:rsid w:val="00882330"/>
    <w:rsid w:val="0089470C"/>
    <w:rsid w:val="00897D80"/>
    <w:rsid w:val="008A1E11"/>
    <w:rsid w:val="008A1F51"/>
    <w:rsid w:val="008A2168"/>
    <w:rsid w:val="008A5785"/>
    <w:rsid w:val="008B0249"/>
    <w:rsid w:val="008D10BD"/>
    <w:rsid w:val="008D2423"/>
    <w:rsid w:val="008D64D9"/>
    <w:rsid w:val="008D660A"/>
    <w:rsid w:val="008D730D"/>
    <w:rsid w:val="008E0DB6"/>
    <w:rsid w:val="008E1F4C"/>
    <w:rsid w:val="008F1166"/>
    <w:rsid w:val="008F2962"/>
    <w:rsid w:val="008F53D3"/>
    <w:rsid w:val="008F7D54"/>
    <w:rsid w:val="00902509"/>
    <w:rsid w:val="00903F80"/>
    <w:rsid w:val="009059C4"/>
    <w:rsid w:val="009200D7"/>
    <w:rsid w:val="0092666E"/>
    <w:rsid w:val="00930D6B"/>
    <w:rsid w:val="009321DE"/>
    <w:rsid w:val="009367A8"/>
    <w:rsid w:val="00941845"/>
    <w:rsid w:val="00946D2D"/>
    <w:rsid w:val="00952923"/>
    <w:rsid w:val="0095349A"/>
    <w:rsid w:val="009534B5"/>
    <w:rsid w:val="00963112"/>
    <w:rsid w:val="009766A9"/>
    <w:rsid w:val="009769F8"/>
    <w:rsid w:val="00977182"/>
    <w:rsid w:val="0097771C"/>
    <w:rsid w:val="0098069D"/>
    <w:rsid w:val="00980824"/>
    <w:rsid w:val="00982E85"/>
    <w:rsid w:val="00986655"/>
    <w:rsid w:val="009902DD"/>
    <w:rsid w:val="009A107D"/>
    <w:rsid w:val="009A44C9"/>
    <w:rsid w:val="009A6D22"/>
    <w:rsid w:val="009B04F7"/>
    <w:rsid w:val="009B4FC6"/>
    <w:rsid w:val="009C011E"/>
    <w:rsid w:val="009C031E"/>
    <w:rsid w:val="009C125B"/>
    <w:rsid w:val="009C4CF6"/>
    <w:rsid w:val="009D1558"/>
    <w:rsid w:val="009D2558"/>
    <w:rsid w:val="009D3831"/>
    <w:rsid w:val="009E740E"/>
    <w:rsid w:val="009F6418"/>
    <w:rsid w:val="00A03B96"/>
    <w:rsid w:val="00A04BCB"/>
    <w:rsid w:val="00A10B2F"/>
    <w:rsid w:val="00A12419"/>
    <w:rsid w:val="00A125F3"/>
    <w:rsid w:val="00A14E91"/>
    <w:rsid w:val="00A1634B"/>
    <w:rsid w:val="00A22CED"/>
    <w:rsid w:val="00A30109"/>
    <w:rsid w:val="00A30DC3"/>
    <w:rsid w:val="00A31FEA"/>
    <w:rsid w:val="00A349C7"/>
    <w:rsid w:val="00A378AF"/>
    <w:rsid w:val="00A37B6E"/>
    <w:rsid w:val="00A41796"/>
    <w:rsid w:val="00A518CB"/>
    <w:rsid w:val="00A556E5"/>
    <w:rsid w:val="00A56B2E"/>
    <w:rsid w:val="00A60381"/>
    <w:rsid w:val="00A60C03"/>
    <w:rsid w:val="00A62F88"/>
    <w:rsid w:val="00A63541"/>
    <w:rsid w:val="00A64FED"/>
    <w:rsid w:val="00A66B4D"/>
    <w:rsid w:val="00A7110B"/>
    <w:rsid w:val="00A73D14"/>
    <w:rsid w:val="00A77853"/>
    <w:rsid w:val="00A923A2"/>
    <w:rsid w:val="00A939E4"/>
    <w:rsid w:val="00AA0C6A"/>
    <w:rsid w:val="00AA2580"/>
    <w:rsid w:val="00AA2A11"/>
    <w:rsid w:val="00AA2FB8"/>
    <w:rsid w:val="00AA3095"/>
    <w:rsid w:val="00AA4CB0"/>
    <w:rsid w:val="00AA7679"/>
    <w:rsid w:val="00AB3D6C"/>
    <w:rsid w:val="00AB54E5"/>
    <w:rsid w:val="00AB5B32"/>
    <w:rsid w:val="00AC3E65"/>
    <w:rsid w:val="00AD07E1"/>
    <w:rsid w:val="00AE5F00"/>
    <w:rsid w:val="00AE7966"/>
    <w:rsid w:val="00AF56A2"/>
    <w:rsid w:val="00AF6C2E"/>
    <w:rsid w:val="00AF73A8"/>
    <w:rsid w:val="00B03809"/>
    <w:rsid w:val="00B03C50"/>
    <w:rsid w:val="00B0437D"/>
    <w:rsid w:val="00B06BF9"/>
    <w:rsid w:val="00B06DFF"/>
    <w:rsid w:val="00B15C88"/>
    <w:rsid w:val="00B21799"/>
    <w:rsid w:val="00B21D6A"/>
    <w:rsid w:val="00B2491D"/>
    <w:rsid w:val="00B25A3D"/>
    <w:rsid w:val="00B279C9"/>
    <w:rsid w:val="00B27A54"/>
    <w:rsid w:val="00B40D5A"/>
    <w:rsid w:val="00B423BC"/>
    <w:rsid w:val="00B45260"/>
    <w:rsid w:val="00B56291"/>
    <w:rsid w:val="00B56634"/>
    <w:rsid w:val="00B6471E"/>
    <w:rsid w:val="00B769FF"/>
    <w:rsid w:val="00B83E62"/>
    <w:rsid w:val="00B87130"/>
    <w:rsid w:val="00B873B6"/>
    <w:rsid w:val="00BA37E0"/>
    <w:rsid w:val="00BA5291"/>
    <w:rsid w:val="00BA78B7"/>
    <w:rsid w:val="00BA7A8D"/>
    <w:rsid w:val="00BB06E1"/>
    <w:rsid w:val="00BB5186"/>
    <w:rsid w:val="00BC5507"/>
    <w:rsid w:val="00BC695A"/>
    <w:rsid w:val="00BD1A28"/>
    <w:rsid w:val="00BD2E04"/>
    <w:rsid w:val="00BD2EB1"/>
    <w:rsid w:val="00BD4BEF"/>
    <w:rsid w:val="00BE2A3C"/>
    <w:rsid w:val="00BE6A9D"/>
    <w:rsid w:val="00BF069D"/>
    <w:rsid w:val="00BF1C22"/>
    <w:rsid w:val="00BF2CBC"/>
    <w:rsid w:val="00BF30E5"/>
    <w:rsid w:val="00C03EAF"/>
    <w:rsid w:val="00C07284"/>
    <w:rsid w:val="00C1159C"/>
    <w:rsid w:val="00C13CC1"/>
    <w:rsid w:val="00C21535"/>
    <w:rsid w:val="00C25093"/>
    <w:rsid w:val="00C30A6E"/>
    <w:rsid w:val="00C30DD6"/>
    <w:rsid w:val="00C31143"/>
    <w:rsid w:val="00C33B31"/>
    <w:rsid w:val="00C41D9E"/>
    <w:rsid w:val="00C44399"/>
    <w:rsid w:val="00C4697C"/>
    <w:rsid w:val="00C51922"/>
    <w:rsid w:val="00C55352"/>
    <w:rsid w:val="00C571E1"/>
    <w:rsid w:val="00C62EA2"/>
    <w:rsid w:val="00C63E8E"/>
    <w:rsid w:val="00C71DFB"/>
    <w:rsid w:val="00C80ECF"/>
    <w:rsid w:val="00C86EB2"/>
    <w:rsid w:val="00C87420"/>
    <w:rsid w:val="00C959BA"/>
    <w:rsid w:val="00CA464B"/>
    <w:rsid w:val="00CA5103"/>
    <w:rsid w:val="00CA5205"/>
    <w:rsid w:val="00CB31A2"/>
    <w:rsid w:val="00CB370B"/>
    <w:rsid w:val="00CB4A33"/>
    <w:rsid w:val="00CB4A97"/>
    <w:rsid w:val="00CC5AEB"/>
    <w:rsid w:val="00CE02FB"/>
    <w:rsid w:val="00CE619E"/>
    <w:rsid w:val="00CF1275"/>
    <w:rsid w:val="00CF17BA"/>
    <w:rsid w:val="00CF409B"/>
    <w:rsid w:val="00CF6BCC"/>
    <w:rsid w:val="00D000A1"/>
    <w:rsid w:val="00D12954"/>
    <w:rsid w:val="00D15182"/>
    <w:rsid w:val="00D22A8D"/>
    <w:rsid w:val="00D234E0"/>
    <w:rsid w:val="00D3450E"/>
    <w:rsid w:val="00D42716"/>
    <w:rsid w:val="00D4616B"/>
    <w:rsid w:val="00D5130E"/>
    <w:rsid w:val="00D52ED7"/>
    <w:rsid w:val="00D53B89"/>
    <w:rsid w:val="00D66CB2"/>
    <w:rsid w:val="00D761D6"/>
    <w:rsid w:val="00D766A8"/>
    <w:rsid w:val="00D77304"/>
    <w:rsid w:val="00D868D0"/>
    <w:rsid w:val="00D90511"/>
    <w:rsid w:val="00D93260"/>
    <w:rsid w:val="00D93BDD"/>
    <w:rsid w:val="00DA0299"/>
    <w:rsid w:val="00DA4F72"/>
    <w:rsid w:val="00DA57C2"/>
    <w:rsid w:val="00DB1938"/>
    <w:rsid w:val="00DB3E40"/>
    <w:rsid w:val="00DC32E2"/>
    <w:rsid w:val="00DC79BC"/>
    <w:rsid w:val="00DD4113"/>
    <w:rsid w:val="00DD4CDE"/>
    <w:rsid w:val="00DE015F"/>
    <w:rsid w:val="00DE4D0D"/>
    <w:rsid w:val="00DE5153"/>
    <w:rsid w:val="00DE7964"/>
    <w:rsid w:val="00DE7E57"/>
    <w:rsid w:val="00DF2B4B"/>
    <w:rsid w:val="00E01F50"/>
    <w:rsid w:val="00E07E0C"/>
    <w:rsid w:val="00E10ECC"/>
    <w:rsid w:val="00E11A66"/>
    <w:rsid w:val="00E14054"/>
    <w:rsid w:val="00E21006"/>
    <w:rsid w:val="00E34DAB"/>
    <w:rsid w:val="00E40D22"/>
    <w:rsid w:val="00E43D4C"/>
    <w:rsid w:val="00E5101B"/>
    <w:rsid w:val="00E52C8E"/>
    <w:rsid w:val="00E5611D"/>
    <w:rsid w:val="00E6142A"/>
    <w:rsid w:val="00E7285D"/>
    <w:rsid w:val="00E81ACF"/>
    <w:rsid w:val="00E93F77"/>
    <w:rsid w:val="00E95A46"/>
    <w:rsid w:val="00E96AC2"/>
    <w:rsid w:val="00EA29E1"/>
    <w:rsid w:val="00EA3E0B"/>
    <w:rsid w:val="00EA42B7"/>
    <w:rsid w:val="00EB63F8"/>
    <w:rsid w:val="00EC2C67"/>
    <w:rsid w:val="00EC4CAF"/>
    <w:rsid w:val="00ED23F3"/>
    <w:rsid w:val="00ED29CD"/>
    <w:rsid w:val="00ED4845"/>
    <w:rsid w:val="00ED6CE3"/>
    <w:rsid w:val="00EF0296"/>
    <w:rsid w:val="00EF627A"/>
    <w:rsid w:val="00EF74FB"/>
    <w:rsid w:val="00F00722"/>
    <w:rsid w:val="00F03024"/>
    <w:rsid w:val="00F070BF"/>
    <w:rsid w:val="00F10C90"/>
    <w:rsid w:val="00F111E5"/>
    <w:rsid w:val="00F11247"/>
    <w:rsid w:val="00F11C3A"/>
    <w:rsid w:val="00F1270C"/>
    <w:rsid w:val="00F17B01"/>
    <w:rsid w:val="00F247CA"/>
    <w:rsid w:val="00F30220"/>
    <w:rsid w:val="00F34C9C"/>
    <w:rsid w:val="00F37160"/>
    <w:rsid w:val="00F411E1"/>
    <w:rsid w:val="00F4316E"/>
    <w:rsid w:val="00F50E59"/>
    <w:rsid w:val="00F60AA6"/>
    <w:rsid w:val="00F613C1"/>
    <w:rsid w:val="00F61F7E"/>
    <w:rsid w:val="00F6236A"/>
    <w:rsid w:val="00F62588"/>
    <w:rsid w:val="00F652C6"/>
    <w:rsid w:val="00F664D4"/>
    <w:rsid w:val="00F67548"/>
    <w:rsid w:val="00F701E3"/>
    <w:rsid w:val="00F70CC2"/>
    <w:rsid w:val="00F720DD"/>
    <w:rsid w:val="00F74DB4"/>
    <w:rsid w:val="00F80772"/>
    <w:rsid w:val="00F83F95"/>
    <w:rsid w:val="00F85B0D"/>
    <w:rsid w:val="00F86BF5"/>
    <w:rsid w:val="00FA1C5D"/>
    <w:rsid w:val="00FA22FD"/>
    <w:rsid w:val="00FA2F60"/>
    <w:rsid w:val="00FA378B"/>
    <w:rsid w:val="00FA4B62"/>
    <w:rsid w:val="00FB1CDB"/>
    <w:rsid w:val="00FC029E"/>
    <w:rsid w:val="00FC1FE9"/>
    <w:rsid w:val="00FC3778"/>
    <w:rsid w:val="00FC523E"/>
    <w:rsid w:val="00FD45D6"/>
    <w:rsid w:val="00FD7790"/>
    <w:rsid w:val="00FD7839"/>
    <w:rsid w:val="00FE293C"/>
    <w:rsid w:val="00FE6162"/>
    <w:rsid w:val="00FE6373"/>
    <w:rsid w:val="00FF0919"/>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0D618078-3205-4D4E-B801-5A9B60F0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link w:val="Heading1Char"/>
    <w:uiPriority w:val="9"/>
    <w:qFormat/>
    <w:rsid w:val="005E5FB8"/>
    <w:pPr>
      <w:spacing w:before="100" w:beforeAutospacing="1" w:after="100" w:afterAutospacing="1"/>
      <w:outlineLvl w:val="0"/>
    </w:pPr>
    <w:rPr>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1">
    <w:name w:val="Unresolved Mention1"/>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 w:type="character" w:styleId="FollowedHyperlink">
    <w:name w:val="FollowedHyperlink"/>
    <w:basedOn w:val="DefaultParagraphFont"/>
    <w:uiPriority w:val="99"/>
    <w:semiHidden/>
    <w:unhideWhenUsed/>
    <w:rsid w:val="00FE6162"/>
    <w:rPr>
      <w:color w:val="954F72" w:themeColor="followedHyperlink"/>
      <w:u w:val="single"/>
    </w:rPr>
  </w:style>
  <w:style w:type="table" w:styleId="TableGrid">
    <w:name w:val="Table Grid"/>
    <w:basedOn w:val="TableNormal"/>
    <w:uiPriority w:val="39"/>
    <w:rsid w:val="00460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012"/>
    <w:pPr>
      <w:tabs>
        <w:tab w:val="center" w:pos="4680"/>
        <w:tab w:val="right" w:pos="9360"/>
      </w:tabs>
    </w:pPr>
  </w:style>
  <w:style w:type="character" w:customStyle="1" w:styleId="HeaderChar">
    <w:name w:val="Header Char"/>
    <w:basedOn w:val="DefaultParagraphFont"/>
    <w:link w:val="Header"/>
    <w:uiPriority w:val="99"/>
    <w:rsid w:val="0021701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17012"/>
    <w:pPr>
      <w:tabs>
        <w:tab w:val="center" w:pos="4680"/>
        <w:tab w:val="right" w:pos="9360"/>
      </w:tabs>
    </w:pPr>
  </w:style>
  <w:style w:type="character" w:customStyle="1" w:styleId="FooterChar">
    <w:name w:val="Footer Char"/>
    <w:basedOn w:val="DefaultParagraphFont"/>
    <w:link w:val="Footer"/>
    <w:uiPriority w:val="99"/>
    <w:rsid w:val="00217012"/>
    <w:rPr>
      <w:rFonts w:ascii="Times New Roman" w:eastAsia="Times New Roman" w:hAnsi="Times New Roman" w:cs="Times New Roman"/>
      <w:sz w:val="24"/>
      <w:szCs w:val="24"/>
      <w:lang w:val="en-CA"/>
    </w:rPr>
  </w:style>
  <w:style w:type="character" w:customStyle="1" w:styleId="italic">
    <w:name w:val="italic"/>
    <w:basedOn w:val="DefaultParagraphFont"/>
    <w:rsid w:val="005E5FB8"/>
  </w:style>
  <w:style w:type="character" w:customStyle="1" w:styleId="Heading1Char">
    <w:name w:val="Heading 1 Char"/>
    <w:basedOn w:val="DefaultParagraphFont"/>
    <w:link w:val="Heading1"/>
    <w:uiPriority w:val="9"/>
    <w:rsid w:val="005E5FB8"/>
    <w:rPr>
      <w:rFonts w:ascii="Times New Roman" w:eastAsia="Times New Roman" w:hAnsi="Times New Roman" w:cs="Times New Roman"/>
      <w:b/>
      <w:bCs/>
      <w:kern w:val="36"/>
      <w:sz w:val="48"/>
      <w:szCs w:val="48"/>
    </w:rPr>
  </w:style>
  <w:style w:type="paragraph" w:customStyle="1" w:styleId="author">
    <w:name w:val="author"/>
    <w:basedOn w:val="Normal"/>
    <w:rsid w:val="005E5FB8"/>
    <w:pPr>
      <w:spacing w:before="100" w:beforeAutospacing="1" w:after="100" w:afterAutospacing="1"/>
    </w:pPr>
    <w:rPr>
      <w:lang w:val="en-US"/>
    </w:rPr>
  </w:style>
  <w:style w:type="character" w:customStyle="1" w:styleId="bold">
    <w:name w:val="bold"/>
    <w:basedOn w:val="DefaultParagraphFont"/>
    <w:rsid w:val="00A60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03086496">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te-spatialindicators/spatial-tren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lewis.barnett@noaa.gov"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www.nwfsc.noaa.gov/data/ma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26</Pages>
  <Words>28353</Words>
  <Characters>161616</Characters>
  <Application>Microsoft Office Word</Application>
  <DocSecurity>0</DocSecurity>
  <Lines>1346</Lines>
  <Paragraphs>379</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189590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 Barnett</cp:lastModifiedBy>
  <cp:revision>7</cp:revision>
  <dcterms:created xsi:type="dcterms:W3CDTF">2020-02-05T00:41:00Z</dcterms:created>
  <dcterms:modified xsi:type="dcterms:W3CDTF">2020-02-05T18:40:00Z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id="ZZmZn1OF"/&gt;&lt;style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