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28BE5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  <w:r w:rsidRPr="00603680">
        <w:rPr>
          <w:rFonts w:ascii="Arial" w:hAnsi="Arial" w:cs="Arial"/>
          <w:bCs/>
        </w:rPr>
        <w:t>Conhecendo o Negócio</w:t>
      </w:r>
    </w:p>
    <w:p w14:paraId="6D6DACBA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  <w:r w:rsidRPr="00603680">
        <w:rPr>
          <w:rFonts w:ascii="Arial" w:hAnsi="Arial" w:cs="Arial"/>
          <w:bCs/>
        </w:rPr>
        <w:t>Faculdade de Tecnologia de Votorantim</w:t>
      </w:r>
    </w:p>
    <w:p w14:paraId="238841ED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  <w:r w:rsidRPr="00603680">
        <w:rPr>
          <w:rFonts w:ascii="Arial" w:hAnsi="Arial" w:cs="Arial"/>
          <w:bCs/>
        </w:rPr>
        <w:t>Curso de Ciência de Dados para Negócios</w:t>
      </w:r>
    </w:p>
    <w:p w14:paraId="3D55D938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</w:p>
    <w:p w14:paraId="217B150F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</w:p>
    <w:p w14:paraId="09E3A084" w14:textId="708F3315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  <w:r w:rsidRPr="00603680">
        <w:rPr>
          <w:rFonts w:ascii="Arial" w:hAnsi="Arial" w:cs="Arial"/>
          <w:bCs/>
        </w:rPr>
        <w:t xml:space="preserve">XP </w:t>
      </w:r>
      <w:r w:rsidR="0070760C" w:rsidRPr="00603680">
        <w:rPr>
          <w:rFonts w:ascii="Arial" w:hAnsi="Arial" w:cs="Arial"/>
          <w:bCs/>
        </w:rPr>
        <w:t>inc.</w:t>
      </w:r>
    </w:p>
    <w:p w14:paraId="7C91A70A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  <w:r w:rsidRPr="00603680">
        <w:rPr>
          <w:rFonts w:ascii="Arial" w:hAnsi="Arial" w:cs="Arial"/>
          <w:bCs/>
        </w:rPr>
        <w:t>Semestre: 1 Semestre/2025</w:t>
      </w:r>
    </w:p>
    <w:p w14:paraId="7AC22896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bCs/>
        </w:rPr>
      </w:pPr>
    </w:p>
    <w:p w14:paraId="059BE95F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</w:rPr>
      </w:pPr>
      <w:r w:rsidRPr="00603680">
        <w:rPr>
          <w:rFonts w:ascii="Arial" w:hAnsi="Arial" w:cs="Arial"/>
          <w:bCs/>
        </w:rPr>
        <w:t>Nome dos Integrantes do Grupo:</w:t>
      </w:r>
    </w:p>
    <w:p w14:paraId="4954A41F" w14:textId="77777777" w:rsidR="00FE65F8" w:rsidRPr="00603680" w:rsidRDefault="00FE65F8" w:rsidP="009E712A">
      <w:pPr>
        <w:spacing w:line="360" w:lineRule="auto"/>
        <w:jc w:val="center"/>
        <w:rPr>
          <w:rFonts w:ascii="Arial" w:hAnsi="Arial" w:cs="Arial"/>
          <w:color w:val="252424"/>
        </w:rPr>
      </w:pPr>
      <w:r w:rsidRPr="00603680">
        <w:rPr>
          <w:rFonts w:ascii="Arial" w:hAnsi="Arial" w:cs="Arial"/>
          <w:color w:val="252424"/>
        </w:rPr>
        <w:t>Antônio Agnaldo Matos Lins</w:t>
      </w:r>
    </w:p>
    <w:p w14:paraId="4F292575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  <w:color w:val="252424"/>
        </w:rPr>
      </w:pPr>
      <w:r w:rsidRPr="00603680">
        <w:rPr>
          <w:rFonts w:ascii="Arial" w:hAnsi="Arial" w:cs="Arial"/>
          <w:color w:val="252424"/>
        </w:rPr>
        <w:t>Gilberto de Souza Oliveira Junior</w:t>
      </w:r>
    </w:p>
    <w:p w14:paraId="788EDE6E" w14:textId="77777777" w:rsidR="00FE65F8" w:rsidRPr="00603680" w:rsidRDefault="00FE65F8" w:rsidP="009E712A">
      <w:pPr>
        <w:spacing w:line="360" w:lineRule="auto"/>
        <w:rPr>
          <w:rFonts w:ascii="Arial" w:hAnsi="Arial" w:cs="Arial"/>
        </w:rPr>
      </w:pPr>
      <w:r w:rsidRPr="00603680">
        <w:rPr>
          <w:rFonts w:ascii="Arial" w:hAnsi="Arial" w:cs="Arial"/>
        </w:rPr>
        <w:t xml:space="preserve">                                            Marcel Monteiro Balduino</w:t>
      </w:r>
    </w:p>
    <w:p w14:paraId="175DACCA" w14:textId="77777777" w:rsidR="00FE65F8" w:rsidRPr="00603680" w:rsidRDefault="00FE65F8" w:rsidP="009E712A">
      <w:pPr>
        <w:spacing w:line="360" w:lineRule="auto"/>
        <w:jc w:val="center"/>
        <w:rPr>
          <w:rFonts w:ascii="Arial" w:hAnsi="Arial" w:cs="Arial"/>
        </w:rPr>
      </w:pPr>
      <w:r w:rsidRPr="00603680">
        <w:rPr>
          <w:rFonts w:ascii="Arial" w:hAnsi="Arial" w:cs="Arial"/>
        </w:rPr>
        <w:t>Renan Machado Albertini</w:t>
      </w:r>
    </w:p>
    <w:p w14:paraId="7FBA7A53" w14:textId="77777777" w:rsidR="00FE65F8" w:rsidRPr="00603680" w:rsidRDefault="00FE65F8" w:rsidP="009E712A">
      <w:pPr>
        <w:spacing w:line="360" w:lineRule="auto"/>
        <w:rPr>
          <w:rFonts w:ascii="Arial" w:hAnsi="Arial" w:cs="Arial"/>
        </w:rPr>
      </w:pPr>
    </w:p>
    <w:p w14:paraId="2FF3C427" w14:textId="77777777" w:rsidR="00A00E8E" w:rsidRPr="00603680" w:rsidRDefault="00A00E8E" w:rsidP="009E712A">
      <w:pPr>
        <w:spacing w:line="360" w:lineRule="auto"/>
        <w:jc w:val="center"/>
        <w:rPr>
          <w:rFonts w:ascii="Arial" w:hAnsi="Arial" w:cs="Arial"/>
        </w:rPr>
      </w:pPr>
      <w:r w:rsidRPr="00603680">
        <w:rPr>
          <w:rFonts w:ascii="Arial" w:hAnsi="Arial" w:cs="Arial"/>
          <w:bCs/>
        </w:rPr>
        <w:t xml:space="preserve"> </w:t>
      </w:r>
      <w:r w:rsidRPr="00603680">
        <w:rPr>
          <w:rFonts w:ascii="Arial" w:hAnsi="Arial" w:cs="Arial"/>
          <w:bCs/>
        </w:rPr>
        <w:br w:type="page"/>
      </w:r>
    </w:p>
    <w:p w14:paraId="35B8EBB4" w14:textId="77777777" w:rsidR="00A00E8E" w:rsidRPr="00B7585D" w:rsidRDefault="00A00E8E" w:rsidP="009E712A">
      <w:pPr>
        <w:pStyle w:val="CabealhodoSumrio"/>
        <w:numPr>
          <w:ilvl w:val="0"/>
          <w:numId w:val="0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B7585D">
        <w:rPr>
          <w:rFonts w:ascii="Arial" w:hAnsi="Arial" w:cs="Arial"/>
          <w:color w:val="auto"/>
          <w:sz w:val="28"/>
          <w:szCs w:val="28"/>
        </w:rPr>
        <w:lastRenderedPageBreak/>
        <w:t>Sumário</w:t>
      </w:r>
    </w:p>
    <w:p w14:paraId="12372293" w14:textId="3F99673C" w:rsidR="00A00E8E" w:rsidRPr="00603680" w:rsidRDefault="00A00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r w:rsidRPr="00603680">
        <w:rPr>
          <w:rFonts w:ascii="Arial" w:hAnsi="Arial" w:cs="Arial"/>
        </w:rPr>
        <w:fldChar w:fldCharType="begin"/>
      </w:r>
      <w:r w:rsidRPr="00603680">
        <w:rPr>
          <w:rFonts w:ascii="Arial" w:hAnsi="Arial" w:cs="Arial"/>
        </w:rPr>
        <w:instrText>TOC \o "1-3" \z \u \h</w:instrText>
      </w:r>
      <w:r w:rsidRPr="00603680">
        <w:rPr>
          <w:rFonts w:ascii="Arial" w:hAnsi="Arial" w:cs="Arial"/>
        </w:rPr>
        <w:fldChar w:fldCharType="separate"/>
      </w:r>
      <w:hyperlink w:anchor="_Toc95412937">
        <w:r w:rsidRPr="00603680">
          <w:rPr>
            <w:rStyle w:val="Hyperlink"/>
            <w:rFonts w:ascii="Arial" w:hAnsi="Arial" w:cs="Arial"/>
          </w:rPr>
          <w:t>1.</w:t>
        </w:r>
        <w:r w:rsidR="006A175B">
          <w:rPr>
            <w:rFonts w:ascii="Arial" w:hAnsi="Arial" w:cs="Arial"/>
          </w:rPr>
          <w:t xml:space="preserve"> </w:t>
        </w:r>
        <w:r w:rsidRPr="00603680">
          <w:rPr>
            <w:rStyle w:val="Hyperlink"/>
            <w:rFonts w:ascii="Arial" w:hAnsi="Arial" w:cs="Arial"/>
          </w:rPr>
          <w:t>Introdução:</w:t>
        </w:r>
        <w:r w:rsidRPr="00603680">
          <w:rPr>
            <w:rFonts w:ascii="Arial" w:hAnsi="Arial" w:cs="Arial"/>
          </w:rPr>
          <w:tab/>
        </w:r>
        <w:r w:rsidRPr="00603680">
          <w:rPr>
            <w:rFonts w:ascii="Arial" w:hAnsi="Arial" w:cs="Arial"/>
          </w:rPr>
          <w:fldChar w:fldCharType="begin"/>
        </w:r>
        <w:r w:rsidRPr="00603680">
          <w:rPr>
            <w:rFonts w:ascii="Arial" w:hAnsi="Arial" w:cs="Arial"/>
          </w:rPr>
          <w:instrText>PAGEREF _Toc95412937 \h</w:instrText>
        </w:r>
        <w:r w:rsidRPr="00603680">
          <w:rPr>
            <w:rFonts w:ascii="Arial" w:hAnsi="Arial" w:cs="Arial"/>
          </w:rPr>
        </w:r>
        <w:r w:rsidRPr="00603680">
          <w:rPr>
            <w:rFonts w:ascii="Arial" w:hAnsi="Arial" w:cs="Arial"/>
          </w:rPr>
          <w:fldChar w:fldCharType="separate"/>
        </w:r>
        <w:r w:rsidRPr="00603680">
          <w:rPr>
            <w:rStyle w:val="Hyperlink"/>
            <w:rFonts w:ascii="Arial" w:hAnsi="Arial" w:cs="Arial"/>
          </w:rPr>
          <w:t>2</w:t>
        </w:r>
        <w:r w:rsidRPr="00603680">
          <w:rPr>
            <w:rFonts w:ascii="Arial" w:hAnsi="Arial" w:cs="Arial"/>
          </w:rPr>
          <w:fldChar w:fldCharType="end"/>
        </w:r>
      </w:hyperlink>
    </w:p>
    <w:p w14:paraId="68360E22" w14:textId="7BCBE510" w:rsidR="00A00E8E" w:rsidRPr="00603680" w:rsidRDefault="00FD686C" w:rsidP="006A175B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259944866">
        <w:r w:rsidR="00A00E8E" w:rsidRPr="00603680">
          <w:rPr>
            <w:rStyle w:val="Hyperlink"/>
            <w:rFonts w:ascii="Arial" w:hAnsi="Arial" w:cs="Arial"/>
          </w:rPr>
          <w:t>1.1</w:t>
        </w:r>
        <w:r w:rsidR="006A175B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História da XP in</w:t>
        </w:r>
        <w:r w:rsidR="003458CA" w:rsidRPr="00603680">
          <w:rPr>
            <w:rStyle w:val="Hyperlink"/>
            <w:rFonts w:ascii="Arial" w:hAnsi="Arial" w:cs="Arial"/>
          </w:rPr>
          <w:t>c</w:t>
        </w:r>
        <w:r w:rsidR="00A00E8E" w:rsidRPr="00603680">
          <w:rPr>
            <w:rStyle w:val="Hyperlink"/>
            <w:rFonts w:ascii="Arial" w:hAnsi="Arial" w:cs="Arial"/>
          </w:rPr>
          <w:t>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_Toc259944866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7CC9190C" w14:textId="6E438EF7" w:rsidR="00A00E8E" w:rsidRPr="00603680" w:rsidRDefault="00846E8E" w:rsidP="006A175B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hyperlink w:anchor="_Toc1870747689">
        <w:r w:rsidR="00A00E8E" w:rsidRPr="00603680">
          <w:rPr>
            <w:rStyle w:val="Hyperlink"/>
            <w:rFonts w:ascii="Arial" w:hAnsi="Arial" w:cs="Arial"/>
          </w:rPr>
          <w:t>2</w:t>
        </w:r>
        <w:r w:rsidR="006A175B"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Visão, Missão e Valores da XP in</w:t>
        </w:r>
        <w:r w:rsidR="003458CA" w:rsidRPr="00603680">
          <w:rPr>
            <w:rStyle w:val="Hyperlink"/>
            <w:rFonts w:ascii="Arial" w:hAnsi="Arial" w:cs="Arial"/>
          </w:rPr>
          <w:t>c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_Toc1870747689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49D2D460" w14:textId="789C91F2" w:rsidR="00A00E8E" w:rsidRPr="00603680" w:rsidRDefault="00FD686C" w:rsidP="006A175B">
      <w:pPr>
        <w:pStyle w:val="Sumrio3"/>
        <w:tabs>
          <w:tab w:val="left" w:pos="120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 xml:space="preserve"> </w:t>
      </w:r>
      <w:r>
        <w:tab/>
      </w:r>
      <w:hyperlink w:anchor="_Toc582443990">
        <w:r w:rsidR="00A00E8E" w:rsidRPr="00603680">
          <w:rPr>
            <w:rStyle w:val="Hyperlink"/>
            <w:rFonts w:ascii="Arial" w:hAnsi="Arial" w:cs="Arial"/>
          </w:rPr>
          <w:t>2.1.1</w:t>
        </w:r>
        <w:r w:rsidR="006A175B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Missão: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_Toc582443990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382A39D2" w14:textId="448CC327" w:rsidR="00A00E8E" w:rsidRPr="00603680" w:rsidRDefault="006A175B" w:rsidP="006A175B">
      <w:pPr>
        <w:pStyle w:val="Sumrio3"/>
        <w:tabs>
          <w:tab w:val="left" w:pos="120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2089050515">
        <w:r w:rsidR="00A00E8E" w:rsidRPr="00603680">
          <w:rPr>
            <w:rStyle w:val="Hyperlink"/>
            <w:rFonts w:ascii="Arial" w:hAnsi="Arial" w:cs="Arial"/>
          </w:rPr>
          <w:t>2.1.2</w:t>
        </w:r>
        <w:r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Visão: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_Toc2089050515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46F90A0D" w14:textId="35083D8D" w:rsidR="00A00E8E" w:rsidRPr="00603680" w:rsidRDefault="006A175B" w:rsidP="006A175B">
      <w:pPr>
        <w:pStyle w:val="Sumrio3"/>
        <w:tabs>
          <w:tab w:val="left" w:pos="120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1264372251">
        <w:r w:rsidR="00A00E8E" w:rsidRPr="00603680">
          <w:rPr>
            <w:rStyle w:val="Hyperlink"/>
            <w:rFonts w:ascii="Arial" w:hAnsi="Arial" w:cs="Arial"/>
          </w:rPr>
          <w:t>2.1.3</w:t>
        </w:r>
        <w:r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Valores: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_Toc1264372251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5B03699D" w14:textId="1E963585" w:rsidR="00A00E8E" w:rsidRPr="00603680" w:rsidRDefault="00846E8E" w:rsidP="006A175B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hyperlink w:anchor="_Toc668003304">
        <w:r w:rsidR="00A00E8E" w:rsidRPr="00603680">
          <w:rPr>
            <w:rStyle w:val="Hyperlink"/>
            <w:rFonts w:ascii="Arial" w:hAnsi="Arial" w:cs="Arial"/>
          </w:rPr>
          <w:t>2.2</w:t>
        </w:r>
        <w:r w:rsidR="006A175B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Compromisso com a Missão, Visão e Valores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_Toc668003304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5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2CF7A485" w14:textId="52C9F939" w:rsidR="00A00E8E" w:rsidRPr="00603680" w:rsidRDefault="00846E8E" w:rsidP="006A175B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hyperlink w:anchor="_Toc1552925790">
        <w:r w:rsidR="00A00E8E" w:rsidRPr="00603680">
          <w:rPr>
            <w:rStyle w:val="Hyperlink"/>
            <w:rFonts w:ascii="Arial" w:hAnsi="Arial" w:cs="Arial"/>
          </w:rPr>
          <w:t>2.3</w:t>
        </w:r>
        <w:r w:rsidR="006A175B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Visão dos Clientes e Colaboradores em relação à XP in</w:t>
        </w:r>
        <w:r w:rsidR="003458CA" w:rsidRPr="00603680">
          <w:rPr>
            <w:rStyle w:val="Hyperlink"/>
            <w:rFonts w:ascii="Arial" w:hAnsi="Arial" w:cs="Arial"/>
          </w:rPr>
          <w:t>c</w:t>
        </w:r>
        <w:r w:rsidR="00A00E8E" w:rsidRPr="00603680">
          <w:rPr>
            <w:rStyle w:val="Hyperlink"/>
            <w:rFonts w:ascii="Arial" w:hAnsi="Arial" w:cs="Arial"/>
          </w:rPr>
          <w:t>.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_Toc1552925790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5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336F5F27" w14:textId="36E24F64" w:rsidR="00A00E8E" w:rsidRPr="00603680" w:rsidRDefault="00FD686C" w:rsidP="006A175B">
      <w:pPr>
        <w:pStyle w:val="Sumrio3"/>
        <w:tabs>
          <w:tab w:val="left" w:pos="120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136396149">
        <w:r w:rsidR="00A00E8E" w:rsidRPr="00603680">
          <w:rPr>
            <w:rStyle w:val="Hyperlink"/>
            <w:rFonts w:ascii="Arial" w:hAnsi="Arial" w:cs="Arial"/>
          </w:rPr>
          <w:t>2.3.1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Visão Social – Reclamações Clientes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_Toc136396149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6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52A23707" w14:textId="0F62CA55" w:rsidR="00A00E8E" w:rsidRPr="00603680" w:rsidRDefault="00FD686C" w:rsidP="006A175B">
      <w:pPr>
        <w:pStyle w:val="Sumrio3"/>
        <w:tabs>
          <w:tab w:val="left" w:pos="120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493392362">
        <w:r w:rsidR="00A00E8E" w:rsidRPr="00603680">
          <w:rPr>
            <w:rStyle w:val="Hyperlink"/>
            <w:rFonts w:ascii="Arial" w:hAnsi="Arial" w:cs="Arial"/>
          </w:rPr>
          <w:t>2.3.2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Visão Social – Avaliações Funcionários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_Toc493392362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6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3425FBE8" w14:textId="296AD5E0" w:rsidR="00A00E8E" w:rsidRPr="00603680" w:rsidRDefault="00846E8E" w:rsidP="006A175B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hyperlink w:anchor="_Toc1057300199">
        <w:r w:rsidR="00A00E8E" w:rsidRPr="00603680">
          <w:rPr>
            <w:rStyle w:val="Hyperlink"/>
            <w:rFonts w:ascii="Arial" w:hAnsi="Arial" w:cs="Arial"/>
          </w:rPr>
          <w:t>2.4</w:t>
        </w:r>
        <w:r w:rsidR="00FD686C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 xml:space="preserve">Ambiente Motivador da </w:t>
        </w:r>
        <w:r w:rsidR="003458CA" w:rsidRPr="00603680">
          <w:rPr>
            <w:rStyle w:val="Hyperlink"/>
            <w:rFonts w:ascii="Arial" w:hAnsi="Arial" w:cs="Arial"/>
          </w:rPr>
          <w:t>XP Inc</w:t>
        </w:r>
        <w:r w:rsidR="00A00E8E" w:rsidRPr="00603680">
          <w:rPr>
            <w:rStyle w:val="Hyperlink"/>
            <w:rFonts w:ascii="Arial" w:hAnsi="Arial" w:cs="Arial"/>
          </w:rPr>
          <w:t>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_Toc1057300199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7</w:t>
        </w:r>
        <w:r w:rsidR="00A00E8E" w:rsidRPr="00603680">
          <w:rPr>
            <w:rFonts w:ascii="Arial" w:hAnsi="Arial" w:cs="Arial"/>
          </w:rPr>
          <w:fldChar w:fldCharType="end"/>
        </w:r>
      </w:hyperlink>
    </w:p>
    <w:bookmarkStart w:id="0" w:name="_Hlk208863078"/>
    <w:p w14:paraId="303DD07E" w14:textId="2D4F7328" w:rsidR="00A00E8E" w:rsidRPr="00603680" w:rsidRDefault="00A211C3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r w:rsidRPr="00603680">
        <w:rPr>
          <w:rFonts w:ascii="Arial" w:hAnsi="Arial" w:cs="Arial"/>
        </w:rPr>
        <w:fldChar w:fldCharType="begin"/>
      </w:r>
      <w:r w:rsidRPr="00603680">
        <w:rPr>
          <w:rFonts w:ascii="Arial" w:hAnsi="Arial" w:cs="Arial"/>
        </w:rPr>
        <w:instrText xml:space="preserve"> HYPERLINK \l "_Toc1959604852" \h </w:instrText>
      </w:r>
      <w:r w:rsidRPr="00603680">
        <w:rPr>
          <w:rFonts w:ascii="Arial" w:hAnsi="Arial" w:cs="Arial"/>
        </w:rPr>
        <w:fldChar w:fldCharType="separate"/>
      </w:r>
      <w:bookmarkStart w:id="1" w:name="_Hlk208863120"/>
      <w:r w:rsidR="00A00E8E" w:rsidRPr="00603680">
        <w:rPr>
          <w:rStyle w:val="Hyperlink"/>
          <w:rFonts w:ascii="Arial" w:hAnsi="Arial" w:cs="Arial"/>
        </w:rPr>
        <w:t>3</w:t>
      </w:r>
      <w:r w:rsidR="00FD686C">
        <w:rPr>
          <w:rFonts w:ascii="Arial" w:hAnsi="Arial" w:cs="Arial"/>
        </w:rPr>
        <w:t xml:space="preserve"> </w:t>
      </w:r>
      <w:r w:rsidR="00A00E8E" w:rsidRPr="00603680">
        <w:rPr>
          <w:rStyle w:val="Hyperlink"/>
          <w:rFonts w:ascii="Arial" w:hAnsi="Arial" w:cs="Arial"/>
        </w:rPr>
        <w:t>Estrutura e áreas funcionais da empresa</w:t>
      </w:r>
      <w:bookmarkEnd w:id="1"/>
      <w:r w:rsidR="00A00E8E" w:rsidRPr="00603680">
        <w:rPr>
          <w:rFonts w:ascii="Arial" w:hAnsi="Arial" w:cs="Arial"/>
        </w:rPr>
        <w:tab/>
      </w:r>
      <w:r w:rsidR="00A00E8E" w:rsidRPr="00603680">
        <w:rPr>
          <w:rFonts w:ascii="Arial" w:hAnsi="Arial" w:cs="Arial"/>
        </w:rPr>
        <w:fldChar w:fldCharType="begin"/>
      </w:r>
      <w:r w:rsidR="00A00E8E" w:rsidRPr="00603680">
        <w:rPr>
          <w:rFonts w:ascii="Arial" w:hAnsi="Arial" w:cs="Arial"/>
        </w:rPr>
        <w:instrText>PAGEREF _Toc1959604852 \h</w:instrText>
      </w:r>
      <w:r w:rsidR="00A00E8E" w:rsidRPr="00603680">
        <w:rPr>
          <w:rFonts w:ascii="Arial" w:hAnsi="Arial" w:cs="Arial"/>
        </w:rPr>
      </w:r>
      <w:r w:rsidR="00A00E8E" w:rsidRPr="00603680">
        <w:rPr>
          <w:rFonts w:ascii="Arial" w:hAnsi="Arial" w:cs="Arial"/>
        </w:rPr>
        <w:fldChar w:fldCharType="separate"/>
      </w:r>
      <w:r w:rsidR="00A00E8E" w:rsidRPr="00603680">
        <w:rPr>
          <w:rStyle w:val="Hyperlink"/>
          <w:rFonts w:ascii="Arial" w:hAnsi="Arial" w:cs="Arial"/>
        </w:rPr>
        <w:t>9</w:t>
      </w:r>
      <w:r w:rsidR="00A00E8E" w:rsidRPr="00603680">
        <w:rPr>
          <w:rFonts w:ascii="Arial" w:hAnsi="Arial" w:cs="Arial"/>
        </w:rPr>
        <w:fldChar w:fldCharType="end"/>
      </w:r>
      <w:r w:rsidRPr="00603680">
        <w:rPr>
          <w:rFonts w:ascii="Arial" w:hAnsi="Arial" w:cs="Arial"/>
        </w:rPr>
        <w:fldChar w:fldCharType="end"/>
      </w:r>
    </w:p>
    <w:bookmarkEnd w:id="0"/>
    <w:p w14:paraId="4E744A1D" w14:textId="0091FFAA" w:rsidR="00A00E8E" w:rsidRPr="00603680" w:rsidRDefault="00A211C3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r w:rsidRPr="00603680">
        <w:rPr>
          <w:rFonts w:ascii="Arial" w:hAnsi="Arial" w:cs="Arial"/>
        </w:rPr>
        <w:fldChar w:fldCharType="begin"/>
      </w:r>
      <w:r w:rsidRPr="00603680">
        <w:rPr>
          <w:rFonts w:ascii="Arial" w:hAnsi="Arial" w:cs="Arial"/>
        </w:rPr>
        <w:instrText xml:space="preserve"> HYPERLINK \l "_Toc1888325805" \h </w:instrText>
      </w:r>
      <w:r w:rsidRPr="00603680">
        <w:rPr>
          <w:rFonts w:ascii="Arial" w:hAnsi="Arial" w:cs="Arial"/>
        </w:rPr>
        <w:fldChar w:fldCharType="separate"/>
      </w:r>
      <w:r w:rsidR="00A00E8E" w:rsidRPr="00603680">
        <w:rPr>
          <w:rStyle w:val="Hyperlink"/>
          <w:rFonts w:ascii="Arial" w:hAnsi="Arial" w:cs="Arial"/>
        </w:rPr>
        <w:t>4</w:t>
      </w:r>
      <w:r w:rsidR="00FD686C">
        <w:rPr>
          <w:rFonts w:ascii="Arial" w:hAnsi="Arial" w:cs="Arial"/>
        </w:rPr>
        <w:t xml:space="preserve"> </w:t>
      </w:r>
      <w:r w:rsidR="00A00E8E" w:rsidRPr="00603680">
        <w:rPr>
          <w:rStyle w:val="Hyperlink"/>
          <w:rFonts w:ascii="Arial" w:hAnsi="Arial" w:cs="Arial"/>
        </w:rPr>
        <w:t>Análise dos pontos fortes e fracos da empresa</w:t>
      </w:r>
      <w:r w:rsidR="00A00E8E" w:rsidRPr="00603680">
        <w:rPr>
          <w:rFonts w:ascii="Arial" w:hAnsi="Arial" w:cs="Arial"/>
        </w:rPr>
        <w:tab/>
      </w:r>
      <w:r w:rsidR="00A00E8E" w:rsidRPr="00603680">
        <w:rPr>
          <w:rFonts w:ascii="Arial" w:hAnsi="Arial" w:cs="Arial"/>
        </w:rPr>
        <w:fldChar w:fldCharType="begin"/>
      </w:r>
      <w:r w:rsidR="00A00E8E" w:rsidRPr="00603680">
        <w:rPr>
          <w:rFonts w:ascii="Arial" w:hAnsi="Arial" w:cs="Arial"/>
        </w:rPr>
        <w:instrText>PAGEREF _Toc1888325805 \h</w:instrText>
      </w:r>
      <w:r w:rsidR="00A00E8E" w:rsidRPr="00603680">
        <w:rPr>
          <w:rFonts w:ascii="Arial" w:hAnsi="Arial" w:cs="Arial"/>
        </w:rPr>
      </w:r>
      <w:r w:rsidR="00A00E8E" w:rsidRPr="00603680">
        <w:rPr>
          <w:rFonts w:ascii="Arial" w:hAnsi="Arial" w:cs="Arial"/>
        </w:rPr>
        <w:fldChar w:fldCharType="separate"/>
      </w:r>
      <w:r w:rsidR="00A00E8E" w:rsidRPr="00603680">
        <w:rPr>
          <w:rStyle w:val="Hyperlink"/>
          <w:rFonts w:ascii="Arial" w:hAnsi="Arial" w:cs="Arial"/>
        </w:rPr>
        <w:t>11</w:t>
      </w:r>
      <w:r w:rsidR="00A00E8E" w:rsidRPr="00603680">
        <w:rPr>
          <w:rFonts w:ascii="Arial" w:hAnsi="Arial" w:cs="Arial"/>
        </w:rPr>
        <w:fldChar w:fldCharType="end"/>
      </w:r>
      <w:r w:rsidRPr="00603680">
        <w:rPr>
          <w:rFonts w:ascii="Arial" w:hAnsi="Arial" w:cs="Arial"/>
        </w:rPr>
        <w:fldChar w:fldCharType="end"/>
      </w:r>
    </w:p>
    <w:p w14:paraId="5E4C1A4B" w14:textId="1E24DAE1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519001802">
        <w:r w:rsidR="00A00E8E" w:rsidRPr="00603680">
          <w:rPr>
            <w:rStyle w:val="Hyperlink"/>
            <w:rFonts w:ascii="Arial" w:hAnsi="Arial" w:cs="Arial"/>
          </w:rPr>
          <w:t>5</w:t>
        </w:r>
        <w:r w:rsidR="00FD686C"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Análise dos concorrentes: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_Toc1519001802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13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28998E55" w14:textId="649E19AF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49010791">
        <w:r w:rsidR="00A00E8E" w:rsidRPr="00603680">
          <w:rPr>
            <w:rStyle w:val="Hyperlink"/>
            <w:rFonts w:ascii="Arial" w:hAnsi="Arial" w:cs="Arial"/>
          </w:rPr>
          <w:t>6</w:t>
        </w:r>
        <w:r w:rsidR="00FD686C"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Pesquisa Micro e Macro Ambiental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_Toc149010791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25F6199D" w14:textId="17EC0EA7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1844978500">
        <w:r w:rsidR="00A00E8E" w:rsidRPr="00603680">
          <w:rPr>
            <w:rStyle w:val="Hyperlink"/>
            <w:rFonts w:ascii="Arial" w:hAnsi="Arial" w:cs="Arial"/>
          </w:rPr>
          <w:t>6.1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Fatores macroeconômicos: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_Toc1844978500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15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6D41617E" w14:textId="50F4A488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904036676">
        <w:r w:rsidR="00A00E8E" w:rsidRPr="00603680">
          <w:rPr>
            <w:rStyle w:val="Hyperlink"/>
            <w:rFonts w:ascii="Arial" w:hAnsi="Arial" w:cs="Arial"/>
          </w:rPr>
          <w:t>6.2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Fatores microeconômicos: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_Toc904036676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16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0046073A" w14:textId="703B5CBA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429286530">
        <w:r w:rsidR="00A00E8E" w:rsidRPr="00603680">
          <w:rPr>
            <w:rStyle w:val="Hyperlink"/>
            <w:rFonts w:ascii="Arial" w:hAnsi="Arial" w:cs="Arial"/>
          </w:rPr>
          <w:t>7</w:t>
        </w:r>
        <w:r w:rsidR="00FD686C"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Análise SWOT e Estratégias: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_Toc1429286530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16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198FF77E" w14:textId="203C40DA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81337596">
        <w:r w:rsidR="00A00E8E" w:rsidRPr="00603680">
          <w:rPr>
            <w:rStyle w:val="Hyperlink"/>
            <w:rFonts w:ascii="Arial" w:hAnsi="Arial" w:cs="Arial"/>
          </w:rPr>
          <w:t>7.1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Pontos fortes e estratégia de crescimento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_Toc81337596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16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431651D3" w14:textId="3610272E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1340387903">
        <w:r w:rsidR="00A00E8E" w:rsidRPr="00603680">
          <w:rPr>
            <w:rStyle w:val="Hyperlink"/>
            <w:rFonts w:ascii="Arial" w:hAnsi="Arial" w:cs="Arial"/>
          </w:rPr>
          <w:t>7.2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Pontos fortes e estratégia de enfrentamento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_Toc1340387903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18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4A4DE493" w14:textId="4F80C585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1798000972">
        <w:r w:rsidR="00A00E8E" w:rsidRPr="00603680">
          <w:rPr>
            <w:rStyle w:val="Hyperlink"/>
            <w:rFonts w:ascii="Arial" w:hAnsi="Arial" w:cs="Arial"/>
          </w:rPr>
          <w:t>7.3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Pontos fracos e estratégias de melhoria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_Toc1798000972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20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2946AE0D" w14:textId="50021071" w:rsidR="00A00E8E" w:rsidRPr="00603680" w:rsidRDefault="00FD686C" w:rsidP="00FD686C">
      <w:pPr>
        <w:pStyle w:val="Sumrio2"/>
        <w:tabs>
          <w:tab w:val="left" w:pos="720"/>
          <w:tab w:val="right" w:leader="hyphen" w:pos="9060"/>
        </w:tabs>
        <w:spacing w:line="360" w:lineRule="auto"/>
        <w:ind w:left="0"/>
        <w:rPr>
          <w:rStyle w:val="Hyperlink"/>
          <w:rFonts w:ascii="Arial" w:hAnsi="Arial" w:cs="Arial"/>
          <w:noProof/>
          <w:lang w:eastAsia="pt-BR"/>
        </w:rPr>
      </w:pPr>
      <w:r>
        <w:tab/>
      </w:r>
      <w:hyperlink w:anchor="_Toc2118281086">
        <w:r w:rsidR="00A00E8E" w:rsidRPr="00603680">
          <w:rPr>
            <w:rStyle w:val="Hyperlink"/>
            <w:rFonts w:ascii="Arial" w:hAnsi="Arial" w:cs="Arial"/>
          </w:rPr>
          <w:t>7.4</w:t>
        </w:r>
        <w:r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Pontos fracos estratégias de defesa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_Toc2118281086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21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178FE99D" w14:textId="281C54A2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884901806">
        <w:r w:rsidR="00A00E8E" w:rsidRPr="00603680">
          <w:rPr>
            <w:rStyle w:val="Hyperlink"/>
            <w:rFonts w:ascii="Arial" w:hAnsi="Arial" w:cs="Arial"/>
          </w:rPr>
          <w:t>8</w:t>
        </w:r>
        <w:r w:rsidR="00FD686C">
          <w:rPr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Plano de ação e BSC (Balanced Scorecard)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_Toc1884901806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22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0701EB0E" w14:textId="0975E7BA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307834429">
        <w:r w:rsidR="00A00E8E" w:rsidRPr="00603680">
          <w:rPr>
            <w:rStyle w:val="Hyperlink"/>
            <w:rFonts w:ascii="Arial" w:hAnsi="Arial" w:cs="Arial"/>
          </w:rPr>
          <w:t>9</w:t>
        </w:r>
        <w:r w:rsidR="00FD686C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5W2H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_Toc1307834429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23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6FA32258" w14:textId="4E87FD61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419227105">
        <w:r w:rsidR="00A00E8E" w:rsidRPr="00603680">
          <w:rPr>
            <w:rStyle w:val="Hyperlink"/>
            <w:rFonts w:ascii="Arial" w:hAnsi="Arial" w:cs="Arial"/>
          </w:rPr>
          <w:t>10</w:t>
        </w:r>
        <w:r w:rsidR="00FD686C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Conclusão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_Toc419227105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24</w:t>
        </w:r>
        <w:r w:rsidR="00A00E8E" w:rsidRPr="00603680">
          <w:rPr>
            <w:rFonts w:ascii="Arial" w:hAnsi="Arial" w:cs="Arial"/>
          </w:rPr>
          <w:fldChar w:fldCharType="end"/>
        </w:r>
      </w:hyperlink>
    </w:p>
    <w:p w14:paraId="606974E4" w14:textId="5682AA17" w:rsidR="00A00E8E" w:rsidRPr="00603680" w:rsidRDefault="00846E8E" w:rsidP="009E712A">
      <w:pPr>
        <w:pStyle w:val="Sumrio1"/>
        <w:tabs>
          <w:tab w:val="clear" w:pos="9061"/>
          <w:tab w:val="right" w:leader="hyphen" w:pos="9060"/>
        </w:tabs>
        <w:spacing w:line="360" w:lineRule="auto"/>
        <w:rPr>
          <w:rStyle w:val="Hyperlink"/>
          <w:rFonts w:ascii="Arial" w:hAnsi="Arial" w:cs="Arial"/>
          <w:noProof/>
          <w:lang w:eastAsia="pt-BR"/>
        </w:rPr>
      </w:pPr>
      <w:hyperlink w:anchor="_Toc1624635461">
        <w:r w:rsidR="00A00E8E" w:rsidRPr="00603680">
          <w:rPr>
            <w:rStyle w:val="Hyperlink"/>
            <w:rFonts w:ascii="Arial" w:hAnsi="Arial" w:cs="Arial"/>
          </w:rPr>
          <w:t>11</w:t>
        </w:r>
        <w:r w:rsidR="00FD686C">
          <w:rPr>
            <w:rStyle w:val="Hyperlink"/>
            <w:rFonts w:ascii="Arial" w:hAnsi="Arial" w:cs="Arial"/>
          </w:rPr>
          <w:t xml:space="preserve"> </w:t>
        </w:r>
        <w:r w:rsidR="00A00E8E" w:rsidRPr="00603680">
          <w:rPr>
            <w:rStyle w:val="Hyperlink"/>
            <w:rFonts w:ascii="Arial" w:hAnsi="Arial" w:cs="Arial"/>
          </w:rPr>
          <w:t>Referências</w:t>
        </w:r>
        <w:r w:rsidR="00A00E8E" w:rsidRPr="00603680">
          <w:rPr>
            <w:rFonts w:ascii="Arial" w:hAnsi="Arial" w:cs="Arial"/>
          </w:rPr>
          <w:tab/>
        </w:r>
        <w:r w:rsidR="00A00E8E" w:rsidRPr="00603680">
          <w:rPr>
            <w:rFonts w:ascii="Arial" w:hAnsi="Arial" w:cs="Arial"/>
          </w:rPr>
          <w:fldChar w:fldCharType="begin"/>
        </w:r>
        <w:r w:rsidR="00A00E8E" w:rsidRPr="00603680">
          <w:rPr>
            <w:rFonts w:ascii="Arial" w:hAnsi="Arial" w:cs="Arial"/>
          </w:rPr>
          <w:instrText>PAGEREF _Toc1624635461 \h</w:instrText>
        </w:r>
        <w:r w:rsidR="00A00E8E" w:rsidRPr="00603680">
          <w:rPr>
            <w:rFonts w:ascii="Arial" w:hAnsi="Arial" w:cs="Arial"/>
          </w:rPr>
        </w:r>
        <w:r w:rsidR="00A00E8E" w:rsidRPr="00603680">
          <w:rPr>
            <w:rFonts w:ascii="Arial" w:hAnsi="Arial" w:cs="Arial"/>
          </w:rPr>
          <w:fldChar w:fldCharType="separate"/>
        </w:r>
        <w:r w:rsidR="00A00E8E" w:rsidRPr="00603680">
          <w:rPr>
            <w:rStyle w:val="Hyperlink"/>
            <w:rFonts w:ascii="Arial" w:hAnsi="Arial" w:cs="Arial"/>
          </w:rPr>
          <w:t>25</w:t>
        </w:r>
        <w:r w:rsidR="00A00E8E" w:rsidRPr="00603680">
          <w:rPr>
            <w:rFonts w:ascii="Arial" w:hAnsi="Arial" w:cs="Arial"/>
          </w:rPr>
          <w:fldChar w:fldCharType="end"/>
        </w:r>
      </w:hyperlink>
      <w:r w:rsidR="00A00E8E" w:rsidRPr="00603680">
        <w:rPr>
          <w:rFonts w:ascii="Arial" w:hAnsi="Arial" w:cs="Arial"/>
        </w:rPr>
        <w:fldChar w:fldCharType="end"/>
      </w:r>
    </w:p>
    <w:p w14:paraId="48B63076" w14:textId="77777777" w:rsidR="00A00E8E" w:rsidRPr="00603680" w:rsidRDefault="00A00E8E" w:rsidP="009E712A">
      <w:pPr>
        <w:pStyle w:val="NormalWeb"/>
        <w:spacing w:line="360" w:lineRule="auto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lastRenderedPageBreak/>
        <w:t>1.</w:t>
      </w:r>
      <w:r w:rsidRPr="00603680">
        <w:rPr>
          <w:rFonts w:ascii="Arial" w:hAnsi="Arial" w:cs="Arial"/>
          <w:sz w:val="28"/>
          <w:szCs w:val="28"/>
        </w:rPr>
        <w:tab/>
        <w:t>Introdução</w:t>
      </w:r>
    </w:p>
    <w:p w14:paraId="335484AF" w14:textId="77777777" w:rsidR="00DC6F8B" w:rsidRPr="00DC6F8B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>Nos últimos anos, o mercado financeiro brasileiro passou por uma profunda transformação, impulsionada pela digitalização e pela democratização dos investimentos. Nesse cenário, a XP Investimentos se consolidou como uma das principais plataformas do país, oferecendo soluções completas para investidores individuais e corporativos.</w:t>
      </w:r>
    </w:p>
    <w:p w14:paraId="71555D2E" w14:textId="77777777" w:rsidR="00DC6F8B" w:rsidRPr="00DC6F8B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>Com uma proposta inovadora e o propósito de “ser referência fazendo o certo da forma certa”, a XP combina ética, excelência e responsabilidade socioambiental, alinhando sua atuação a uma sólida agenda ESG. Essa visão reforça seu compromisso com a sustentabilidade e com o impacto positivo na sociedade.</w:t>
      </w:r>
    </w:p>
    <w:p w14:paraId="496C81B4" w14:textId="21663CF1" w:rsidR="00DC6F8B" w:rsidRPr="00DC6F8B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 xml:space="preserve">A empresa se destaca em um ambiente altamente competitivo, que inclui players relevantes como BTG Pactual, Banco Inter, Nu </w:t>
      </w:r>
      <w:proofErr w:type="spellStart"/>
      <w:r w:rsidRPr="00DC6F8B">
        <w:rPr>
          <w:rFonts w:ascii="Arial" w:hAnsi="Arial" w:cs="Arial"/>
        </w:rPr>
        <w:t>Invest</w:t>
      </w:r>
      <w:proofErr w:type="spellEnd"/>
      <w:r w:rsidRPr="00DC6F8B">
        <w:rPr>
          <w:rFonts w:ascii="Arial" w:hAnsi="Arial" w:cs="Arial"/>
        </w:rPr>
        <w:t xml:space="preserve">, Ágora, </w:t>
      </w:r>
      <w:proofErr w:type="spellStart"/>
      <w:r w:rsidR="006105BE" w:rsidRPr="00DC6F8B">
        <w:rPr>
          <w:rFonts w:ascii="Arial" w:hAnsi="Arial" w:cs="Arial"/>
        </w:rPr>
        <w:t>Clear</w:t>
      </w:r>
      <w:proofErr w:type="spellEnd"/>
      <w:r w:rsidR="006105BE" w:rsidRPr="00DC6F8B">
        <w:rPr>
          <w:rFonts w:ascii="Arial" w:hAnsi="Arial" w:cs="Arial"/>
        </w:rPr>
        <w:t xml:space="preserve"> </w:t>
      </w:r>
      <w:proofErr w:type="spellStart"/>
      <w:r w:rsidR="006105BE" w:rsidRPr="00DC6F8B">
        <w:rPr>
          <w:rFonts w:ascii="Arial" w:hAnsi="Arial" w:cs="Arial"/>
        </w:rPr>
        <w:t>Nomad</w:t>
      </w:r>
      <w:proofErr w:type="spellEnd"/>
      <w:r w:rsidR="006105BE" w:rsidRPr="00DC6F8B">
        <w:rPr>
          <w:rFonts w:ascii="Arial" w:hAnsi="Arial" w:cs="Arial"/>
        </w:rPr>
        <w:t xml:space="preserve"> e Itaú Corretora</w:t>
      </w:r>
      <w:r w:rsidRPr="00DC6F8B">
        <w:rPr>
          <w:rFonts w:ascii="Arial" w:hAnsi="Arial" w:cs="Arial"/>
        </w:rPr>
        <w:t>. Mesmo com a presença de sua controlada Rico, voltada à democratização dos investimentos, a XP mantém uma identidade própria, baseada na inovação e na experiência do cliente.</w:t>
      </w:r>
    </w:p>
    <w:p w14:paraId="62F4519A" w14:textId="6CD9C68C" w:rsidR="00DC6F8B" w:rsidRPr="00DC6F8B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 xml:space="preserve">Sua atuação abrange múltiplos segmentos do B2C ao B2B e uma ampla gama de produtos financeiros, como renda fixa, ações, fundos, previdência e crédito. Além disso, a companhia investe em atendimento personalizado por meio de unidades como XP Empresas e XP </w:t>
      </w:r>
      <w:proofErr w:type="spellStart"/>
      <w:r w:rsidRPr="00DC6F8B">
        <w:rPr>
          <w:rFonts w:ascii="Arial" w:hAnsi="Arial" w:cs="Arial"/>
        </w:rPr>
        <w:t>Unique</w:t>
      </w:r>
      <w:proofErr w:type="spellEnd"/>
      <w:r w:rsidRPr="00DC6F8B">
        <w:rPr>
          <w:rFonts w:ascii="Arial" w:hAnsi="Arial" w:cs="Arial"/>
        </w:rPr>
        <w:t>, além de espaços físicos em diversas cidades do país.</w:t>
      </w:r>
    </w:p>
    <w:p w14:paraId="5161F083" w14:textId="77777777" w:rsidR="00DC6F8B" w:rsidRPr="00DC6F8B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>Com valores como Sonho Grande, Espírito Empreendedor, Mente Aberta e Foco no Cliente, a XP busca não apenas expandir sua presença no mercado, mas também se consolidar como líder global em práticas ESG e inovação financeira.</w:t>
      </w:r>
    </w:p>
    <w:p w14:paraId="14775CF6" w14:textId="6A3CAA96" w:rsidR="006105BE" w:rsidRDefault="00DC6F8B" w:rsidP="00DC6F8B">
      <w:pPr>
        <w:pStyle w:val="NormalWeb"/>
        <w:spacing w:line="360" w:lineRule="auto"/>
        <w:jc w:val="both"/>
        <w:rPr>
          <w:rFonts w:ascii="Arial" w:hAnsi="Arial" w:cs="Arial"/>
        </w:rPr>
      </w:pPr>
      <w:r w:rsidRPr="00DC6F8B">
        <w:rPr>
          <w:rFonts w:ascii="Arial" w:hAnsi="Arial" w:cs="Arial"/>
        </w:rPr>
        <w:t>Diante desse contexto, o presente Projeto Integrador tem como foco o desenvolvimento de um plano estratégico para a XP Investimentos, com o objetivo de analisar seu posicionamento competitivo, identificar oportunidades e desafios no mercado financeiro e propor diretrizes que fortaleçam sua atuação e assegurem seu crescimento sustentável nos próximos anos.</w:t>
      </w:r>
    </w:p>
    <w:p w14:paraId="34692FCF" w14:textId="77777777" w:rsidR="006105BE" w:rsidRDefault="006105BE" w:rsidP="00DC6F8B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CA25DA8" w14:textId="6A99419F" w:rsidR="003458CA" w:rsidRPr="00603680" w:rsidRDefault="003458CA" w:rsidP="00DC6F8B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lastRenderedPageBreak/>
        <w:t>1.1</w:t>
      </w:r>
      <w:r w:rsidRPr="00603680">
        <w:rPr>
          <w:rFonts w:ascii="Arial" w:hAnsi="Arial" w:cs="Arial"/>
          <w:sz w:val="28"/>
          <w:szCs w:val="28"/>
        </w:rPr>
        <w:tab/>
        <w:t xml:space="preserve">História da XP </w:t>
      </w:r>
      <w:r w:rsidR="0070760C" w:rsidRPr="00603680">
        <w:rPr>
          <w:rFonts w:ascii="Arial" w:hAnsi="Arial" w:cs="Arial"/>
          <w:sz w:val="28"/>
          <w:szCs w:val="28"/>
        </w:rPr>
        <w:t>Inc.</w:t>
      </w:r>
    </w:p>
    <w:p w14:paraId="2BEFE0F5" w14:textId="77777777" w:rsidR="003458CA" w:rsidRPr="00603680" w:rsidRDefault="003458CA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XP Investimentos foi fundada em 2001, em Porto Alegre, por Guilherme Benchimol e Marcelo Maisonnave, com o propósito de democratizar o acesso ao mercado de ações no Brasil. Começou como um modesto escritório de agentes autônomos, enfrentando dificuldades econômicas e a baixa familiaridade dos brasileiros com investimentos. A virada veio com a aposta na educação financeira, que levou à criação da XP Educação, posteriormente a maior instituição do setor no país.</w:t>
      </w:r>
    </w:p>
    <w:p w14:paraId="2C95D246" w14:textId="77777777" w:rsidR="003458CA" w:rsidRPr="00603680" w:rsidRDefault="003458CA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Nos anos seguintes, a XP expandiu suas operações, adquirindo corretoras como AmericaInvest e Manchester, e passou a atuar oficialmente como corretora. A crise de 2008 impulsionou a diversificação dos negócios, e em 2009 a empresa liderava entre as corretoras independentes.</w:t>
      </w:r>
    </w:p>
    <w:p w14:paraId="0AB094E9" w14:textId="79A2E9E2" w:rsidR="003458CA" w:rsidRPr="00603680" w:rsidRDefault="003458CA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 xml:space="preserve">Na década de 2010, a XP consolidou sua posição no mercado, tornando-se líder em negociações na B3 e acumulando bilhões em ativos sob custódia. Em 2019, passou por rebranding e tornou-se XP </w:t>
      </w:r>
      <w:proofErr w:type="spellStart"/>
      <w:r w:rsidRPr="00603680">
        <w:rPr>
          <w:rFonts w:ascii="Arial" w:hAnsi="Arial" w:cs="Arial"/>
        </w:rPr>
        <w:t>Inc</w:t>
      </w:r>
      <w:proofErr w:type="spellEnd"/>
      <w:r w:rsidRPr="00603680">
        <w:rPr>
          <w:rFonts w:ascii="Arial" w:hAnsi="Arial" w:cs="Arial"/>
        </w:rPr>
        <w:t>, realizando um IPO histórico na NASDAQ, captando US$ 2,25 bilhões.</w:t>
      </w:r>
    </w:p>
    <w:p w14:paraId="334D5B14" w14:textId="77777777" w:rsidR="003458CA" w:rsidRPr="00603680" w:rsidRDefault="003458CA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Nos anos 2020, Benchimol deixou o cargo de CEO, assumindo a presidência do conselho. A empresa enfrentou críticas relacionadas à diversidade e inclusão, comprometendo-se com mudanças. Em 2022, o Itaú Unibanco adquiriu uma fatia significativa da XP. Em 2023, um projeto de nova sede em São Roque foi interrompido, apesar do alto investimento.</w:t>
      </w:r>
    </w:p>
    <w:p w14:paraId="39ABDD17" w14:textId="77777777" w:rsidR="003458CA" w:rsidRPr="00603680" w:rsidRDefault="003458CA" w:rsidP="009E712A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14D987F" w14:textId="1D93FA27" w:rsidR="00A25067" w:rsidRPr="00603680" w:rsidRDefault="00A25067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2</w:t>
      </w:r>
      <w:r w:rsidRPr="00603680">
        <w:rPr>
          <w:rFonts w:ascii="Arial" w:hAnsi="Arial" w:cs="Arial"/>
          <w:sz w:val="28"/>
          <w:szCs w:val="28"/>
        </w:rPr>
        <w:tab/>
        <w:t xml:space="preserve">Visão, Missão e Valores da XP </w:t>
      </w:r>
      <w:r w:rsidR="0070760C" w:rsidRPr="00603680">
        <w:rPr>
          <w:rFonts w:ascii="Arial" w:hAnsi="Arial" w:cs="Arial"/>
          <w:sz w:val="28"/>
          <w:szCs w:val="28"/>
        </w:rPr>
        <w:t>inc.</w:t>
      </w:r>
    </w:p>
    <w:p w14:paraId="68DFEB25" w14:textId="77777777" w:rsidR="00A25067" w:rsidRPr="00603680" w:rsidRDefault="00A25067" w:rsidP="009E712A">
      <w:pPr>
        <w:pStyle w:val="NormalWeb"/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714CCE51" w14:textId="77777777" w:rsidR="00A25067" w:rsidRPr="00603680" w:rsidRDefault="00A25067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2.1.1</w:t>
      </w:r>
      <w:r w:rsidRPr="00603680">
        <w:rPr>
          <w:rFonts w:ascii="Arial" w:hAnsi="Arial" w:cs="Arial"/>
          <w:sz w:val="28"/>
          <w:szCs w:val="28"/>
        </w:rPr>
        <w:tab/>
        <w:t xml:space="preserve">Missão </w:t>
      </w:r>
    </w:p>
    <w:p w14:paraId="2A93FE80" w14:textId="77777777" w:rsidR="004E1107" w:rsidRPr="00603680" w:rsidRDefault="00A25067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missão da XP Investimentos é "</w:t>
      </w:r>
      <w:hyperlink r:id="rId8" w:tgtFrame="_blank" w:tooltip="https://www.google.com/search?sca_esv=453f87096d44fbd1&amp;rlz=1c1rxqr_enbr1144br1144&amp;cs=0&amp;q=ser+refer%c3%aancia+fazendo+o+certo+da+forma+certa&amp;sa=x&amp;ved=2ahukewjho9-qvmqpaxxdmtukheklndiqxccnegqiahab&amp;mstk=autexfcy4imxhnpj3bb6fpdrxnefx8y4xrc6jojrt9s6egapccga7tejs975" w:history="1">
        <w:r w:rsidRPr="00603680">
          <w:rPr>
            <w:rStyle w:val="Hyperlink"/>
            <w:rFonts w:ascii="Arial" w:hAnsi="Arial" w:cs="Arial"/>
            <w:color w:val="auto"/>
            <w:u w:val="none"/>
          </w:rPr>
          <w:t>Ser referência fazendo o certo da forma certa</w:t>
        </w:r>
      </w:hyperlink>
      <w:r w:rsidRPr="00603680">
        <w:rPr>
          <w:rFonts w:ascii="Arial" w:hAnsi="Arial" w:cs="Arial"/>
        </w:rPr>
        <w:t xml:space="preserve">", buscando transformar problemas socioambientais em oportunidades e </w:t>
      </w:r>
      <w:r w:rsidRPr="00603680">
        <w:rPr>
          <w:rFonts w:ascii="Arial" w:hAnsi="Arial" w:cs="Arial"/>
        </w:rPr>
        <w:lastRenderedPageBreak/>
        <w:t xml:space="preserve">inspirar um futuro melhor através do mercado financeiro, segundo seu compromisso com a sustentabilidade. </w:t>
      </w:r>
    </w:p>
    <w:p w14:paraId="0A973EC2" w14:textId="77777777" w:rsidR="007A67A4" w:rsidRPr="00603680" w:rsidRDefault="00A25067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visão da empresa é ser liderança global nas questões ESG, e seus valores centrais são: Sonho Grande, Espírito Empreendedor, Mente Aberta e Foco no Cliente. </w:t>
      </w:r>
    </w:p>
    <w:p w14:paraId="674F4C2D" w14:textId="77777777" w:rsidR="00A25067" w:rsidRPr="00603680" w:rsidRDefault="00A25067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Style w:val="Forte"/>
          <w:rFonts w:ascii="Arial" w:hAnsi="Arial" w:cs="Arial"/>
          <w:b w:val="0"/>
        </w:rPr>
        <w:t>Ser referência fazendo o certo da forma certa, a</w:t>
      </w:r>
      <w:r w:rsidRPr="00603680">
        <w:rPr>
          <w:rFonts w:ascii="Arial" w:hAnsi="Arial" w:cs="Arial"/>
        </w:rPr>
        <w:t xml:space="preserve"> empresa busca ser um exemplo, agindo com ética e excelência para atingir seus objetivos.</w:t>
      </w:r>
      <w:r w:rsidR="004E1107" w:rsidRPr="00603680">
        <w:rPr>
          <w:rFonts w:ascii="Arial" w:hAnsi="Arial" w:cs="Arial"/>
        </w:rPr>
        <w:t xml:space="preserve"> </w:t>
      </w:r>
      <w:r w:rsidRPr="00603680">
        <w:rPr>
          <w:rStyle w:val="Forte"/>
          <w:rFonts w:ascii="Arial" w:hAnsi="Arial" w:cs="Arial"/>
          <w:b w:val="0"/>
        </w:rPr>
        <w:t>Transformar problemas socioambientais em oportunidades de negócio</w:t>
      </w:r>
      <w:r w:rsidR="007A67A4" w:rsidRPr="00603680">
        <w:rPr>
          <w:rFonts w:ascii="Arial" w:hAnsi="Arial" w:cs="Arial"/>
        </w:rPr>
        <w:t>.</w:t>
      </w:r>
      <w:r w:rsidRPr="00603680">
        <w:rPr>
          <w:rFonts w:ascii="Arial" w:hAnsi="Arial" w:cs="Arial"/>
        </w:rPr>
        <w:t xml:space="preserve"> Através da agenda de investimentos ESG, a XP busca unir lucratividade e impacto socioambiental. </w:t>
      </w:r>
    </w:p>
    <w:p w14:paraId="682A40EC" w14:textId="77777777" w:rsidR="007A67A4" w:rsidRPr="00603680" w:rsidRDefault="007A67A4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2.1.2</w:t>
      </w:r>
      <w:r w:rsidRPr="00603680">
        <w:rPr>
          <w:rFonts w:ascii="Arial" w:hAnsi="Arial" w:cs="Arial"/>
          <w:sz w:val="28"/>
          <w:szCs w:val="28"/>
        </w:rPr>
        <w:tab/>
        <w:t xml:space="preserve">Visão </w:t>
      </w:r>
    </w:p>
    <w:p w14:paraId="38099120" w14:textId="2F5D0AB9" w:rsidR="00A25067" w:rsidRPr="00603680" w:rsidRDefault="00A25067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Style w:val="Forte"/>
          <w:rFonts w:ascii="Arial" w:hAnsi="Arial" w:cs="Arial"/>
          <w:b w:val="0"/>
        </w:rPr>
        <w:t>Ser liderança global nas questões ESG</w:t>
      </w:r>
      <w:r w:rsidR="007A67A4" w:rsidRPr="00603680">
        <w:rPr>
          <w:rFonts w:ascii="Arial" w:hAnsi="Arial" w:cs="Arial"/>
        </w:rPr>
        <w:t>, a</w:t>
      </w:r>
      <w:r w:rsidRPr="00603680">
        <w:rPr>
          <w:rFonts w:ascii="Arial" w:hAnsi="Arial" w:cs="Arial"/>
        </w:rPr>
        <w:t xml:space="preserve"> XP</w:t>
      </w:r>
      <w:r w:rsidR="007A67A4" w:rsidRPr="00603680">
        <w:rPr>
          <w:rFonts w:ascii="Arial" w:hAnsi="Arial" w:cs="Arial"/>
        </w:rPr>
        <w:t xml:space="preserve"> </w:t>
      </w:r>
      <w:r w:rsidR="0070760C" w:rsidRPr="00603680">
        <w:rPr>
          <w:rFonts w:ascii="Arial" w:hAnsi="Arial" w:cs="Arial"/>
        </w:rPr>
        <w:t>inc</w:t>
      </w:r>
      <w:r w:rsidRPr="00603680">
        <w:rPr>
          <w:rFonts w:ascii="Arial" w:hAnsi="Arial" w:cs="Arial"/>
        </w:rPr>
        <w:t xml:space="preserve"> tem como meta ser uma empresa global de destaque na promoção de negócios sustentáveis e responsáveis.</w:t>
      </w:r>
    </w:p>
    <w:p w14:paraId="621147F9" w14:textId="77777777" w:rsidR="007A67A4" w:rsidRPr="00603680" w:rsidRDefault="007A67A4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2.1.3</w:t>
      </w:r>
      <w:r w:rsidRPr="00603680">
        <w:rPr>
          <w:rFonts w:ascii="Arial" w:hAnsi="Arial" w:cs="Arial"/>
          <w:sz w:val="28"/>
          <w:szCs w:val="28"/>
        </w:rPr>
        <w:tab/>
        <w:t>Valores</w:t>
      </w:r>
    </w:p>
    <w:p w14:paraId="4C030302" w14:textId="77777777" w:rsidR="003458CA" w:rsidRPr="00603680" w:rsidRDefault="00A25067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 xml:space="preserve">A XP </w:t>
      </w:r>
      <w:r w:rsidR="007A67A4" w:rsidRPr="00603680">
        <w:rPr>
          <w:rFonts w:ascii="Arial" w:hAnsi="Arial" w:cs="Arial"/>
        </w:rPr>
        <w:t xml:space="preserve">Inc </w:t>
      </w:r>
      <w:r w:rsidRPr="00603680">
        <w:rPr>
          <w:rFonts w:ascii="Arial" w:hAnsi="Arial" w:cs="Arial"/>
        </w:rPr>
        <w:t>incentiva a busca por desafios que pareçam impossíveis e a não conformidade com o status quo, acreditando que os sonhos podem se tornar realidade.</w:t>
      </w:r>
      <w:r w:rsidR="007A67A4" w:rsidRPr="00603680">
        <w:rPr>
          <w:rFonts w:ascii="Arial" w:hAnsi="Arial" w:cs="Arial"/>
        </w:rPr>
        <w:t xml:space="preserve"> </w:t>
      </w:r>
      <w:r w:rsidRPr="00603680">
        <w:rPr>
          <w:rFonts w:ascii="Arial" w:hAnsi="Arial" w:cs="Arial"/>
        </w:rPr>
        <w:t>Busca-se inovar, focar em soluções e adotar uma postura de "dono" nos projetos e na empresa, com senso de autonomia e colaboração. Valoriza-se a abertura a novas ideias, a adaptabilidade e a capacidade de aprender para evoluir, além de inspirar e engajar as pessoas nessa transformação. </w:t>
      </w:r>
      <w:r w:rsidR="007A67A4" w:rsidRPr="00603680">
        <w:rPr>
          <w:rFonts w:ascii="Arial" w:hAnsi="Arial" w:cs="Arial"/>
        </w:rPr>
        <w:t>E com foco no cliente a</w:t>
      </w:r>
      <w:r w:rsidRPr="00603680">
        <w:rPr>
          <w:rFonts w:ascii="Arial" w:hAnsi="Arial" w:cs="Arial"/>
        </w:rPr>
        <w:t xml:space="preserve"> XP</w:t>
      </w:r>
      <w:r w:rsidR="007A67A4" w:rsidRPr="00603680">
        <w:rPr>
          <w:rFonts w:ascii="Arial" w:hAnsi="Arial" w:cs="Arial"/>
        </w:rPr>
        <w:t xml:space="preserve"> Inc</w:t>
      </w:r>
      <w:r w:rsidRPr="00603680">
        <w:rPr>
          <w:rFonts w:ascii="Arial" w:hAnsi="Arial" w:cs="Arial"/>
        </w:rPr>
        <w:t xml:space="preserve"> é obstinada em gerar valor para o cliente, priorizando seus interesses e buscando a excelência no relacionamento, oferecendo produtos adequados às suas</w:t>
      </w:r>
      <w:r w:rsidR="007A67A4" w:rsidRPr="00603680">
        <w:rPr>
          <w:rFonts w:ascii="Arial" w:hAnsi="Arial" w:cs="Arial"/>
        </w:rPr>
        <w:t xml:space="preserve"> necessidades.</w:t>
      </w:r>
    </w:p>
    <w:p w14:paraId="2A973E9E" w14:textId="77777777" w:rsidR="003458CA" w:rsidRPr="00603680" w:rsidRDefault="003458CA" w:rsidP="009E712A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749F38A" w14:textId="77777777" w:rsidR="003458CA" w:rsidRPr="00603680" w:rsidRDefault="003458CA" w:rsidP="009E712A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B10BB31" w14:textId="77777777" w:rsidR="007A67A4" w:rsidRPr="00E55FF0" w:rsidRDefault="007A67A4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55FF0">
        <w:rPr>
          <w:rFonts w:ascii="Arial" w:hAnsi="Arial" w:cs="Arial"/>
          <w:color w:val="001D35"/>
          <w:shd w:val="clear" w:color="auto" w:fill="FFFFFF"/>
        </w:rPr>
        <w:t>2.2</w:t>
      </w:r>
      <w:r w:rsidRPr="00E55FF0">
        <w:rPr>
          <w:rFonts w:ascii="Arial" w:hAnsi="Arial" w:cs="Arial"/>
          <w:color w:val="001D35"/>
          <w:shd w:val="clear" w:color="auto" w:fill="FFFFFF"/>
        </w:rPr>
        <w:tab/>
      </w:r>
      <w:r w:rsidRPr="00E55FF0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Compromisso com a Missão, Visão e Valores</w:t>
      </w:r>
    </w:p>
    <w:p w14:paraId="0BEA1A46" w14:textId="77777777" w:rsidR="003458CA" w:rsidRPr="00E55FF0" w:rsidRDefault="007A67A4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  <w:shd w:val="clear" w:color="auto" w:fill="FFFFFF"/>
        </w:rPr>
        <w:lastRenderedPageBreak/>
        <w:t>O compromisso com a Missão, Visão e Valores da XP Inc. manifesta-se na busca por melhorar a vida das pessoas através da democratização dos investimentos, inspirando um futuro sustentável e construindo relacionamentos baseados em foco no cliente, sonhos grandes, mente aberta e espírito empreendedor. A empresa alia isso a um forte compromisso com a ética, a transparência e o atendimento justo aos clientes e ao mercado.</w:t>
      </w:r>
      <w:r w:rsidRPr="00E55FF0">
        <w:rPr>
          <w:rStyle w:val="uv3um"/>
          <w:rFonts w:ascii="Arial" w:hAnsi="Arial" w:cs="Arial"/>
          <w:color w:val="000000" w:themeColor="text1"/>
          <w:shd w:val="clear" w:color="auto" w:fill="FFFFFF"/>
        </w:rPr>
        <w:t> </w:t>
      </w:r>
    </w:p>
    <w:p w14:paraId="2EFEB03E" w14:textId="021D1D59" w:rsidR="003458CA" w:rsidRPr="00E55FF0" w:rsidRDefault="003B065D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t>2.3</w:t>
      </w:r>
      <w:r w:rsidRPr="00E55FF0">
        <w:rPr>
          <w:rFonts w:ascii="Arial" w:hAnsi="Arial" w:cs="Arial"/>
          <w:color w:val="000000" w:themeColor="text1"/>
          <w:sz w:val="28"/>
          <w:szCs w:val="28"/>
        </w:rPr>
        <w:tab/>
        <w:t xml:space="preserve">Visão dos Clientes e Colaboradores em relação à XP </w:t>
      </w:r>
      <w:r w:rsidR="0070760C" w:rsidRPr="00E55FF0">
        <w:rPr>
          <w:rFonts w:ascii="Arial" w:hAnsi="Arial" w:cs="Arial"/>
          <w:color w:val="000000" w:themeColor="text1"/>
          <w:sz w:val="28"/>
          <w:szCs w:val="28"/>
        </w:rPr>
        <w:t>inc.</w:t>
      </w:r>
    </w:p>
    <w:p w14:paraId="7BBC18EE" w14:textId="77777777" w:rsidR="003B065D" w:rsidRPr="00603680" w:rsidRDefault="003B065D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E55FF0">
        <w:rPr>
          <w:rFonts w:ascii="Arial" w:hAnsi="Arial" w:cs="Arial"/>
          <w:color w:val="000000" w:themeColor="text1"/>
          <w:shd w:val="clear" w:color="auto" w:fill="FFFFFF"/>
        </w:rPr>
        <w:t>A visão de clientes da XP Inc. é de ser um parceiro financeiro que os ajuda a atingir seus objetivos e a investir com responsabilidade, com um forte foco na experiência do cliente, oferecendo educação e atendimento eficiente. A visão dos colaboradores é que a XP é um ótimo local para trabalhar, com uma cultura que valoriza o crescimento pessoal, o espírito empreendedor e o senso de propósito, além de oferecer oportunidades de educação e desenvolvimento</w:t>
      </w:r>
      <w:r w:rsidRPr="00603680">
        <w:rPr>
          <w:rFonts w:ascii="Arial" w:hAnsi="Arial" w:cs="Arial"/>
          <w:color w:val="001D35"/>
          <w:shd w:val="clear" w:color="auto" w:fill="FFFFFF"/>
        </w:rPr>
        <w:t>.</w:t>
      </w:r>
      <w:r w:rsidRPr="00603680">
        <w:rPr>
          <w:rStyle w:val="uv3um"/>
          <w:rFonts w:ascii="Arial" w:hAnsi="Arial" w:cs="Arial"/>
          <w:color w:val="001D35"/>
          <w:shd w:val="clear" w:color="auto" w:fill="FFFFFF"/>
        </w:rPr>
        <w:t> </w:t>
      </w:r>
    </w:p>
    <w:p w14:paraId="7A155D91" w14:textId="77777777" w:rsidR="003B065D" w:rsidRPr="00603680" w:rsidRDefault="003B065D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0B36E4D" w14:textId="77777777" w:rsidR="003B065D" w:rsidRPr="00E55FF0" w:rsidRDefault="003B065D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t>2.3.1</w:t>
      </w:r>
      <w:r w:rsidRPr="00E55FF0">
        <w:rPr>
          <w:rFonts w:ascii="Arial" w:hAnsi="Arial" w:cs="Arial"/>
          <w:color w:val="000000" w:themeColor="text1"/>
          <w:sz w:val="28"/>
          <w:szCs w:val="28"/>
        </w:rPr>
        <w:tab/>
        <w:t>Visão Social – Reclamações Clientes</w:t>
      </w:r>
    </w:p>
    <w:p w14:paraId="46B996B9" w14:textId="1C37E9B8" w:rsidR="00D9270A" w:rsidRPr="00603680" w:rsidRDefault="00D9270A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noProof/>
        </w:rPr>
        <w:drawing>
          <wp:inline distT="0" distB="0" distL="0" distR="0" wp14:anchorId="280E0339" wp14:editId="3C9E7135">
            <wp:extent cx="5400040" cy="3559175"/>
            <wp:effectExtent l="0" t="0" r="0" b="3175"/>
            <wp:docPr id="55367081" name="Imagem 55367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45BC" w14:textId="749DC710" w:rsidR="00FE65F8" w:rsidRPr="00603680" w:rsidRDefault="00FE65F8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lastRenderedPageBreak/>
        <w:t>2.3.2</w:t>
      </w:r>
      <w:r w:rsidRPr="00603680">
        <w:rPr>
          <w:rFonts w:ascii="Arial" w:hAnsi="Arial" w:cs="Arial"/>
          <w:sz w:val="28"/>
          <w:szCs w:val="28"/>
        </w:rPr>
        <w:tab/>
        <w:t>Visão Social – Avaliações Funcionários</w:t>
      </w:r>
    </w:p>
    <w:p w14:paraId="6FBDE05B" w14:textId="62550655" w:rsidR="002255FD" w:rsidRPr="00603680" w:rsidRDefault="002255FD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noProof/>
        </w:rPr>
        <w:drawing>
          <wp:inline distT="0" distB="0" distL="0" distR="0" wp14:anchorId="72E0CDB5" wp14:editId="354088FF">
            <wp:extent cx="2771775" cy="49244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F4E5" w14:textId="4B4404AD" w:rsidR="001A5BFD" w:rsidRPr="00E55FF0" w:rsidRDefault="001A5BFD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t>2.4</w:t>
      </w:r>
      <w:r w:rsidRPr="00E55FF0">
        <w:rPr>
          <w:rFonts w:ascii="Arial" w:hAnsi="Arial" w:cs="Arial"/>
          <w:color w:val="000000" w:themeColor="text1"/>
          <w:sz w:val="28"/>
          <w:szCs w:val="28"/>
        </w:rPr>
        <w:tab/>
        <w:t xml:space="preserve">Ambiente Motivador da XP </w:t>
      </w:r>
      <w:r w:rsidR="0070760C" w:rsidRPr="00E55FF0">
        <w:rPr>
          <w:rFonts w:ascii="Arial" w:hAnsi="Arial" w:cs="Arial"/>
          <w:color w:val="000000" w:themeColor="text1"/>
          <w:sz w:val="28"/>
          <w:szCs w:val="28"/>
        </w:rPr>
        <w:t>inc.</w:t>
      </w:r>
    </w:p>
    <w:p w14:paraId="2F95C67D" w14:textId="77777777" w:rsidR="001A5BFD" w:rsidRPr="00E55FF0" w:rsidRDefault="001A5BFD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  <w:shd w:val="clear" w:color="auto" w:fill="FFFFFF"/>
        </w:rPr>
        <w:t>O ambiente motivador da XP Inc. caracteriza-se por ser dinâmico, desafiador e colaborativo, com foco na meritocracia, no desenvolvimento profissional contínuo e na busca por resultados de longo prazo. A empresa valoriza o espírito empreendedor e a ambição dos seus colaboradores, proporcionando um ambiente acelerado e com muitas oportunidades de crescimento e movimentação entre diferentes áreas. Além disso, a cultura da XP incentiva a autonomia das equipes, a solução de problemas e um compromisso com a excelência, o que contribui para um ambiente de trabalho que inspira e desafia os profissionais a darem o seu melhor.</w:t>
      </w:r>
      <w:r w:rsidRPr="00E55FF0">
        <w:rPr>
          <w:rStyle w:val="uv3um"/>
          <w:rFonts w:ascii="Arial" w:hAnsi="Arial" w:cs="Arial"/>
          <w:color w:val="000000" w:themeColor="text1"/>
          <w:shd w:val="clear" w:color="auto" w:fill="FFFFFF"/>
        </w:rPr>
        <w:t> </w:t>
      </w:r>
    </w:p>
    <w:p w14:paraId="1FEC8653" w14:textId="77777777" w:rsidR="00FE65F8" w:rsidRPr="00603680" w:rsidRDefault="00FE65F8" w:rsidP="009E712A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FE9DA9E" w14:textId="77777777" w:rsidR="001A5BFD" w:rsidRPr="00E55FF0" w:rsidRDefault="001A5BFD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lastRenderedPageBreak/>
        <w:t>3</w:t>
      </w:r>
      <w:r w:rsidRPr="00E55FF0">
        <w:rPr>
          <w:rFonts w:ascii="Arial" w:hAnsi="Arial" w:cs="Arial"/>
          <w:color w:val="000000" w:themeColor="text1"/>
          <w:sz w:val="28"/>
          <w:szCs w:val="28"/>
        </w:rPr>
        <w:tab/>
        <w:t>Estrutura e áreas funcionais da empresa</w:t>
      </w:r>
    </w:p>
    <w:p w14:paraId="5974CFA4" w14:textId="77777777" w:rsidR="001A5BFD" w:rsidRPr="00603680" w:rsidRDefault="00ED327C" w:rsidP="009E712A">
      <w:pPr>
        <w:pStyle w:val="NormalWeb"/>
        <w:spacing w:line="360" w:lineRule="auto"/>
        <w:jc w:val="both"/>
        <w:rPr>
          <w:rFonts w:ascii="Arial" w:hAnsi="Arial" w:cs="Arial"/>
        </w:rPr>
      </w:pPr>
      <w:r w:rsidRPr="00603680">
        <w:rPr>
          <w:rFonts w:ascii="Arial" w:hAnsi="Arial" w:cs="Arial"/>
          <w:noProof/>
        </w:rPr>
        <w:drawing>
          <wp:inline distT="0" distB="0" distL="0" distR="0" wp14:anchorId="07692058" wp14:editId="42FCFD6F">
            <wp:extent cx="5400040" cy="2978639"/>
            <wp:effectExtent l="0" t="0" r="1270" b="6350"/>
            <wp:docPr id="1" name="Imagem 1" descr="C:\Users\Alunos\AppData\Local\Microsoft\Windows\INetCache\Content.MSO\68395D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s\AppData\Local\Microsoft\Windows\INetCache\Content.MSO\68395DA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A429" w14:textId="77777777" w:rsidR="00ED327C" w:rsidRPr="00E55FF0" w:rsidRDefault="00ED327C" w:rsidP="009E712A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t>4</w:t>
      </w:r>
      <w:r w:rsidRPr="00E55FF0">
        <w:rPr>
          <w:rFonts w:ascii="Arial" w:hAnsi="Arial" w:cs="Arial"/>
          <w:color w:val="000000" w:themeColor="text1"/>
          <w:sz w:val="28"/>
          <w:szCs w:val="28"/>
        </w:rPr>
        <w:tab/>
        <w:t>Análise dos pontos fortes e fracos da empresa</w:t>
      </w:r>
    </w:p>
    <w:p w14:paraId="29952E6C" w14:textId="628CFD45" w:rsidR="00ED327C" w:rsidRPr="00E55FF0" w:rsidRDefault="00E55FF0" w:rsidP="00E55FF0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color w:val="000000" w:themeColor="text1"/>
          <w:spacing w:val="2"/>
          <w:kern w:val="0"/>
          <w:lang w:eastAsia="pt-BR"/>
        </w:rPr>
      </w:pPr>
      <w:r w:rsidRPr="00E55FF0">
        <w:rPr>
          <w:rFonts w:ascii="Arial" w:hAnsi="Arial" w:cs="Arial"/>
          <w:color w:val="000000" w:themeColor="text1"/>
        </w:rPr>
        <w:t>Os pontos fortes XP se destacam</w:t>
      </w:r>
      <w:r w:rsidR="00ED327C" w:rsidRPr="00E55FF0">
        <w:rPr>
          <w:rFonts w:ascii="Arial" w:hAnsi="Arial" w:cs="Arial"/>
          <w:color w:val="000000" w:themeColor="text1"/>
        </w:rPr>
        <w:t xml:space="preserve"> por seu ecossistema financeiro completo, sustentado por uma plataforma tecnológica forte e uma marca consolidada, garantindo vantagem competitiva. Lidera o mercado de varejo, o que lhe permite negociar produtos financeiros com prioridade e lucrar sem riscos diretos. Seu modelo de negócios inclui atuar como </w:t>
      </w:r>
      <w:r w:rsidR="0070760C" w:rsidRPr="00E55FF0">
        <w:rPr>
          <w:rFonts w:ascii="Arial" w:hAnsi="Arial" w:cs="Arial"/>
          <w:color w:val="000000" w:themeColor="text1"/>
        </w:rPr>
        <w:t>Market</w:t>
      </w:r>
      <w:r w:rsidR="00ED327C" w:rsidRPr="00E55FF0">
        <w:rPr>
          <w:rFonts w:ascii="Arial" w:hAnsi="Arial" w:cs="Arial"/>
          <w:color w:val="000000" w:themeColor="text1"/>
        </w:rPr>
        <w:t xml:space="preserve"> maker, fornecendo liquidez e obtendo receitas previsíveis e rentáveis. Além disso, capta recursos oferecendo CDBs a taxas maiores e repassando-os aos clientes a taxas menores, gerando lucro com a diferença.</w:t>
      </w:r>
    </w:p>
    <w:p w14:paraId="5B229FE7" w14:textId="77777777" w:rsidR="00ED327C" w:rsidRPr="00E55FF0" w:rsidRDefault="005677BC" w:rsidP="009E712A">
      <w:pPr>
        <w:pStyle w:val="NormalWeb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</w:rPr>
        <w:t>Os pontos fracos XP enfrenta forte concorrência dos grandes bancos que desenvolvem suas próprias plataformas e agentes autônomos. O modelo de agentes autônomos da XP está saturado, com rivais também investindo nesse formato, reduzindo sua vantagem. A dependência do desempenho da ação pode afetar a percepção da empresa, dificultando a atração e retenção de talentos. Além disso, a XP incorpora custos embutidos que podem prejudicar o cliente, e agentes autônomos, motivados por comissões, podem influenciar a escolha de produtos menos vantajosos para os investidores.</w:t>
      </w:r>
    </w:p>
    <w:p w14:paraId="5A5D435F" w14:textId="77777777" w:rsidR="00ED327C" w:rsidRPr="00603680" w:rsidRDefault="00ED327C" w:rsidP="009E712A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6EE8747" w14:textId="77777777" w:rsidR="00ED327C" w:rsidRPr="00603680" w:rsidRDefault="005677BC" w:rsidP="009E712A">
      <w:pPr>
        <w:pStyle w:val="NormalWeb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5</w:t>
      </w:r>
      <w:r w:rsidRPr="00603680">
        <w:rPr>
          <w:rFonts w:ascii="Arial" w:hAnsi="Arial" w:cs="Arial"/>
          <w:sz w:val="28"/>
          <w:szCs w:val="28"/>
        </w:rPr>
        <w:tab/>
        <w:t>Análise dos concorrentes</w:t>
      </w:r>
    </w:p>
    <w:p w14:paraId="47C87A9F" w14:textId="77777777" w:rsidR="00A00E8E" w:rsidRPr="00E55FF0" w:rsidRDefault="005677BC" w:rsidP="009E712A">
      <w:pPr>
        <w:spacing w:before="100" w:beforeAutospacing="1" w:after="100" w:afterAutospacing="1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</w:rPr>
        <w:t>A XP enfrenta concorrência do BTG Pactual, seu principal rival no banco de investimentos; do Banco Inter, que oferece banco digital e plataforma completa de investimentos; e da Nu Invest, corretora ligada ao Nubank focada no varejo. A Rico, marca do próprio grupo XP, também compete ao oferecer uma experiência mais acessível e taxas gratuitas. Outros concorrentes incluem Ágora, Clear, Nomad (especializada em investimentos no exterior) e a corretora do Itaú.</w:t>
      </w:r>
    </w:p>
    <w:p w14:paraId="4C961484" w14:textId="6B0A61DA" w:rsidR="005479BD" w:rsidRPr="00603680" w:rsidRDefault="005479BD" w:rsidP="009E712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6</w:t>
      </w:r>
      <w:r w:rsidRPr="00603680">
        <w:rPr>
          <w:rFonts w:ascii="Arial" w:hAnsi="Arial" w:cs="Arial"/>
          <w:sz w:val="28"/>
          <w:szCs w:val="28"/>
        </w:rPr>
        <w:tab/>
        <w:t>Pesquisa Micro e Macro Ambiental</w:t>
      </w:r>
    </w:p>
    <w:p w14:paraId="349DE0D9" w14:textId="6F55899A" w:rsidR="00A00E8E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6.1</w:t>
      </w:r>
      <w:r w:rsidRPr="00603680">
        <w:rPr>
          <w:rFonts w:ascii="Arial" w:hAnsi="Arial" w:cs="Arial"/>
          <w:sz w:val="28"/>
          <w:szCs w:val="28"/>
        </w:rPr>
        <w:tab/>
        <w:t>Fatores macroeconômicos</w:t>
      </w:r>
    </w:p>
    <w:p w14:paraId="0625119B" w14:textId="29D73EF1" w:rsidR="00434E3F" w:rsidRPr="00E55FF0" w:rsidRDefault="00434E3F" w:rsidP="009E712A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bCs/>
          <w:color w:val="000000" w:themeColor="text1"/>
          <w:sz w:val="28"/>
          <w:szCs w:val="28"/>
        </w:rPr>
        <w:t>6.1.1 Clientes e Mercado</w:t>
      </w:r>
    </w:p>
    <w:p w14:paraId="41966184" w14:textId="6383EB77" w:rsidR="002D0F53" w:rsidRPr="00E55FF0" w:rsidRDefault="002D0F53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 XP Inc. possui uma ampla base de clientes, atendendo varejo e investidores institucionais com um portfólio diversificado de serviços financeiros, o que a posiciona como uma plataforma completa no setor. Entre os pontos fortes, destacam-se sua marca consolidada, boa reputação e o crescimento do mercado de investimentos no Brasil, especialmente entre os jovens. Por outro lado, enfrenta desafios como a forte concorrência, sensibilidade a preços e taxas, exigências crescentes dos clientes e a dependência do desempenho do mercado financeiro, que pode afetar negativamente seus resultados em cenários de crise.</w:t>
      </w:r>
    </w:p>
    <w:p w14:paraId="2B0D25E1" w14:textId="36305A15" w:rsidR="00434E3F" w:rsidRPr="00E55FF0" w:rsidRDefault="00434E3F" w:rsidP="009E712A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bCs/>
          <w:color w:val="000000" w:themeColor="text1"/>
          <w:sz w:val="28"/>
          <w:szCs w:val="28"/>
        </w:rPr>
        <w:t>6.1.2 Concorrência</w:t>
      </w:r>
    </w:p>
    <w:p w14:paraId="672BBD7B" w14:textId="5C443ECF" w:rsidR="002D0F53" w:rsidRPr="00E55FF0" w:rsidRDefault="002D0F53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 XP Inc. atua em um mercado altamente competitivo, enfrentando grandes bancos, corretoras, fintechs e plataformas digitais. Seus principais diferenciais estão na agilidade, capacidade de inovação, qualidade dos serviços e uso avançado de tecnologia, além do potencial de expansão internacional. No entanto, enfrenta riscos relacionados à competição por preços, com a entrada de novas empresas mais enxutas e acessíveis, o que pode resultar na perda de clientes e redução de margens.</w:t>
      </w:r>
    </w:p>
    <w:p w14:paraId="32E1B1E4" w14:textId="77777777" w:rsidR="002D0F53" w:rsidRPr="00603680" w:rsidRDefault="002D0F53" w:rsidP="009E712A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05513E5B" w14:textId="00680DAF" w:rsidR="00434E3F" w:rsidRPr="00E55FF0" w:rsidRDefault="005278F8" w:rsidP="009E712A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bCs/>
          <w:color w:val="000000" w:themeColor="text1"/>
          <w:sz w:val="28"/>
          <w:szCs w:val="28"/>
        </w:rPr>
        <w:lastRenderedPageBreak/>
        <w:t xml:space="preserve">6.1.3 </w:t>
      </w:r>
      <w:r w:rsidR="00434E3F" w:rsidRPr="00E55FF0">
        <w:rPr>
          <w:rFonts w:ascii="Arial" w:hAnsi="Arial" w:cs="Arial"/>
          <w:bCs/>
          <w:color w:val="000000" w:themeColor="text1"/>
          <w:sz w:val="28"/>
          <w:szCs w:val="28"/>
        </w:rPr>
        <w:t>Fornecedores e Parceiros</w:t>
      </w:r>
    </w:p>
    <w:p w14:paraId="1234B54A" w14:textId="043C37EB" w:rsidR="005278F8" w:rsidRPr="00E55FF0" w:rsidRDefault="002D0F53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 XP Inc. depende de uma extensa rede de fornecedores, incluindo tecnologia, dados e serviços regulatórios. Parcerias estratégicas oferecem oportunidades para aumentar a eficiência, inovação e melhorar a experiência do cliente. Contudo, a dependência desses fornecedores, especialmente em áreas críticas como tecnologia e segurança da informação, representa um risco, pois falhas ou problemas externos podem impactar negativamente as operações e a reputação da empresa.</w:t>
      </w:r>
    </w:p>
    <w:p w14:paraId="600B3834" w14:textId="060F40C7" w:rsidR="00434E3F" w:rsidRPr="00E55FF0" w:rsidRDefault="005278F8" w:rsidP="009E712A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bCs/>
          <w:color w:val="000000" w:themeColor="text1"/>
          <w:sz w:val="28"/>
          <w:szCs w:val="28"/>
        </w:rPr>
        <w:t xml:space="preserve">6.1.4 </w:t>
      </w:r>
      <w:r w:rsidR="00434E3F" w:rsidRPr="00E55FF0">
        <w:rPr>
          <w:rFonts w:ascii="Arial" w:hAnsi="Arial" w:cs="Arial"/>
          <w:bCs/>
          <w:color w:val="000000" w:themeColor="text1"/>
          <w:sz w:val="28"/>
          <w:szCs w:val="28"/>
        </w:rPr>
        <w:t>Recursos Internos e Capacidades</w:t>
      </w:r>
    </w:p>
    <w:p w14:paraId="158BA8F4" w14:textId="49477F3F" w:rsidR="00434E3F" w:rsidRPr="00E55FF0" w:rsidRDefault="002D0F53" w:rsidP="00E55FF0">
      <w:pPr>
        <w:spacing w:line="360" w:lineRule="auto"/>
        <w:ind w:firstLine="432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</w:rPr>
        <w:t>Internamente, a XP Inc. destaca-se por uma cultura focada em crescimento rápido, inovação e meritocracia, apoiada por uma equipe qualificada, plataforma tecnológica avançada e iniciativas em ESG. A empresa tem potencial para escalar operações, lançar novos produtos e aumentar receitas recorrentes, especialmente via serviços de assessoria e planejamento financeiro. Porém, enfrenta desafios como a pressão por investimentos contínuos em inovação, gestão de pessoas em ambiente de rápido crescimento e a necessidade de fortalecer compliance, governança e segurança de dados, além da dependência do cenário econômico externo.</w:t>
      </w:r>
    </w:p>
    <w:p w14:paraId="29DD4693" w14:textId="6BB47C3E" w:rsidR="00434E3F" w:rsidRPr="00E55FF0" w:rsidRDefault="005278F8" w:rsidP="009E712A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bCs/>
          <w:color w:val="000000" w:themeColor="text1"/>
          <w:sz w:val="28"/>
          <w:szCs w:val="28"/>
        </w:rPr>
        <w:t xml:space="preserve">6.1.5 </w:t>
      </w:r>
      <w:r w:rsidR="00434E3F" w:rsidRPr="00E55FF0">
        <w:rPr>
          <w:rFonts w:ascii="Arial" w:hAnsi="Arial" w:cs="Arial"/>
          <w:bCs/>
          <w:color w:val="000000" w:themeColor="text1"/>
          <w:sz w:val="28"/>
          <w:szCs w:val="28"/>
        </w:rPr>
        <w:t>Produtos e Inovação</w:t>
      </w:r>
    </w:p>
    <w:p w14:paraId="3F8CBBA0" w14:textId="43BD9BA0" w:rsidR="00434E3F" w:rsidRPr="00E55FF0" w:rsidRDefault="002D0F53" w:rsidP="009E712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E55FF0">
        <w:rPr>
          <w:rFonts w:ascii="Arial" w:hAnsi="Arial" w:cs="Arial"/>
          <w:color w:val="000000" w:themeColor="text1"/>
        </w:rPr>
        <w:t>A XP Inc. possui um portfólio diversificado que inclui corretagem, assessoria, gestão de ativos e investimentos, com foco em ESG, diversidade e segurança de dados. Há oportunidades para inovar em produtos digitais, plataformas para assessores, planejamento financeiro e novos modelos de remuneração, além de expandir para mercados regionais e internacionais. No entanto, o ambiente regulatório rigoroso pode dificultar o lançamento de novos produtos, e os investimentos em inovação envolvem riscos financeiros e reputacionais. Produtos complexos também podem enfrentar críticas relacionadas à transparência e custos.</w:t>
      </w:r>
    </w:p>
    <w:p w14:paraId="5C081DCB" w14:textId="3E309CB0" w:rsidR="002D0F53" w:rsidRPr="00603680" w:rsidRDefault="002D0F53" w:rsidP="009E712A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9F7DFC8" w14:textId="77777777" w:rsidR="006117E7" w:rsidRPr="00603680" w:rsidRDefault="006117E7" w:rsidP="009E712A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7C7B6F5" w14:textId="77777777" w:rsidR="005479BD" w:rsidRPr="00E55FF0" w:rsidRDefault="005479BD" w:rsidP="009E712A">
      <w:pPr>
        <w:pStyle w:val="Pargrafoda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55FF0">
        <w:rPr>
          <w:rFonts w:ascii="Arial" w:hAnsi="Arial" w:cs="Arial"/>
          <w:color w:val="000000" w:themeColor="text1"/>
          <w:sz w:val="28"/>
          <w:szCs w:val="28"/>
        </w:rPr>
        <w:lastRenderedPageBreak/>
        <w:t>Fatores microeconômicos</w:t>
      </w:r>
    </w:p>
    <w:p w14:paraId="0C1B9409" w14:textId="7C8D5392" w:rsidR="00604841" w:rsidRPr="000B50B5" w:rsidRDefault="00604841" w:rsidP="000B50B5">
      <w:pPr>
        <w:pStyle w:val="PargrafodaLista"/>
        <w:numPr>
          <w:ilvl w:val="2"/>
          <w:numId w:val="11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0B50B5">
        <w:rPr>
          <w:rFonts w:ascii="Arial" w:hAnsi="Arial" w:cs="Arial"/>
          <w:bCs/>
          <w:color w:val="000000" w:themeColor="text1"/>
          <w:sz w:val="28"/>
          <w:szCs w:val="28"/>
        </w:rPr>
        <w:t>Fatores Políticos e Regulatórios</w:t>
      </w:r>
    </w:p>
    <w:p w14:paraId="4BA46396" w14:textId="77777777" w:rsidR="000B50B5" w:rsidRPr="000B50B5" w:rsidRDefault="000B50B5" w:rsidP="000B50B5">
      <w:pPr>
        <w:pStyle w:val="PargrafodaLista"/>
        <w:spacing w:line="360" w:lineRule="auto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6682974A" w14:textId="1E6C0A0B" w:rsidR="00701241" w:rsidRDefault="00701241" w:rsidP="009E712A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 XP Inc. opera em um setor fortemente regulado, sujeito às normas de instituições como o Banco Central e a CVM. Mudanças em políticas governamentais e instabilidades políticas impactam diretamente suas operações, exigindo adaptações em compliance e elevando os riscos financeiros. Fatores como inflação, desvalorização cambial e períodos eleitorais aumentam a incerteza e afetam a confiança de investidores e clientes</w:t>
      </w:r>
      <w:r w:rsidR="000B50B5">
        <w:rPr>
          <w:rFonts w:ascii="Arial" w:hAnsi="Arial" w:cs="Arial"/>
          <w:bCs/>
          <w:color w:val="000000" w:themeColor="text1"/>
        </w:rPr>
        <w:t>.</w:t>
      </w:r>
    </w:p>
    <w:p w14:paraId="31CA1BB1" w14:textId="77777777" w:rsidR="000B50B5" w:rsidRPr="00E55FF0" w:rsidRDefault="000B50B5" w:rsidP="009E712A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color w:val="000000" w:themeColor="text1"/>
        </w:rPr>
      </w:pPr>
    </w:p>
    <w:p w14:paraId="6929C622" w14:textId="31952B05" w:rsidR="00604841" w:rsidRDefault="00604841" w:rsidP="000B50B5">
      <w:pPr>
        <w:pStyle w:val="PargrafodaLista"/>
        <w:numPr>
          <w:ilvl w:val="2"/>
          <w:numId w:val="1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 w:rsidRPr="000B50B5">
        <w:rPr>
          <w:rFonts w:ascii="Arial" w:hAnsi="Arial" w:cs="Arial"/>
          <w:bCs/>
          <w:sz w:val="28"/>
          <w:szCs w:val="28"/>
        </w:rPr>
        <w:t>Fatores Econômicos</w:t>
      </w:r>
    </w:p>
    <w:p w14:paraId="42A030DD" w14:textId="77777777" w:rsidR="000B50B5" w:rsidRPr="000B50B5" w:rsidRDefault="000B50B5" w:rsidP="000B50B5">
      <w:pPr>
        <w:pStyle w:val="PargrafodaLista"/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15859325" w14:textId="7444414E" w:rsidR="00701241" w:rsidRDefault="00701241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 XP Inc. é fortemente impactada pelo cenário econômico, tanto nacional quanto internacional. No Brasil, juros elevados, inflação, câmbio desfavorável e redução do poder de compra afetam a demanda por investimentos. Esses fatores aumentam o custo de capital, reduzem o interesse por produtos de maior risco e encarecem serviços e parcerias externas. Em momentos de recessão ou instabilidade, o volume de investimentos diminui, exigindo posturas mais conservadoras e reforçando os riscos nos produtos oferecidos.</w:t>
      </w:r>
    </w:p>
    <w:p w14:paraId="798A3C14" w14:textId="77777777" w:rsidR="000B50B5" w:rsidRPr="00E55FF0" w:rsidRDefault="000B50B5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</w:p>
    <w:p w14:paraId="6E19FCCB" w14:textId="00382B01" w:rsidR="00604841" w:rsidRPr="000B50B5" w:rsidRDefault="00604841" w:rsidP="000B50B5">
      <w:pPr>
        <w:pStyle w:val="PargrafodaLista"/>
        <w:numPr>
          <w:ilvl w:val="2"/>
          <w:numId w:val="1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 w:rsidRPr="000B50B5">
        <w:rPr>
          <w:rFonts w:ascii="Arial" w:hAnsi="Arial" w:cs="Arial"/>
          <w:bCs/>
          <w:sz w:val="28"/>
          <w:szCs w:val="28"/>
        </w:rPr>
        <w:t>Fatores Sociais e Culturais</w:t>
      </w:r>
    </w:p>
    <w:p w14:paraId="2A5B00BD" w14:textId="77777777" w:rsidR="000B50B5" w:rsidRPr="000B50B5" w:rsidRDefault="000B50B5" w:rsidP="000B50B5">
      <w:pPr>
        <w:pStyle w:val="PargrafodaLista"/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7DCABDFB" w14:textId="186C7C40" w:rsidR="00701241" w:rsidRDefault="00701241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  <w:r w:rsidRPr="00E55FF0">
        <w:rPr>
          <w:rFonts w:ascii="Arial" w:hAnsi="Arial" w:cs="Arial"/>
          <w:bCs/>
          <w:color w:val="000000" w:themeColor="text1"/>
        </w:rPr>
        <w:t>As mudanças no comportamento dos consumidores, com foco em ESG, transparência e segurança de dados, impactam diretamente a atuação da XP Inc. O aumento da participação de jovens investidores e a digitalização ampliam o acesso aos serviços financeiros. Para se manter competitiva, a empresa precisa fortalecer suas práticas socioambientais e de inclusão, além de garantir a proteção de dados. Esses desafios também representam oportunidades de crescimento e fidelização por meio da educação financeira e da inovação digital.</w:t>
      </w:r>
    </w:p>
    <w:p w14:paraId="14E75E26" w14:textId="0B138271" w:rsidR="000B50B5" w:rsidRDefault="000B50B5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</w:p>
    <w:p w14:paraId="067FEA18" w14:textId="77777777" w:rsidR="000B50B5" w:rsidRPr="00E55FF0" w:rsidRDefault="000B50B5" w:rsidP="009E712A">
      <w:pPr>
        <w:spacing w:line="360" w:lineRule="auto"/>
        <w:ind w:firstLine="708"/>
        <w:jc w:val="both"/>
        <w:rPr>
          <w:rFonts w:ascii="Arial" w:hAnsi="Arial" w:cs="Arial"/>
          <w:bCs/>
          <w:color w:val="000000" w:themeColor="text1"/>
        </w:rPr>
      </w:pPr>
    </w:p>
    <w:p w14:paraId="4035372C" w14:textId="7F6B2A6F" w:rsidR="00604841" w:rsidRPr="00603680" w:rsidRDefault="00701241" w:rsidP="009E712A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 w:rsidRPr="00603680">
        <w:rPr>
          <w:rFonts w:ascii="Arial" w:hAnsi="Arial" w:cs="Arial"/>
          <w:bCs/>
          <w:sz w:val="28"/>
          <w:szCs w:val="28"/>
        </w:rPr>
        <w:t>6.2.4</w:t>
      </w:r>
      <w:r w:rsidR="00604841" w:rsidRPr="00603680">
        <w:rPr>
          <w:rFonts w:ascii="Arial" w:hAnsi="Arial" w:cs="Arial"/>
          <w:bCs/>
          <w:sz w:val="28"/>
          <w:szCs w:val="28"/>
        </w:rPr>
        <w:t xml:space="preserve"> Fatores Tecnológicos</w:t>
      </w:r>
    </w:p>
    <w:p w14:paraId="0DDEE96D" w14:textId="690CEDD2" w:rsidR="00604841" w:rsidRPr="00603680" w:rsidRDefault="00434E3F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0B50B5">
        <w:rPr>
          <w:rFonts w:ascii="Arial" w:hAnsi="Arial" w:cs="Arial"/>
          <w:color w:val="000000" w:themeColor="text1"/>
        </w:rPr>
        <w:t xml:space="preserve">A evolução tecnológica traz à XP Inc. tanto oportunidades quanto desafios, especialmente diante da crescente demanda por práticas sustentáveis e soluções digitais alinhadas a critérios ESG. Apesar de já possuir iniciativas nessa área, a empresa precisará continuar investindo em adequações e certificações ambientais, o que pode gerar custos adicionais. Ao mesmo tempo, </w:t>
      </w:r>
      <w:r w:rsidRPr="00603680">
        <w:rPr>
          <w:rFonts w:ascii="Arial" w:hAnsi="Arial" w:cs="Arial"/>
        </w:rPr>
        <w:t>a adoção de tecnologias limpas e sustentáveis pode se tornar um diferencial competitivo no longo prazo.</w:t>
      </w:r>
    </w:p>
    <w:p w14:paraId="3BADB425" w14:textId="34A127D7" w:rsidR="00604841" w:rsidRPr="00603680" w:rsidRDefault="00701241" w:rsidP="009E712A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 w:rsidRPr="00603680">
        <w:rPr>
          <w:rFonts w:ascii="Arial" w:hAnsi="Arial" w:cs="Arial"/>
          <w:bCs/>
          <w:sz w:val="28"/>
          <w:szCs w:val="28"/>
        </w:rPr>
        <w:t>6.2.5</w:t>
      </w:r>
      <w:r w:rsidR="00604841" w:rsidRPr="00603680">
        <w:rPr>
          <w:rFonts w:ascii="Arial" w:hAnsi="Arial" w:cs="Arial"/>
          <w:bCs/>
          <w:sz w:val="28"/>
          <w:szCs w:val="28"/>
        </w:rPr>
        <w:t xml:space="preserve"> Fatores Legais e Jurídicos</w:t>
      </w:r>
    </w:p>
    <w:p w14:paraId="4A9595A3" w14:textId="018277D7" w:rsidR="00604841" w:rsidRPr="00603680" w:rsidRDefault="00434E3F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XP Inc. enfrenta diversas obrigações legais no Brasil e no exterior, especialmente relacionadas à regulação do mercado financeiro e à proteção de dados, como a LGPD. O descumprimento dessas normas pode gerar multas, sanções e danos reputacionais. Além disso, mudanças nas legislações exigem constantes atualizações nos sistemas e processos internos. Há também riscos de litígios, reforçando a importância de manter elevados padrões de governança e compliance.</w:t>
      </w:r>
    </w:p>
    <w:p w14:paraId="33C28B7A" w14:textId="77777777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7</w:t>
      </w:r>
      <w:r w:rsidRPr="00603680">
        <w:rPr>
          <w:rFonts w:ascii="Arial" w:hAnsi="Arial" w:cs="Arial"/>
          <w:sz w:val="28"/>
          <w:szCs w:val="28"/>
        </w:rPr>
        <w:tab/>
        <w:t>Análise SWOT e Estratégias</w:t>
      </w:r>
    </w:p>
    <w:p w14:paraId="496DA32F" w14:textId="39BE459B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7.1</w:t>
      </w:r>
      <w:r w:rsidRPr="00603680">
        <w:rPr>
          <w:rFonts w:ascii="Arial" w:hAnsi="Arial" w:cs="Arial"/>
          <w:sz w:val="28"/>
          <w:szCs w:val="28"/>
        </w:rPr>
        <w:tab/>
        <w:t>Pontos fortes e estratégia de crescimento</w:t>
      </w:r>
    </w:p>
    <w:p w14:paraId="071B8533" w14:textId="77777777" w:rsidR="00F96BB3" w:rsidRPr="00603680" w:rsidRDefault="00F96BB3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 xml:space="preserve">A XP Inc. é líder no mercado brasileiro de corretagem digital, destacando-se pela marca forte e plataforma tecnológica avançada, que proporciona uma experiência digital eficiente. Com uma base de clientes em crescimento e um portfólio diversificado de serviços financeiros, a empresa fortalece sua presença no mercado. </w:t>
      </w:r>
    </w:p>
    <w:p w14:paraId="538113D7" w14:textId="472FB716" w:rsidR="005278F8" w:rsidRDefault="00F96BB3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Além disso, mantém compromisso com práticas de ESG, diversidade e inclusão, e possui uma governança clara, garantindo transparência e confiança aos investidores.</w:t>
      </w:r>
    </w:p>
    <w:p w14:paraId="0C8FAF85" w14:textId="7F4D43B3" w:rsidR="000B50B5" w:rsidRDefault="000B50B5" w:rsidP="009E712A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22B27AE" w14:textId="77777777" w:rsidR="000B50B5" w:rsidRPr="00603680" w:rsidRDefault="000B50B5" w:rsidP="009E712A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E1A1014" w14:textId="74313435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lastRenderedPageBreak/>
        <w:t>7.2</w:t>
      </w:r>
      <w:r w:rsidRPr="00603680">
        <w:rPr>
          <w:rFonts w:ascii="Arial" w:hAnsi="Arial" w:cs="Arial"/>
          <w:sz w:val="28"/>
          <w:szCs w:val="28"/>
        </w:rPr>
        <w:tab/>
      </w:r>
      <w:r w:rsidR="00244DA0" w:rsidRPr="00603680">
        <w:rPr>
          <w:rFonts w:ascii="Arial" w:hAnsi="Arial" w:cs="Arial"/>
          <w:sz w:val="28"/>
          <w:szCs w:val="28"/>
        </w:rPr>
        <w:t>Pontos fracos estratégias de defesa</w:t>
      </w:r>
    </w:p>
    <w:p w14:paraId="1EED0A33" w14:textId="77777777" w:rsidR="00244DA0" w:rsidRPr="00603680" w:rsidRDefault="00244DA0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XP Inc. apresenta vulnerabilidades significativas devido à sua forte dependência do mercado brasileiro, o que a torna sensível a volatilidades econômicas, políticas e cambiais do país. Além disso, enfrenta custos operacionais elevados, especialmente relacionados à força de vendas, infraestrutura tecnológica e conformidade regulatória, o que exige uma gestão eficiente para manter a rentabilidade. O setor financeiro em que atua também impõe um alto risco regulatório, com possíveis mudanças legais e fiscalização rigorosa que podem gerar incertezas.</w:t>
      </w:r>
    </w:p>
    <w:p w14:paraId="06AD1881" w14:textId="5C9E2F93" w:rsidR="00244DA0" w:rsidRDefault="00244DA0" w:rsidP="009E712A">
      <w:pPr>
        <w:spacing w:line="360" w:lineRule="auto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empresa ainda enfrenta desafios reputacionais decorrentes de críticas públicas e desconfianças de usuários, que podem impactar negativamente sua imagem. Sua escalabilidade internacional é limitada, o que restringe a diversificação geográfica e de receita. Por fim, a XP está bastante atrelada ao mercado de capitais e ao comportamento dos investidores, tornando seus resultados vulneráveis a períodos de baixa ou instabilidade, quando os volumes de transações e receitas tendem a cair.</w:t>
      </w:r>
    </w:p>
    <w:p w14:paraId="3B9413C9" w14:textId="77777777" w:rsidR="000B50B5" w:rsidRPr="00603680" w:rsidRDefault="000B50B5" w:rsidP="009E712A">
      <w:pPr>
        <w:spacing w:line="360" w:lineRule="auto"/>
        <w:jc w:val="both"/>
        <w:rPr>
          <w:rFonts w:ascii="Arial" w:hAnsi="Arial" w:cs="Arial"/>
        </w:rPr>
      </w:pPr>
    </w:p>
    <w:p w14:paraId="18E7861E" w14:textId="42785323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7.3</w:t>
      </w:r>
      <w:r w:rsidRPr="00603680">
        <w:rPr>
          <w:rFonts w:ascii="Arial" w:hAnsi="Arial" w:cs="Arial"/>
          <w:sz w:val="28"/>
          <w:szCs w:val="28"/>
        </w:rPr>
        <w:tab/>
      </w:r>
      <w:r w:rsidR="00244DA0" w:rsidRPr="00603680">
        <w:rPr>
          <w:rFonts w:ascii="Arial" w:hAnsi="Arial" w:cs="Arial"/>
          <w:sz w:val="28"/>
          <w:szCs w:val="28"/>
        </w:rPr>
        <w:t>Oportunidades</w:t>
      </w:r>
    </w:p>
    <w:p w14:paraId="694ACFDE" w14:textId="77777777" w:rsidR="00244DA0" w:rsidRPr="00603680" w:rsidRDefault="00244DA0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XP Inc. tem grandes oportunidades de crescimento ao expandir sua atuação para além do Brasil, mirando outros países da América Latina e brasileiros no exterior. A empresa também pode desenvolver novos produtos financeiros e focar em educação financeira para públicos ainda pouco atendidos, além de liderar investimentos sustentáveis por meio da adoção de práticas ESG e criação de fundos verdes.</w:t>
      </w:r>
    </w:p>
    <w:p w14:paraId="76156856" w14:textId="77777777" w:rsidR="00244DA0" w:rsidRPr="00603680" w:rsidRDefault="00244DA0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Além disso, a XP pode acelerar sua expansão por meio de parcerias estratégicas e aquisições, incorporando novas tecnologias como automação e inteligência artificial para melhorar a eficiência operacional e a experiência do usuário. A ampliação dos serviços bancários digitais e carteiras financeiras integradas complementa o ecossistema da empresa, fortalecendo a fidelização da base de clientes e ampliando seu alcance no mercado.</w:t>
      </w:r>
    </w:p>
    <w:p w14:paraId="5F67CF2C" w14:textId="77777777" w:rsidR="00244DA0" w:rsidRPr="00603680" w:rsidRDefault="00244DA0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963DDF4" w14:textId="449D27BB" w:rsidR="00244DA0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lastRenderedPageBreak/>
        <w:t>7.4</w:t>
      </w:r>
      <w:r w:rsidR="00244DA0" w:rsidRPr="00603680">
        <w:rPr>
          <w:rFonts w:ascii="Arial" w:hAnsi="Arial" w:cs="Arial"/>
          <w:sz w:val="28"/>
          <w:szCs w:val="28"/>
        </w:rPr>
        <w:t xml:space="preserve">   Ameaças</w:t>
      </w:r>
    </w:p>
    <w:p w14:paraId="1DE6D72F" w14:textId="77777777" w:rsidR="00244DA0" w:rsidRPr="00603680" w:rsidRDefault="00244DA0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 XP Inc. enfrenta desafios significativos devido à instabilidade econômica no Brasil, incluindo inflação alta, juros elevados e câmbio volátil, que afetam o comportamento dos investidores e, consequentemente, os resultados da empresa. A concorrência acirrada, composta por bancos tradicionais, fintechs e corretoras internacionais, também pressiona a companhia a se diferenciar e inovar constantemente.</w:t>
      </w:r>
    </w:p>
    <w:p w14:paraId="3BD9F546" w14:textId="77777777" w:rsidR="00244DA0" w:rsidRPr="00603680" w:rsidRDefault="00244DA0" w:rsidP="009E712A">
      <w:pPr>
        <w:spacing w:line="360" w:lineRule="auto"/>
        <w:ind w:firstLine="708"/>
        <w:jc w:val="both"/>
        <w:rPr>
          <w:rFonts w:ascii="Arial" w:hAnsi="Arial" w:cs="Arial"/>
        </w:rPr>
      </w:pPr>
      <w:r w:rsidRPr="00603680">
        <w:rPr>
          <w:rFonts w:ascii="Arial" w:hAnsi="Arial" w:cs="Arial"/>
        </w:rPr>
        <w:t>Além disso, a empresa está sujeita a riscos regulatórios, com possíveis mudanças que podem aumentar os custos de compliance. Questões reputacionais, crises financeiras, segurança de dados e ciberataques são ameaças constantes que podem impactar a confiança dos clientes e investidores. Por fim, a XP deve buscar diversificação para evitar a saturação do mercado doméstico e garantir crescimento sustentável a longo prazo.</w:t>
      </w:r>
    </w:p>
    <w:p w14:paraId="5C09FF88" w14:textId="77777777" w:rsidR="00244DA0" w:rsidRPr="00603680" w:rsidRDefault="00244DA0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3431721" w14:textId="516D00F1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8</w:t>
      </w:r>
      <w:r w:rsidRPr="00603680">
        <w:rPr>
          <w:rFonts w:ascii="Arial" w:hAnsi="Arial" w:cs="Arial"/>
          <w:sz w:val="28"/>
          <w:szCs w:val="28"/>
        </w:rPr>
        <w:tab/>
        <w:t>Plano de ação e BSC (Balanced Scorecard)</w:t>
      </w:r>
    </w:p>
    <w:p w14:paraId="02271A1C" w14:textId="2CB2F53D" w:rsidR="00406024" w:rsidRPr="00603680" w:rsidRDefault="00085986" w:rsidP="000B50B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hAnsi="Arial" w:cs="Arial"/>
          <w:sz w:val="28"/>
          <w:szCs w:val="28"/>
        </w:rPr>
        <w:tab/>
      </w:r>
      <w:r w:rsidR="00406024" w:rsidRPr="00603680">
        <w:rPr>
          <w:rFonts w:ascii="Arial" w:eastAsia="Times New Roman" w:hAnsi="Arial" w:cs="Arial"/>
          <w:kern w:val="0"/>
          <w:lang w:eastAsia="pt-BR"/>
        </w:rPr>
        <w:t>Com base nessa SWOT, fizemos algumas estratégias que XP Inc. poderia manter ou desenvolver para consolidar sua posição e mitigar riscos.</w:t>
      </w:r>
    </w:p>
    <w:p w14:paraId="6876E1A0" w14:textId="77777777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</w:p>
    <w:p w14:paraId="06ABD7BD" w14:textId="44B8A827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hAnsi="Arial" w:cs="Arial"/>
          <w:bCs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 xml:space="preserve">8.1 </w:t>
      </w:r>
      <w:r w:rsidRPr="00603680">
        <w:rPr>
          <w:rFonts w:ascii="Arial" w:hAnsi="Arial" w:cs="Arial"/>
          <w:bCs/>
          <w:sz w:val="28"/>
          <w:szCs w:val="28"/>
        </w:rPr>
        <w:t>Diversificação geográfica</w:t>
      </w:r>
    </w:p>
    <w:p w14:paraId="449C8198" w14:textId="3AC7E9C0" w:rsidR="00406024" w:rsidRDefault="00406024" w:rsidP="000B50B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kern w:val="0"/>
          <w:lang w:eastAsia="pt-BR"/>
        </w:rPr>
      </w:pPr>
      <w:r w:rsidRPr="000B50B5">
        <w:rPr>
          <w:rFonts w:ascii="Arial" w:eastAsia="Times New Roman" w:hAnsi="Arial" w:cs="Arial"/>
          <w:color w:val="000000" w:themeColor="text1"/>
          <w:kern w:val="0"/>
          <w:lang w:eastAsia="pt-BR"/>
        </w:rPr>
        <w:t>Expandir para mercados latino</w:t>
      </w:r>
      <w:r w:rsidRPr="000B50B5">
        <w:rPr>
          <w:rFonts w:ascii="Arial" w:eastAsia="Times New Roman" w:hAnsi="Arial" w:cs="Arial"/>
          <w:color w:val="000000" w:themeColor="text1"/>
          <w:kern w:val="0"/>
          <w:lang w:eastAsia="pt-BR"/>
        </w:rPr>
        <w:noBreakHyphen/>
        <w:t>americanos vizinhos, ou explorar modelos de atuação que atendam brasileiros expatriados ou investidores internacionais interessados no Brasil. Isso reduziria a exposição única ao risco local.</w:t>
      </w:r>
    </w:p>
    <w:p w14:paraId="7CB4BFB6" w14:textId="77777777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hAnsi="Arial" w:cs="Arial"/>
          <w:sz w:val="28"/>
          <w:szCs w:val="28"/>
        </w:rPr>
        <w:t xml:space="preserve">8.2 </w:t>
      </w: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Inovação constante em tecnologia</w:t>
      </w:r>
    </w:p>
    <w:p w14:paraId="43247DE9" w14:textId="3A7B562D" w:rsidR="00406024" w:rsidRPr="00603680" w:rsidRDefault="00406024" w:rsidP="000B50B5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t xml:space="preserve">Seguir investindo para automatizar processos, melhorar UX, reduzir custos operacionais, usar IA para personalização, compliance automatizado, etc. O design system SOMA já é um exemplo positivo. </w:t>
      </w:r>
    </w:p>
    <w:p w14:paraId="30BCEB34" w14:textId="77777777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lastRenderedPageBreak/>
        <w:t>8.3 Fortalecer ofertas ESG</w:t>
      </w:r>
    </w:p>
    <w:p w14:paraId="69FF22D7" w14:textId="138A03B5" w:rsidR="00406024" w:rsidRPr="00603680" w:rsidRDefault="00406024" w:rsidP="000B50B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br/>
      </w:r>
      <w:bookmarkStart w:id="2" w:name="_GoBack"/>
      <w:bookmarkEnd w:id="2"/>
      <w:r w:rsidRPr="00603680">
        <w:rPr>
          <w:rFonts w:ascii="Arial" w:eastAsia="Times New Roman" w:hAnsi="Arial" w:cs="Arial"/>
          <w:kern w:val="0"/>
          <w:lang w:eastAsia="pt-BR"/>
        </w:rPr>
        <w:t>Criar produtos financeiros ESG, investimentos sustentáveis, fundos temáticos, e comunicar bem esse compromisso. Pode se tornar diferencial competitivo. Também fortalecer governança, transparência, diversidade.</w:t>
      </w:r>
    </w:p>
    <w:p w14:paraId="4AB686E7" w14:textId="720B543A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8.4 Educação e inclusão financeira</w:t>
      </w:r>
    </w:p>
    <w:p w14:paraId="7BE89214" w14:textId="06036140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br/>
        <w:t>Ampliar iniciativas de educação financeira, com conteúdos, cursos, parcerias, para alcançar públicos menos bancarizados ou com pouca experiência de investimento. Isso ajuda a formar futuros clientes e aumentar retenção.</w:t>
      </w:r>
    </w:p>
    <w:p w14:paraId="3752C5F0" w14:textId="600F74BF" w:rsidR="00406024" w:rsidRPr="00603680" w:rsidRDefault="006C5CB0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 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Parcerias e aquisições estratégicas</w:t>
      </w:r>
    </w:p>
    <w:p w14:paraId="47E260A0" w14:textId="77777777" w:rsidR="006C5CB0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br/>
        <w:t>Aquisição de empresas menores, fintechs, ou parcerias com players internacionais para incorporar novas competências ou acelerar entrada em novos segmentos.</w:t>
      </w:r>
    </w:p>
    <w:p w14:paraId="1F232C2F" w14:textId="3080AC60" w:rsidR="006C5CB0" w:rsidRPr="00603680" w:rsidRDefault="006C5CB0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 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Gestão de risco e </w:t>
      </w:r>
      <w:r w:rsidR="0070760C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complanei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 robusta</w:t>
      </w:r>
    </w:p>
    <w:p w14:paraId="3C91824E" w14:textId="7DE1C18E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t>Antecipar mudanças regulatórias, manter bom relacionamento com reguladores, investir em controles internos, segurança da informação, auditorias independentes. Mitigar riscos reputacionais.</w:t>
      </w:r>
    </w:p>
    <w:p w14:paraId="7D8B9AED" w14:textId="5BC0BDC2" w:rsidR="006C5CB0" w:rsidRPr="00603680" w:rsidRDefault="006C5CB0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 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Eficiência operacional</w:t>
      </w:r>
    </w:p>
    <w:p w14:paraId="3540BE68" w14:textId="1F4551C4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t>Otimizar custos — seja digitalizando processos, revisando estrutura de vendas, ou simplificando oferta de produtos. Melhorar margens operacionais.</w:t>
      </w:r>
    </w:p>
    <w:p w14:paraId="5DA34AC3" w14:textId="784A76E9" w:rsidR="006C5CB0" w:rsidRPr="00603680" w:rsidRDefault="006C5CB0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 xml:space="preserve"> 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Foco no cliente</w:t>
      </w:r>
    </w:p>
    <w:p w14:paraId="0FD56DFB" w14:textId="4F8F8C6A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t>Melhorar a experiência do cliente, suporte, transparência nas taxas, comunicação clara. Fidelização, retenção, diferencial de atendimento.</w:t>
      </w:r>
    </w:p>
    <w:p w14:paraId="1A9DAC6C" w14:textId="5D625C73" w:rsidR="006C5CB0" w:rsidRPr="00603680" w:rsidRDefault="006C5CB0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lastRenderedPageBreak/>
        <w:t xml:space="preserve"> </w:t>
      </w:r>
      <w:r w:rsidR="00406024"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Produto personalizado / segmentado</w:t>
      </w:r>
    </w:p>
    <w:p w14:paraId="09E8F3A1" w14:textId="0DD0B432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br/>
        <w:t>Desenvolver ofertas específicas para nichos: alta renda, investidores iniciantes, público jovem, etc., com serviços ou produtos diferenciados.</w:t>
      </w:r>
    </w:p>
    <w:p w14:paraId="04BF8AC5" w14:textId="433B4B88" w:rsidR="006C5CB0" w:rsidRPr="00603680" w:rsidRDefault="00406024" w:rsidP="009E712A">
      <w:pPr>
        <w:pStyle w:val="PargrafodaLista"/>
        <w:numPr>
          <w:ilvl w:val="1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</w:pPr>
      <w:r w:rsidRPr="00603680">
        <w:rPr>
          <w:rFonts w:ascii="Arial" w:eastAsia="Times New Roman" w:hAnsi="Arial" w:cs="Arial"/>
          <w:bCs/>
          <w:kern w:val="0"/>
          <w:sz w:val="28"/>
          <w:szCs w:val="28"/>
          <w:lang w:eastAsia="pt-BR"/>
        </w:rPr>
        <w:t>Estratégia defensiva contra concorrência</w:t>
      </w:r>
    </w:p>
    <w:p w14:paraId="48D718DE" w14:textId="4BFEB055" w:rsidR="00406024" w:rsidRPr="00603680" w:rsidRDefault="00406024" w:rsidP="009E712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</w:rPr>
      </w:pPr>
      <w:r w:rsidRPr="00603680">
        <w:rPr>
          <w:rFonts w:ascii="Arial" w:eastAsia="Times New Roman" w:hAnsi="Arial" w:cs="Arial"/>
          <w:kern w:val="0"/>
          <w:lang w:eastAsia="pt-BR"/>
        </w:rPr>
        <w:br/>
        <w:t>Monitorar novos entrantes, fintechs disruptivas; defender fatias de mercado com inovação, preço competitivo, valor agregado, etc.</w:t>
      </w:r>
    </w:p>
    <w:p w14:paraId="642EE622" w14:textId="2A768DE0" w:rsidR="006C5CB0" w:rsidRPr="00603680" w:rsidRDefault="005479BD" w:rsidP="009E712A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5W2H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9"/>
        <w:gridCol w:w="981"/>
        <w:gridCol w:w="7978"/>
      </w:tblGrid>
      <w:tr w:rsidR="00342102" w:rsidRPr="00603680" w14:paraId="772657C9" w14:textId="77777777" w:rsidTr="00342102">
        <w:trPr>
          <w:trHeight w:val="970"/>
        </w:trPr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D4816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7DF0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5W2H</w:t>
            </w:r>
          </w:p>
        </w:tc>
        <w:tc>
          <w:tcPr>
            <w:tcW w:w="7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32319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Objetivo</w:t>
            </w:r>
          </w:p>
        </w:tc>
      </w:tr>
      <w:tr w:rsidR="00342102" w:rsidRPr="00603680" w14:paraId="0A824202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2B4D4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F7C4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What?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0F05E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Planejamento estratégico para consolidar e expandir a XP Inc., focando em diversificação geográfica, inovação tecnológica, ESG, educação financeira, parcerias, gestão de riscos, eficiência operacional e experiência do cliente.</w:t>
            </w:r>
          </w:p>
        </w:tc>
      </w:tr>
      <w:tr w:rsidR="00342102" w:rsidRPr="00603680" w14:paraId="06CD28C7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03DE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03DE2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Why?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BF99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Para manter liderança no mercado brasileiro, reduzir riscos da concentração local, inovar frente à concorrência, aprimorar sustentabilidade, aumentar base de clientes, fortalecer reputação e garantir crescimento sustentável.</w:t>
            </w:r>
          </w:p>
        </w:tc>
      </w:tr>
      <w:tr w:rsidR="00342102" w:rsidRPr="00603680" w14:paraId="4B92E2E7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05C1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37E13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Where?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8B3F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Principalmente no Brasil, com expansão para outros países da América Latina, brasileiros no exterior e fortalecimento das operações digitais e presença física no país.</w:t>
            </w:r>
          </w:p>
        </w:tc>
      </w:tr>
      <w:tr w:rsidR="00342102" w:rsidRPr="00603680" w14:paraId="1CFBD1D0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78ADD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1D0B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When?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22A41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Implementação contínua, com iniciativas já em andamento (ex: rebranding 2019) e planos para médio e longo prazo em inovação, expansão e ESG.</w:t>
            </w:r>
          </w:p>
        </w:tc>
      </w:tr>
      <w:tr w:rsidR="00342102" w:rsidRPr="00603680" w14:paraId="42D8B2C3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D602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ABC1B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Who?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F2630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Alta gestão da XP Inc. (conselho e executivos), equipes de tecnologia, compliance, marketing, operações, atendimento, ESG e parcerias estratégicas.</w:t>
            </w:r>
          </w:p>
        </w:tc>
      </w:tr>
      <w:tr w:rsidR="00342102" w:rsidRPr="00603680" w14:paraId="56A9D36F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ECCF2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lastRenderedPageBreak/>
              <w:t>6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90BD4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How?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7620F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Investimentos em tecnologia (automação, IA, UX), novos produtos financeiros e fundos ESG, ampliação da educação financeira, aquisições, otimização operacional, fortalecimento da governança e foco no cliente.</w:t>
            </w:r>
          </w:p>
        </w:tc>
      </w:tr>
      <w:tr w:rsidR="00342102" w:rsidRPr="00603680" w14:paraId="1A0C6251" w14:textId="77777777" w:rsidTr="00342102">
        <w:trPr>
          <w:trHeight w:val="970"/>
        </w:trPr>
        <w:tc>
          <w:tcPr>
            <w:tcW w:w="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125B6" w14:textId="77777777" w:rsidR="00342102" w:rsidRPr="00603680" w:rsidRDefault="00342102" w:rsidP="009E712A">
            <w:pPr>
              <w:spacing w:after="0" w:line="36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08F89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How much?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F3B22" w14:textId="77777777" w:rsidR="00342102" w:rsidRPr="00603680" w:rsidRDefault="00342102" w:rsidP="009E712A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</w:pPr>
            <w:r w:rsidRPr="00603680">
              <w:rPr>
                <w:rFonts w:ascii="Arial" w:eastAsia="Times New Roman" w:hAnsi="Arial" w:cs="Arial"/>
                <w:color w:val="000000"/>
                <w:kern w:val="0"/>
                <w:lang w:eastAsia="pt-BR"/>
              </w:rPr>
              <w:t>Gastos significativos em tecnologia, aquisições, infraestrutura, educação financeira e compliance, conforme orçamento estratégico da empresa (valores não detalhados).</w:t>
            </w:r>
          </w:p>
        </w:tc>
      </w:tr>
    </w:tbl>
    <w:p w14:paraId="0B0B9B0E" w14:textId="77777777" w:rsidR="00342102" w:rsidRPr="00603680" w:rsidRDefault="00342102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F6597F" w14:textId="5AE71FEF" w:rsidR="005479BD" w:rsidRPr="00603680" w:rsidRDefault="005479BD" w:rsidP="009E712A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Conclusão</w:t>
      </w:r>
    </w:p>
    <w:p w14:paraId="2250087C" w14:textId="77777777" w:rsidR="00342102" w:rsidRPr="00603680" w:rsidRDefault="00342102" w:rsidP="009E712A">
      <w:pPr>
        <w:pStyle w:val="NormalWeb"/>
        <w:spacing w:line="360" w:lineRule="auto"/>
        <w:rPr>
          <w:rFonts w:ascii="Arial" w:hAnsi="Arial" w:cs="Arial"/>
        </w:rPr>
      </w:pPr>
      <w:r w:rsidRPr="00603680">
        <w:rPr>
          <w:rFonts w:ascii="Arial" w:hAnsi="Arial" w:cs="Arial"/>
        </w:rPr>
        <w:t>A XP Inc. consolidou-se como uma das principais plataformas financeiras do Brasil, destacando-se pela inovação, forte cultura organizacional e compromisso com práticas ESG, que refletem sua missão de “fazer o certo da forma certa”. Ao longo de sua trajetória, a empresa evoluiu de um pequeno escritório para um ecossistema financeiro completo, apoiado por tecnologia avançada, ampla diversificação de produtos e uma base sólida de clientes.</w:t>
      </w:r>
    </w:p>
    <w:p w14:paraId="73624C3E" w14:textId="77777777" w:rsidR="00342102" w:rsidRPr="00603680" w:rsidRDefault="00342102" w:rsidP="009E712A">
      <w:pPr>
        <w:pStyle w:val="NormalWeb"/>
        <w:spacing w:line="360" w:lineRule="auto"/>
        <w:rPr>
          <w:rFonts w:ascii="Arial" w:hAnsi="Arial" w:cs="Arial"/>
        </w:rPr>
      </w:pPr>
      <w:r w:rsidRPr="00603680">
        <w:rPr>
          <w:rFonts w:ascii="Arial" w:hAnsi="Arial" w:cs="Arial"/>
        </w:rPr>
        <w:t>Apesar dos desafios de um mercado competitivo e regulatório rigoroso, a XP Inc. mantém vantagens significativas, como sua liderança em corretagem digital, capacidade de inovação e forte presença no varejo financeiro. No entanto, enfrenta ameaças relacionadas à dependência do mercado brasileiro, concorrência acirrada e riscos reputacionais, que exigem estratégias robustas para garantir sustentabilidade e crescimento.</w:t>
      </w:r>
    </w:p>
    <w:p w14:paraId="1D13E681" w14:textId="77777777" w:rsidR="00342102" w:rsidRPr="00603680" w:rsidRDefault="00342102" w:rsidP="009E712A">
      <w:pPr>
        <w:pStyle w:val="NormalWeb"/>
        <w:spacing w:line="360" w:lineRule="auto"/>
        <w:rPr>
          <w:rFonts w:ascii="Arial" w:hAnsi="Arial" w:cs="Arial"/>
        </w:rPr>
      </w:pPr>
      <w:r w:rsidRPr="00603680">
        <w:rPr>
          <w:rFonts w:ascii="Arial" w:hAnsi="Arial" w:cs="Arial"/>
        </w:rPr>
        <w:t>O plano estratégico da XP, focado na diversificação geográfica, inovação tecnológica, expansão de ofertas ESG, educação financeira e parcerias estratégicas, demonstra sua capacidade de adaptação e ambição de se posicionar como líder global. Ao fortalecer sua governança, aprimorar a experiência do cliente e buscar eficiência operacional, a XP Inc. está bem preparada para enfrentar os desafios futuros e aproveitar as oportunidades do mercado financeiro em constante transformação.</w:t>
      </w:r>
    </w:p>
    <w:p w14:paraId="6091F815" w14:textId="77777777" w:rsidR="00342102" w:rsidRPr="00603680" w:rsidRDefault="00342102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F591ADB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04D5B0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93231A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207AF3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2BCD6D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38623DA" w14:textId="77777777" w:rsidR="000B3345" w:rsidRPr="00603680" w:rsidRDefault="000B3345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4D429A3" w14:textId="10749509" w:rsidR="005479BD" w:rsidRPr="00603680" w:rsidRDefault="005479BD" w:rsidP="009E712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3680">
        <w:rPr>
          <w:rFonts w:ascii="Arial" w:hAnsi="Arial" w:cs="Arial"/>
          <w:sz w:val="28"/>
          <w:szCs w:val="28"/>
        </w:rPr>
        <w:t>11</w:t>
      </w:r>
      <w:r w:rsidRPr="00603680">
        <w:rPr>
          <w:rFonts w:ascii="Arial" w:hAnsi="Arial" w:cs="Arial"/>
          <w:sz w:val="28"/>
          <w:szCs w:val="28"/>
        </w:rPr>
        <w:tab/>
        <w:t>Referências</w:t>
      </w:r>
    </w:p>
    <w:p w14:paraId="4480F121" w14:textId="05B5872D" w:rsidR="00FD686C" w:rsidRDefault="00FD686C" w:rsidP="00AB7D4D">
      <w:pPr>
        <w:pStyle w:val="NormalWeb"/>
        <w:spacing w:after="0" w:line="360" w:lineRule="auto"/>
        <w:jc w:val="both"/>
      </w:pPr>
      <w:r w:rsidRPr="00FD686C">
        <w:rPr>
          <w:b/>
        </w:rPr>
        <w:t>XP INC.</w:t>
      </w:r>
      <w:r>
        <w:t xml:space="preserve"> Por dentro da empresa. </w:t>
      </w:r>
      <w:proofErr w:type="spellStart"/>
      <w:r>
        <w:t>Infojobs</w:t>
      </w:r>
      <w:proofErr w:type="spellEnd"/>
      <w:r>
        <w:t>. Disponível em: https://share.google/5V1c2IObf62XVflrs. Acesso em: 15 set. 2025, às 20h45.</w:t>
      </w:r>
    </w:p>
    <w:p w14:paraId="5F5CC9C6" w14:textId="12968EBF" w:rsidR="00FD686C" w:rsidRDefault="00FD686C" w:rsidP="00AB7D4D">
      <w:pPr>
        <w:pStyle w:val="NormalWeb"/>
        <w:spacing w:after="0" w:line="360" w:lineRule="auto"/>
        <w:jc w:val="both"/>
        <w:rPr>
          <w:rFonts w:ascii="Arial" w:hAnsi="Arial" w:cs="Arial"/>
        </w:rPr>
      </w:pPr>
      <w:r w:rsidRPr="00FD686C">
        <w:rPr>
          <w:rFonts w:ascii="Arial" w:hAnsi="Arial" w:cs="Arial"/>
          <w:b/>
        </w:rPr>
        <w:t>XP INVESTIMENTOS.</w:t>
      </w:r>
      <w:r w:rsidRPr="00FD686C">
        <w:rPr>
          <w:rFonts w:ascii="Arial" w:hAnsi="Arial" w:cs="Arial"/>
        </w:rPr>
        <w:t xml:space="preserve"> </w:t>
      </w:r>
      <w:proofErr w:type="gramStart"/>
      <w:r w:rsidRPr="00FD686C">
        <w:rPr>
          <w:rFonts w:ascii="Arial" w:hAnsi="Arial" w:cs="Arial"/>
        </w:rPr>
        <w:t>Reclame Aqui</w:t>
      </w:r>
      <w:proofErr w:type="gramEnd"/>
      <w:r w:rsidRPr="00FD686C">
        <w:rPr>
          <w:rFonts w:ascii="Arial" w:hAnsi="Arial" w:cs="Arial"/>
        </w:rPr>
        <w:t xml:space="preserve">. </w:t>
      </w:r>
      <w:proofErr w:type="gramStart"/>
      <w:r w:rsidRPr="00FD686C">
        <w:rPr>
          <w:rFonts w:ascii="Arial" w:hAnsi="Arial" w:cs="Arial"/>
        </w:rPr>
        <w:t>Reclame Aqui</w:t>
      </w:r>
      <w:proofErr w:type="gramEnd"/>
      <w:r w:rsidRPr="00FD686C">
        <w:rPr>
          <w:rFonts w:ascii="Arial" w:hAnsi="Arial" w:cs="Arial"/>
        </w:rPr>
        <w:t>. Disponível em: https://www.reclameaqui.com.br/empresa/xp-investimentos/. Acesso em: 15 set. 2025, às 20h.</w:t>
      </w:r>
    </w:p>
    <w:p w14:paraId="6C945ECE" w14:textId="75054A60" w:rsidR="00AB7D4D" w:rsidRDefault="00AB7D4D" w:rsidP="00AB7D4D">
      <w:pPr>
        <w:spacing w:line="360" w:lineRule="auto"/>
        <w:jc w:val="both"/>
        <w:rPr>
          <w:rFonts w:ascii="Arial" w:hAnsi="Arial" w:cs="Arial"/>
        </w:rPr>
      </w:pPr>
      <w:r w:rsidRPr="00AB7D4D">
        <w:rPr>
          <w:rFonts w:ascii="Arial" w:hAnsi="Arial" w:cs="Arial"/>
          <w:b/>
        </w:rPr>
        <w:t>XP ASSET</w:t>
      </w:r>
      <w:r w:rsidRPr="00AB7D4D">
        <w:rPr>
          <w:rFonts w:ascii="Arial" w:hAnsi="Arial" w:cs="Arial"/>
        </w:rPr>
        <w:t xml:space="preserve">. Quem somos. XP </w:t>
      </w:r>
      <w:proofErr w:type="spellStart"/>
      <w:r w:rsidRPr="00AB7D4D">
        <w:rPr>
          <w:rFonts w:ascii="Arial" w:hAnsi="Arial" w:cs="Arial"/>
        </w:rPr>
        <w:t>Asset</w:t>
      </w:r>
      <w:proofErr w:type="spellEnd"/>
      <w:r w:rsidRPr="00AB7D4D">
        <w:rPr>
          <w:rFonts w:ascii="Arial" w:hAnsi="Arial" w:cs="Arial"/>
        </w:rPr>
        <w:t>. Disponível em:</w:t>
      </w:r>
      <w:r>
        <w:rPr>
          <w:rFonts w:ascii="Arial" w:hAnsi="Arial" w:cs="Arial"/>
        </w:rPr>
        <w:t xml:space="preserve"> </w:t>
      </w:r>
      <w:r w:rsidRPr="00AB7D4D">
        <w:rPr>
          <w:rFonts w:ascii="Arial" w:hAnsi="Arial" w:cs="Arial"/>
        </w:rPr>
        <w:t xml:space="preserve">https://www.xpasset.com.br/quem-somos/. Acesso em: </w:t>
      </w:r>
      <w:r w:rsidRPr="00AB7D4D">
        <w:rPr>
          <w:rFonts w:ascii="Arial" w:hAnsi="Arial" w:cs="Arial"/>
          <w:highlight w:val="yellow"/>
        </w:rPr>
        <w:t>15 set. 2025, às _h.</w:t>
      </w:r>
    </w:p>
    <w:p w14:paraId="04979558" w14:textId="0A59F22F" w:rsidR="00AB7D4D" w:rsidRDefault="00AB7D4D" w:rsidP="00AB7D4D">
      <w:pPr>
        <w:spacing w:line="360" w:lineRule="auto"/>
        <w:jc w:val="both"/>
      </w:pPr>
      <w:r w:rsidRPr="00AB7D4D">
        <w:rPr>
          <w:b/>
        </w:rPr>
        <w:t>XP INVESTIMENTOS.</w:t>
      </w:r>
      <w:r>
        <w:t xml:space="preserve"> XP. Disponível em: https://www.xpi.com.br/?msclkid=2c1e0a0bde871770aebb62d0f1dfbb98&amp;utm_source=bing&amp;utm_medium=cpc&amp;utm_campaign=BING_PESQ_Brand_Geral_tROAS&amp;utm_term=xp%20investimentos&amp;utm_content=PESQ_Brand_Generico. Acesso em: </w:t>
      </w:r>
      <w:r w:rsidRPr="00AB7D4D">
        <w:rPr>
          <w:highlight w:val="yellow"/>
        </w:rPr>
        <w:t>15 set. 2025, às 20h.</w:t>
      </w:r>
    </w:p>
    <w:p w14:paraId="439214F3" w14:textId="41A6D790" w:rsidR="00AB7D4D" w:rsidRDefault="00AB7D4D" w:rsidP="00AB7D4D">
      <w:pPr>
        <w:spacing w:line="360" w:lineRule="auto"/>
        <w:jc w:val="both"/>
        <w:rPr>
          <w:rFonts w:ascii="Arial" w:hAnsi="Arial" w:cs="Arial"/>
        </w:rPr>
      </w:pPr>
      <w:r w:rsidRPr="00AB7D4D">
        <w:rPr>
          <w:rFonts w:ascii="Arial" w:hAnsi="Arial" w:cs="Arial"/>
          <w:b/>
        </w:rPr>
        <w:t>XP INVESTIMENTOS</w:t>
      </w:r>
      <w:r w:rsidRPr="00AB7D4D">
        <w:rPr>
          <w:rFonts w:ascii="Arial" w:hAnsi="Arial" w:cs="Arial"/>
        </w:rPr>
        <w:t xml:space="preserve">. Wikipédia — a enciclopédia livre. Disponível em: https://pt.wikipedia.org/wiki/XP_Investimentos. Acesso em: </w:t>
      </w:r>
      <w:r w:rsidRPr="00AB7D4D">
        <w:rPr>
          <w:rFonts w:ascii="Arial" w:hAnsi="Arial" w:cs="Arial"/>
          <w:highlight w:val="yellow"/>
        </w:rPr>
        <w:t>15 set. 2025, às h.</w:t>
      </w:r>
    </w:p>
    <w:p w14:paraId="3315C0B0" w14:textId="300C0023" w:rsidR="00AB7D4D" w:rsidRDefault="00AB7D4D" w:rsidP="00435619">
      <w:pPr>
        <w:spacing w:line="360" w:lineRule="auto"/>
        <w:jc w:val="both"/>
        <w:rPr>
          <w:rFonts w:ascii="Arial" w:hAnsi="Arial" w:cs="Arial"/>
        </w:rPr>
      </w:pPr>
      <w:r w:rsidRPr="00AB7D4D">
        <w:rPr>
          <w:rFonts w:ascii="Arial" w:hAnsi="Arial" w:cs="Arial"/>
          <w:b/>
        </w:rPr>
        <w:t>XP INVESTIMENTOS</w:t>
      </w:r>
      <w:r w:rsidRPr="00AB7D4D">
        <w:rPr>
          <w:rFonts w:ascii="Arial" w:hAnsi="Arial" w:cs="Arial"/>
        </w:rPr>
        <w:t xml:space="preserve">. Quem somos. XP. Disponível em: https://www.xpi.com.br/quem-somos/. Acesso em: </w:t>
      </w:r>
      <w:r w:rsidRPr="00435619">
        <w:rPr>
          <w:rFonts w:ascii="Arial" w:hAnsi="Arial" w:cs="Arial"/>
          <w:highlight w:val="yellow"/>
        </w:rPr>
        <w:t>15 set. 2025, às 20h.</w:t>
      </w:r>
    </w:p>
    <w:p w14:paraId="050060A8" w14:textId="77777777" w:rsidR="00435619" w:rsidRPr="00435619" w:rsidRDefault="00435619" w:rsidP="00435619">
      <w:pPr>
        <w:spacing w:line="360" w:lineRule="auto"/>
        <w:jc w:val="both"/>
        <w:rPr>
          <w:rFonts w:ascii="Arial" w:hAnsi="Arial" w:cs="Arial"/>
        </w:rPr>
      </w:pPr>
      <w:r w:rsidRPr="00435619">
        <w:rPr>
          <w:rFonts w:ascii="Arial" w:hAnsi="Arial" w:cs="Arial"/>
          <w:b/>
        </w:rPr>
        <w:t>XP INC.</w:t>
      </w:r>
      <w:r w:rsidRPr="00435619">
        <w:rPr>
          <w:rFonts w:ascii="Arial" w:hAnsi="Arial" w:cs="Arial"/>
        </w:rPr>
        <w:t xml:space="preserve"> Relações com Investidores. Disponível em: https://investors.xpinc.com/</w:t>
      </w:r>
    </w:p>
    <w:p w14:paraId="2CFCA1B5" w14:textId="7A88C1DB" w:rsidR="00D4646E" w:rsidRPr="00603680" w:rsidRDefault="00435619" w:rsidP="00435619">
      <w:pPr>
        <w:spacing w:line="360" w:lineRule="auto"/>
        <w:jc w:val="both"/>
        <w:rPr>
          <w:rFonts w:ascii="Arial" w:hAnsi="Arial" w:cs="Arial"/>
        </w:rPr>
      </w:pPr>
      <w:r w:rsidRPr="00435619">
        <w:rPr>
          <w:rFonts w:ascii="Arial" w:hAnsi="Arial" w:cs="Arial"/>
        </w:rPr>
        <w:t xml:space="preserve">. Acesso em: </w:t>
      </w:r>
      <w:r w:rsidRPr="00435619">
        <w:rPr>
          <w:rFonts w:ascii="Arial" w:hAnsi="Arial" w:cs="Arial"/>
          <w:highlight w:val="yellow"/>
        </w:rPr>
        <w:t>15 set. 2025, às h.</w:t>
      </w:r>
    </w:p>
    <w:p w14:paraId="4E1143F6" w14:textId="376D9074" w:rsidR="00A00E8E" w:rsidRPr="00603680" w:rsidRDefault="00A00E8E" w:rsidP="00FE65F8">
      <w:pPr>
        <w:spacing w:line="360" w:lineRule="auto"/>
        <w:rPr>
          <w:rFonts w:ascii="Arial" w:hAnsi="Arial" w:cs="Arial"/>
        </w:rPr>
      </w:pPr>
    </w:p>
    <w:sectPr w:rsidR="00A00E8E" w:rsidRPr="00603680" w:rsidSect="00AC21F6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F9F53" w14:textId="77777777" w:rsidR="00846E8E" w:rsidRDefault="00846E8E" w:rsidP="00AC21F6">
      <w:pPr>
        <w:spacing w:after="0" w:line="240" w:lineRule="auto"/>
      </w:pPr>
      <w:r>
        <w:separator/>
      </w:r>
    </w:p>
  </w:endnote>
  <w:endnote w:type="continuationSeparator" w:id="0">
    <w:p w14:paraId="72719658" w14:textId="77777777" w:rsidR="00846E8E" w:rsidRDefault="00846E8E" w:rsidP="00AC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F918B" w14:textId="2B490973" w:rsidR="00AC21F6" w:rsidRDefault="00AC21F6" w:rsidP="00AC21F6">
    <w:pPr>
      <w:pStyle w:val="Rodap"/>
      <w:jc w:val="center"/>
    </w:pPr>
  </w:p>
  <w:p w14:paraId="4884D437" w14:textId="52456C1F" w:rsidR="00AC21F6" w:rsidRDefault="00AC2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35243" w14:textId="77777777" w:rsidR="00846E8E" w:rsidRDefault="00846E8E" w:rsidP="00AC21F6">
      <w:pPr>
        <w:spacing w:after="0" w:line="240" w:lineRule="auto"/>
      </w:pPr>
      <w:r>
        <w:separator/>
      </w:r>
    </w:p>
  </w:footnote>
  <w:footnote w:type="continuationSeparator" w:id="0">
    <w:p w14:paraId="180135D8" w14:textId="77777777" w:rsidR="00846E8E" w:rsidRDefault="00846E8E" w:rsidP="00AC2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60EAF"/>
    <w:multiLevelType w:val="multilevel"/>
    <w:tmpl w:val="00D663DA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8915640"/>
    <w:multiLevelType w:val="multilevel"/>
    <w:tmpl w:val="2A1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C1E69"/>
    <w:multiLevelType w:val="multilevel"/>
    <w:tmpl w:val="C73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23BB5"/>
    <w:multiLevelType w:val="multilevel"/>
    <w:tmpl w:val="AB2A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F1A99"/>
    <w:multiLevelType w:val="multilevel"/>
    <w:tmpl w:val="0B1EDF36"/>
    <w:lvl w:ilvl="0">
      <w:start w:val="8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07778F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6A6448C"/>
    <w:multiLevelType w:val="multilevel"/>
    <w:tmpl w:val="F68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70411"/>
    <w:multiLevelType w:val="multilevel"/>
    <w:tmpl w:val="796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A1049"/>
    <w:multiLevelType w:val="multilevel"/>
    <w:tmpl w:val="07D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A5CE4"/>
    <w:multiLevelType w:val="multilevel"/>
    <w:tmpl w:val="9D0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05338"/>
    <w:multiLevelType w:val="multilevel"/>
    <w:tmpl w:val="882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E6E64"/>
    <w:multiLevelType w:val="multilevel"/>
    <w:tmpl w:val="809C6694"/>
    <w:lvl w:ilvl="0">
      <w:start w:val="8"/>
      <w:numFmt w:val="decimal"/>
      <w:lvlText w:val="%1"/>
      <w:lvlJc w:val="left"/>
      <w:pPr>
        <w:ind w:left="400" w:hanging="400"/>
      </w:pPr>
      <w:rPr>
        <w:rFonts w:eastAsia="Aptos" w:hint="default"/>
        <w:sz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Aptos"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Aptos"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Aptos"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Aptos" w:hint="default"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Aptos"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Aptos" w:hint="default"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Aptos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Aptos" w:hint="default"/>
        <w:sz w:val="28"/>
      </w:rPr>
    </w:lvl>
  </w:abstractNum>
  <w:abstractNum w:abstractNumId="12" w15:restartNumberingAfterBreak="0">
    <w:nsid w:val="7D236FF9"/>
    <w:multiLevelType w:val="multilevel"/>
    <w:tmpl w:val="FAA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945F1"/>
    <w:multiLevelType w:val="multilevel"/>
    <w:tmpl w:val="D9DA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9"/>
  </w:num>
  <w:num w:numId="5">
    <w:abstractNumId w:val="1"/>
  </w:num>
  <w:num w:numId="6">
    <w:abstractNumId w:val="7"/>
  </w:num>
  <w:num w:numId="7">
    <w:abstractNumId w:val="13"/>
  </w:num>
  <w:num w:numId="8">
    <w:abstractNumId w:val="2"/>
  </w:num>
  <w:num w:numId="9">
    <w:abstractNumId w:val="12"/>
  </w:num>
  <w:num w:numId="10">
    <w:abstractNumId w:val="8"/>
  </w:num>
  <w:num w:numId="11">
    <w:abstractNumId w:val="0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8E"/>
    <w:rsid w:val="00085986"/>
    <w:rsid w:val="000B3345"/>
    <w:rsid w:val="000B50B5"/>
    <w:rsid w:val="001A5BFD"/>
    <w:rsid w:val="002255FD"/>
    <w:rsid w:val="00244DA0"/>
    <w:rsid w:val="002D0F53"/>
    <w:rsid w:val="00342102"/>
    <w:rsid w:val="003458CA"/>
    <w:rsid w:val="00364D2E"/>
    <w:rsid w:val="00374F8E"/>
    <w:rsid w:val="003B065D"/>
    <w:rsid w:val="003F1B25"/>
    <w:rsid w:val="00406024"/>
    <w:rsid w:val="00434E3F"/>
    <w:rsid w:val="00435619"/>
    <w:rsid w:val="00467751"/>
    <w:rsid w:val="004E1107"/>
    <w:rsid w:val="005278F8"/>
    <w:rsid w:val="005479BD"/>
    <w:rsid w:val="005677BC"/>
    <w:rsid w:val="00603680"/>
    <w:rsid w:val="00604841"/>
    <w:rsid w:val="006105BE"/>
    <w:rsid w:val="006117E7"/>
    <w:rsid w:val="00694912"/>
    <w:rsid w:val="006A05B0"/>
    <w:rsid w:val="006A175B"/>
    <w:rsid w:val="006C5CB0"/>
    <w:rsid w:val="00701241"/>
    <w:rsid w:val="0070760C"/>
    <w:rsid w:val="007A67A4"/>
    <w:rsid w:val="007E3E90"/>
    <w:rsid w:val="00846E8E"/>
    <w:rsid w:val="008D00E4"/>
    <w:rsid w:val="00907895"/>
    <w:rsid w:val="009D492B"/>
    <w:rsid w:val="009E712A"/>
    <w:rsid w:val="00A00E8E"/>
    <w:rsid w:val="00A211C3"/>
    <w:rsid w:val="00A25067"/>
    <w:rsid w:val="00A31A4E"/>
    <w:rsid w:val="00A503EF"/>
    <w:rsid w:val="00AB7D4D"/>
    <w:rsid w:val="00AC21F6"/>
    <w:rsid w:val="00B133A5"/>
    <w:rsid w:val="00B31346"/>
    <w:rsid w:val="00B7585D"/>
    <w:rsid w:val="00CD5084"/>
    <w:rsid w:val="00D1305C"/>
    <w:rsid w:val="00D4646E"/>
    <w:rsid w:val="00D9270A"/>
    <w:rsid w:val="00DC6F8B"/>
    <w:rsid w:val="00DF5B69"/>
    <w:rsid w:val="00E316C7"/>
    <w:rsid w:val="00E36E7D"/>
    <w:rsid w:val="00E55FF0"/>
    <w:rsid w:val="00ED327C"/>
    <w:rsid w:val="00EF24A3"/>
    <w:rsid w:val="00F63738"/>
    <w:rsid w:val="00F957B1"/>
    <w:rsid w:val="00F96BB3"/>
    <w:rsid w:val="00FD686C"/>
    <w:rsid w:val="00FE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BE476D"/>
  <w15:chartTrackingRefBased/>
  <w15:docId w15:val="{688F1BDF-F556-4C21-8F9D-1F12C788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E8E"/>
    <w:pPr>
      <w:spacing w:line="278" w:lineRule="auto"/>
    </w:pPr>
    <w:rPr>
      <w:rFonts w:ascii="Aptos" w:eastAsia="Aptos" w:hAnsi="Aptos" w:cs="Times New Roman"/>
      <w:kern w:val="2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00E8E"/>
    <w:pPr>
      <w:keepNext/>
      <w:keepLines/>
      <w:numPr>
        <w:numId w:val="1"/>
      </w:numPr>
      <w:spacing w:before="360" w:after="80"/>
      <w:outlineLvl w:val="0"/>
    </w:pPr>
    <w:rPr>
      <w:rFonts w:ascii="Arial" w:eastAsia="Times New Roman" w:hAnsi="Arial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0E8E"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b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0E8E"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b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E8E"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E8E"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E8E"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E8E"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E8E"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E8E"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E8E"/>
    <w:rPr>
      <w:rFonts w:ascii="Arial" w:eastAsia="Times New Roman" w:hAnsi="Arial" w:cs="Times New Roman"/>
      <w:b/>
      <w:kern w:val="2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0E8E"/>
    <w:rPr>
      <w:rFonts w:ascii="Aptos Display" w:eastAsia="Times New Roman" w:hAnsi="Aptos Display" w:cs="Times New Roman"/>
      <w:b/>
      <w:kern w:val="2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0E8E"/>
    <w:rPr>
      <w:rFonts w:ascii="Aptos" w:eastAsia="Times New Roman" w:hAnsi="Aptos" w:cs="Times New Roman"/>
      <w:b/>
      <w:kern w:val="2"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E8E"/>
    <w:rPr>
      <w:rFonts w:ascii="Aptos" w:eastAsia="Times New Roman" w:hAnsi="Aptos" w:cs="Times New Roman"/>
      <w:i/>
      <w:iCs/>
      <w:color w:val="0F4761"/>
      <w:kern w:val="2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E8E"/>
    <w:rPr>
      <w:rFonts w:ascii="Aptos" w:eastAsia="Times New Roman" w:hAnsi="Aptos" w:cs="Times New Roman"/>
      <w:color w:val="0F4761"/>
      <w:kern w:val="2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E8E"/>
    <w:rPr>
      <w:rFonts w:ascii="Aptos" w:eastAsia="Times New Roman" w:hAnsi="Aptos" w:cs="Times New Roman"/>
      <w:i/>
      <w:iCs/>
      <w:color w:val="595959"/>
      <w:kern w:val="2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E8E"/>
    <w:rPr>
      <w:rFonts w:ascii="Aptos" w:eastAsia="Times New Roman" w:hAnsi="Aptos" w:cs="Times New Roman"/>
      <w:color w:val="595959"/>
      <w:kern w:val="2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E8E"/>
    <w:rPr>
      <w:rFonts w:ascii="Aptos" w:eastAsia="Times New Roman" w:hAnsi="Aptos" w:cs="Times New Roman"/>
      <w:i/>
      <w:iCs/>
      <w:color w:val="272727"/>
      <w:kern w:val="2"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E8E"/>
    <w:rPr>
      <w:rFonts w:ascii="Aptos" w:eastAsia="Times New Roman" w:hAnsi="Aptos" w:cs="Times New Roman"/>
      <w:color w:val="272727"/>
      <w:kern w:val="2"/>
      <w:sz w:val="24"/>
      <w:szCs w:val="24"/>
    </w:rPr>
  </w:style>
  <w:style w:type="character" w:styleId="Hyperlink">
    <w:name w:val="Hyperlink"/>
    <w:uiPriority w:val="99"/>
    <w:unhideWhenUsed/>
    <w:rsid w:val="00A00E8E"/>
    <w:rPr>
      <w:color w:val="467886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A00E8E"/>
    <w:pPr>
      <w:tabs>
        <w:tab w:val="left" w:pos="480"/>
        <w:tab w:val="right" w:leader="hyphen" w:pos="9061"/>
      </w:tabs>
      <w:spacing w:after="100"/>
    </w:pPr>
  </w:style>
  <w:style w:type="paragraph" w:styleId="CabealhodoSumrio">
    <w:name w:val="TOC Heading"/>
    <w:basedOn w:val="Ttulo1"/>
    <w:next w:val="Normal"/>
    <w:uiPriority w:val="39"/>
    <w:unhideWhenUsed/>
    <w:qFormat/>
    <w:rsid w:val="00A00E8E"/>
    <w:pPr>
      <w:spacing w:before="240" w:after="0" w:line="259" w:lineRule="auto"/>
      <w:outlineLvl w:val="9"/>
    </w:pPr>
    <w:rPr>
      <w:rFonts w:ascii="Aptos Display" w:hAnsi="Aptos Display"/>
      <w:b w:val="0"/>
      <w:color w:val="0F4761"/>
      <w:kern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0E8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00E8E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00E8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pt-BR"/>
    </w:rPr>
  </w:style>
  <w:style w:type="character" w:styleId="Forte">
    <w:name w:val="Strong"/>
    <w:basedOn w:val="Fontepargpadro"/>
    <w:uiPriority w:val="22"/>
    <w:qFormat/>
    <w:rsid w:val="00A00E8E"/>
    <w:rPr>
      <w:b/>
      <w:bCs/>
    </w:rPr>
  </w:style>
  <w:style w:type="character" w:customStyle="1" w:styleId="uv3um">
    <w:name w:val="uv3um"/>
    <w:basedOn w:val="Fontepargpadro"/>
    <w:rsid w:val="007A67A4"/>
  </w:style>
  <w:style w:type="paragraph" w:styleId="PargrafodaLista">
    <w:name w:val="List Paragraph"/>
    <w:basedOn w:val="Normal"/>
    <w:uiPriority w:val="34"/>
    <w:qFormat/>
    <w:rsid w:val="00701241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40602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C2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21F6"/>
    <w:rPr>
      <w:rFonts w:ascii="Aptos" w:eastAsia="Aptos" w:hAnsi="Aptos" w:cs="Times New Roman"/>
      <w:kern w:val="2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C2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21F6"/>
    <w:rPr>
      <w:rFonts w:ascii="Aptos" w:eastAsia="Aptos" w:hAnsi="Aptos" w:cs="Times New Roman"/>
      <w:kern w:val="2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FD68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00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4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5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53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40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99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85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8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6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40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220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3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67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5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72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20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57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6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453f87096d44fbd1&amp;rlz=1C1RXQR_enBR1144BR1144&amp;cs=0&amp;q=Ser+refer%C3%AAncia+fazendo+o+certo+da+forma+certa&amp;sa=X&amp;ved=2ahUKEwjHo9-QvMqPAxXDMTUKHeklNdIQxccNegQIAhAB&amp;mstk=AUtExfCY4IMXHNPj3bB6FpDrXNefx8y4xRc6Jojrt9s6EgaPCCgA7TEJS975bswCnqTPE5UqOcxEsmCmtaGnf433FqVOvDivQxJwct6ViOOsmkc6see1UOfdMti_ynmIsmwqddg&amp;csui=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A6DEC-0867-492A-83F5-3DC412D92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18</Pages>
  <Words>4195</Words>
  <Characters>22659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ANTONIO AGNALDO MATOS LINS</cp:lastModifiedBy>
  <cp:revision>23</cp:revision>
  <dcterms:created xsi:type="dcterms:W3CDTF">2025-09-11T22:47:00Z</dcterms:created>
  <dcterms:modified xsi:type="dcterms:W3CDTF">2025-10-31T01:27:00Z</dcterms:modified>
</cp:coreProperties>
</file>