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A1529" w14:textId="456731A2" w:rsidR="00C807CE" w:rsidRPr="001105EA" w:rsidRDefault="004A6133" w:rsidP="001105EA">
      <w:pPr>
        <w:jc w:val="center"/>
        <w:rPr>
          <w:b/>
          <w:bCs/>
          <w:sz w:val="32"/>
          <w:szCs w:val="32"/>
          <w:lang w:bidi="ar-EG"/>
        </w:rPr>
      </w:pPr>
      <w:r w:rsidRPr="001105EA">
        <w:rPr>
          <w:b/>
          <w:bCs/>
          <w:sz w:val="32"/>
          <w:szCs w:val="32"/>
        </w:rPr>
        <w:t xml:space="preserve">“Fast </w:t>
      </w:r>
      <w:proofErr w:type="gramStart"/>
      <w:r w:rsidRPr="001105EA">
        <w:rPr>
          <w:b/>
          <w:bCs/>
          <w:sz w:val="32"/>
          <w:szCs w:val="32"/>
        </w:rPr>
        <w:t>points  about</w:t>
      </w:r>
      <w:proofErr w:type="gramEnd"/>
      <w:r w:rsidRPr="001105EA">
        <w:rPr>
          <w:b/>
          <w:bCs/>
          <w:sz w:val="32"/>
          <w:szCs w:val="32"/>
        </w:rPr>
        <w:t xml:space="preserve"> </w:t>
      </w:r>
      <w:r w:rsidRPr="001105EA">
        <w:rPr>
          <w:b/>
          <w:bCs/>
          <w:sz w:val="32"/>
          <w:szCs w:val="32"/>
        </w:rPr>
        <w:sym w:font="Wingdings" w:char="F0E0"/>
      </w:r>
      <w:r w:rsidRPr="001105EA">
        <w:rPr>
          <w:b/>
          <w:bCs/>
          <w:sz w:val="32"/>
          <w:szCs w:val="32"/>
        </w:rPr>
        <w:t xml:space="preserve"> </w:t>
      </w:r>
      <w:proofErr w:type="spellStart"/>
      <w:proofErr w:type="gramStart"/>
      <w:r w:rsidR="00104227" w:rsidRPr="001105EA">
        <w:rPr>
          <w:b/>
          <w:bCs/>
          <w:sz w:val="32"/>
          <w:szCs w:val="32"/>
        </w:rPr>
        <w:t>Fawary</w:t>
      </w:r>
      <w:proofErr w:type="spellEnd"/>
      <w:r w:rsidR="00104227" w:rsidRPr="001105EA">
        <w:rPr>
          <w:b/>
          <w:bCs/>
          <w:sz w:val="32"/>
          <w:szCs w:val="32"/>
        </w:rPr>
        <w:t xml:space="preserve"> ,</w:t>
      </w:r>
      <w:proofErr w:type="gramEnd"/>
      <w:r w:rsidR="00104227" w:rsidRPr="001105EA">
        <w:rPr>
          <w:b/>
          <w:bCs/>
          <w:sz w:val="32"/>
          <w:szCs w:val="32"/>
        </w:rPr>
        <w:t xml:space="preserve"> </w:t>
      </w:r>
      <w:proofErr w:type="spellStart"/>
      <w:proofErr w:type="gramStart"/>
      <w:r w:rsidR="00A3558D" w:rsidRPr="001105EA">
        <w:rPr>
          <w:b/>
          <w:bCs/>
          <w:sz w:val="32"/>
          <w:szCs w:val="32"/>
          <w:lang w:bidi="ar-EG"/>
        </w:rPr>
        <w:t>Instapay</w:t>
      </w:r>
      <w:proofErr w:type="spellEnd"/>
      <w:r w:rsidR="00A3558D" w:rsidRPr="001105EA">
        <w:rPr>
          <w:b/>
          <w:bCs/>
          <w:sz w:val="32"/>
          <w:szCs w:val="32"/>
          <w:lang w:bidi="ar-EG"/>
        </w:rPr>
        <w:t xml:space="preserve"> ,</w:t>
      </w:r>
      <w:proofErr w:type="gramEnd"/>
      <w:r w:rsidR="00A3558D" w:rsidRPr="001105EA">
        <w:rPr>
          <w:b/>
          <w:bCs/>
          <w:sz w:val="32"/>
          <w:szCs w:val="32"/>
          <w:lang w:bidi="ar-EG"/>
        </w:rPr>
        <w:t xml:space="preserve"> </w:t>
      </w:r>
      <w:proofErr w:type="gramStart"/>
      <w:r w:rsidR="00A3558D" w:rsidRPr="001105EA">
        <w:rPr>
          <w:b/>
          <w:bCs/>
          <w:sz w:val="32"/>
          <w:szCs w:val="32"/>
          <w:lang w:bidi="ar-EG"/>
        </w:rPr>
        <w:t>Mez</w:t>
      </w:r>
      <w:r w:rsidR="007E3427" w:rsidRPr="001105EA">
        <w:rPr>
          <w:b/>
          <w:bCs/>
          <w:sz w:val="32"/>
          <w:szCs w:val="32"/>
          <w:lang w:bidi="ar-EG"/>
        </w:rPr>
        <w:t>za</w:t>
      </w:r>
      <w:r w:rsidRPr="001105EA">
        <w:rPr>
          <w:b/>
          <w:bCs/>
          <w:sz w:val="32"/>
          <w:szCs w:val="32"/>
          <w:lang w:bidi="ar-EG"/>
        </w:rPr>
        <w:t xml:space="preserve"> ,</w:t>
      </w:r>
      <w:proofErr w:type="gramEnd"/>
      <w:r w:rsidRPr="001105EA">
        <w:rPr>
          <w:b/>
          <w:bCs/>
          <w:sz w:val="32"/>
          <w:szCs w:val="32"/>
          <w:lang w:bidi="ar-EG"/>
        </w:rPr>
        <w:t xml:space="preserve"> </w:t>
      </w:r>
      <w:proofErr w:type="gramStart"/>
      <w:r w:rsidRPr="001105EA">
        <w:rPr>
          <w:b/>
          <w:bCs/>
          <w:sz w:val="32"/>
          <w:szCs w:val="32"/>
          <w:lang w:bidi="ar-EG"/>
        </w:rPr>
        <w:t>SEPA ,</w:t>
      </w:r>
      <w:proofErr w:type="gramEnd"/>
      <w:r w:rsidRPr="001105EA">
        <w:rPr>
          <w:b/>
          <w:bCs/>
          <w:sz w:val="32"/>
          <w:szCs w:val="32"/>
          <w:lang w:bidi="ar-EG"/>
        </w:rPr>
        <w:t xml:space="preserve"> </w:t>
      </w:r>
      <w:proofErr w:type="gramStart"/>
      <w:r w:rsidRPr="001105EA">
        <w:rPr>
          <w:b/>
          <w:bCs/>
          <w:sz w:val="32"/>
          <w:szCs w:val="32"/>
          <w:lang w:bidi="ar-EG"/>
        </w:rPr>
        <w:t>swish ,</w:t>
      </w:r>
      <w:proofErr w:type="gramEnd"/>
      <w:r w:rsidRPr="001105EA">
        <w:rPr>
          <w:b/>
          <w:bCs/>
          <w:sz w:val="32"/>
          <w:szCs w:val="32"/>
          <w:lang w:bidi="ar-EG"/>
        </w:rPr>
        <w:t xml:space="preserve"> </w:t>
      </w:r>
      <w:proofErr w:type="spellStart"/>
      <w:r w:rsidRPr="001105EA">
        <w:rPr>
          <w:b/>
          <w:bCs/>
          <w:sz w:val="32"/>
          <w:szCs w:val="32"/>
          <w:lang w:bidi="ar-EG"/>
        </w:rPr>
        <w:t>Paypal</w:t>
      </w:r>
      <w:proofErr w:type="spellEnd"/>
      <w:r w:rsidRPr="001105EA">
        <w:rPr>
          <w:b/>
          <w:bCs/>
          <w:sz w:val="32"/>
          <w:szCs w:val="32"/>
          <w:lang w:bidi="ar-EG"/>
        </w:rPr>
        <w:t>”</w:t>
      </w:r>
    </w:p>
    <w:p w14:paraId="2B38A6A7" w14:textId="77777777" w:rsidR="007E3427" w:rsidRDefault="007E3427">
      <w:pPr>
        <w:rPr>
          <w:lang w:bidi="ar-EG"/>
        </w:rPr>
      </w:pPr>
    </w:p>
    <w:p w14:paraId="267F4289" w14:textId="6E48A94C" w:rsidR="00CB0E8A" w:rsidRDefault="00CB0E8A">
      <w:pPr>
        <w:rPr>
          <w:lang w:bidi="ar-EG"/>
        </w:rPr>
      </w:pPr>
      <w:r>
        <w:rPr>
          <w:lang w:bidi="ar-EG"/>
        </w:rPr>
        <w:t xml:space="preserve">That definition is important </w:t>
      </w:r>
      <w:proofErr w:type="gramStart"/>
      <w:r>
        <w:rPr>
          <w:lang w:bidi="ar-EG"/>
        </w:rPr>
        <w:t>for :</w:t>
      </w:r>
      <w:proofErr w:type="gramEnd"/>
    </w:p>
    <w:p w14:paraId="642429F7" w14:textId="5CD1E64E" w:rsidR="00CB0E8A" w:rsidRDefault="0096724D">
      <w:pPr>
        <w:rPr>
          <w:lang w:bidi="ar-EG"/>
        </w:rPr>
      </w:pPr>
      <w:r>
        <w:rPr>
          <w:lang w:bidi="ar-EG"/>
        </w:rPr>
        <w:t xml:space="preserve">Instant Payment Network </w:t>
      </w:r>
      <w:r>
        <w:rPr>
          <w:lang w:bidi="ar-EG"/>
        </w:rPr>
        <w:sym w:font="Wingdings" w:char="F0E0"/>
      </w:r>
      <w:r>
        <w:rPr>
          <w:lang w:bidi="ar-EG"/>
        </w:rPr>
        <w:t xml:space="preserve"> </w:t>
      </w:r>
      <w:r w:rsidRPr="0096724D">
        <w:rPr>
          <w:lang w:bidi="ar-EG"/>
        </w:rPr>
        <w:t>to allow customers and banks to carry out. instant transfers through electronic payment tools and provide all. segments of society with appropriate banking services.</w:t>
      </w:r>
    </w:p>
    <w:p w14:paraId="698CE248" w14:textId="77777777" w:rsidR="0096724D" w:rsidRDefault="0096724D">
      <w:pPr>
        <w:rPr>
          <w:lang w:bidi="ar-EG"/>
        </w:rPr>
      </w:pPr>
    </w:p>
    <w:p w14:paraId="2F203175" w14:textId="7180DE72" w:rsidR="007E3427" w:rsidRDefault="007E3427">
      <w:pPr>
        <w:rPr>
          <w:lang w:bidi="ar-EG"/>
        </w:rPr>
      </w:pPr>
      <w:r>
        <w:rPr>
          <w:lang w:bidi="ar-EG"/>
        </w:rPr>
        <w:t xml:space="preserve">Mezza </w:t>
      </w:r>
      <w:r w:rsidR="00CE58C6">
        <w:rPr>
          <w:lang w:bidi="ar-EG"/>
        </w:rPr>
        <w:sym w:font="Wingdings" w:char="F0E0"/>
      </w:r>
      <w:r w:rsidR="00CE58C6" w:rsidRPr="00CE58C6">
        <w:rPr>
          <w:lang w:bidi="ar-EG"/>
        </w:rPr>
        <w:t>Meeza provides similar electronic payment services as MasterCard and Visa but can only be used locally inside Egypt</w:t>
      </w:r>
      <w:r w:rsidR="001A66EE">
        <w:rPr>
          <w:lang w:bidi="ar-EG"/>
        </w:rPr>
        <w:t xml:space="preserve"> </w:t>
      </w:r>
    </w:p>
    <w:p w14:paraId="4E6463AB" w14:textId="30629799" w:rsidR="001A66EE" w:rsidRDefault="001A66EE">
      <w:pPr>
        <w:rPr>
          <w:lang w:bidi="ar-EG"/>
        </w:rPr>
      </w:pPr>
      <w:r>
        <w:rPr>
          <w:lang w:bidi="ar-EG"/>
        </w:rPr>
        <w:sym w:font="Wingdings" w:char="F0E0"/>
      </w:r>
      <w:r w:rsidRPr="001A66EE">
        <w:rPr>
          <w:lang w:bidi="ar-EG"/>
        </w:rPr>
        <w:t>Meeza produces bank cards and mobile wallet applications for local transactions within Egypt. Meeza payment cards are accepted in merchandise stores and government organizations across Egypt, in addition to online Egyptian e-commerce websites</w:t>
      </w:r>
      <w:r>
        <w:rPr>
          <w:lang w:bidi="ar-EG"/>
        </w:rPr>
        <w:t>.</w:t>
      </w:r>
      <w:r w:rsidRPr="001A66EE">
        <w:rPr>
          <w:lang w:bidi="ar-EG"/>
        </w:rPr>
        <w:t xml:space="preserve"> Meeza issues both prepaid payment cards and bank account debit cards. The cards are issued by most of the major banks in Egypt like National Bank of Egypt (NBE), Banque Misr, Alex Bank,</w:t>
      </w:r>
      <w:r>
        <w:rPr>
          <w:lang w:bidi="ar-EG"/>
        </w:rPr>
        <w:t xml:space="preserve"> </w:t>
      </w:r>
      <w:r w:rsidRPr="001A66EE">
        <w:rPr>
          <w:lang w:bidi="ar-EG"/>
        </w:rPr>
        <w:t>Banque du Caire, Commercial International Bank (CIB), and other Egyptian banks</w:t>
      </w:r>
    </w:p>
    <w:p w14:paraId="4821AB07" w14:textId="77777777" w:rsidR="00CE58C6" w:rsidRDefault="00CE58C6">
      <w:pPr>
        <w:rPr>
          <w:lang w:bidi="ar-EG"/>
        </w:rPr>
      </w:pPr>
    </w:p>
    <w:p w14:paraId="75B8ABB9" w14:textId="2F71D3AE" w:rsidR="00206B76" w:rsidRDefault="00206B76">
      <w:pPr>
        <w:rPr>
          <w:lang w:bidi="ar-EG"/>
        </w:rPr>
      </w:pPr>
      <w:proofErr w:type="spellStart"/>
      <w:r>
        <w:rPr>
          <w:lang w:bidi="ar-EG"/>
        </w:rPr>
        <w:t>instapay</w:t>
      </w:r>
      <w:proofErr w:type="spellEnd"/>
    </w:p>
    <w:p w14:paraId="143C1848" w14:textId="0FF52AC7" w:rsidR="00CE58C6" w:rsidRDefault="00A24AA9">
      <w:pPr>
        <w:rPr>
          <w:lang w:bidi="ar-EG"/>
        </w:rPr>
      </w:pPr>
      <w:r>
        <w:rPr>
          <w:lang w:bidi="ar-EG"/>
        </w:rPr>
        <w:sym w:font="Wingdings" w:char="F0E0"/>
      </w:r>
      <w:r w:rsidR="00673FC1" w:rsidRPr="00673FC1">
        <w:rPr>
          <w:lang w:bidi="ar-EG"/>
        </w:rPr>
        <w:t xml:space="preserve">How </w:t>
      </w:r>
      <w:proofErr w:type="gramStart"/>
      <w:r w:rsidR="00673FC1" w:rsidRPr="00673FC1">
        <w:rPr>
          <w:lang w:bidi="ar-EG"/>
        </w:rPr>
        <w:t>to</w:t>
      </w:r>
      <w:proofErr w:type="gramEnd"/>
      <w:r w:rsidR="00673FC1" w:rsidRPr="00673FC1">
        <w:rPr>
          <w:lang w:bidi="ar-EG"/>
        </w:rPr>
        <w:t xml:space="preserve"> receive money on your mobile number?</w:t>
      </w:r>
    </w:p>
    <w:p w14:paraId="23ACDDD3" w14:textId="5BF19920" w:rsidR="00975A6E" w:rsidRDefault="00975A6E" w:rsidP="00975A6E">
      <w:pPr>
        <w:rPr>
          <w:lang w:bidi="ar-EG"/>
        </w:rPr>
      </w:pPr>
      <w:r>
        <w:rPr>
          <w:lang w:bidi="ar-EG"/>
        </w:rPr>
        <w:t xml:space="preserve">Your mobile number is associated with the account you have added to </w:t>
      </w:r>
      <w:proofErr w:type="spellStart"/>
      <w:r>
        <w:rPr>
          <w:lang w:bidi="ar-EG"/>
        </w:rPr>
        <w:t>InstaPay</w:t>
      </w:r>
      <w:proofErr w:type="spellEnd"/>
      <w:r>
        <w:rPr>
          <w:lang w:bidi="ar-EG"/>
        </w:rPr>
        <w:t>.</w:t>
      </w:r>
    </w:p>
    <w:p w14:paraId="185BB790" w14:textId="209ED4E3" w:rsidR="00975A6E" w:rsidRDefault="00975A6E" w:rsidP="00975A6E">
      <w:pPr>
        <w:rPr>
          <w:lang w:bidi="ar-EG"/>
        </w:rPr>
      </w:pPr>
      <w:r>
        <w:rPr>
          <w:lang w:bidi="ar-EG"/>
        </w:rPr>
        <w:t>If you have more than one account, you need to select a default account from account management.</w:t>
      </w:r>
    </w:p>
    <w:p w14:paraId="60D3E7BF" w14:textId="1F8B4975" w:rsidR="00A24AA9" w:rsidRDefault="00975A6E" w:rsidP="00A11DF8">
      <w:pPr>
        <w:rPr>
          <w:lang w:bidi="ar-EG"/>
        </w:rPr>
      </w:pPr>
      <w:r>
        <w:rPr>
          <w:lang w:bidi="ar-EG"/>
        </w:rPr>
        <w:t>This way you will receive the funds when someone sends money to your mobile number</w:t>
      </w:r>
    </w:p>
    <w:p w14:paraId="79F272A7" w14:textId="77777777" w:rsidR="00A24AA9" w:rsidRDefault="00A24AA9" w:rsidP="00A24AA9">
      <w:pPr>
        <w:rPr>
          <w:lang w:bidi="ar-EG"/>
        </w:rPr>
      </w:pPr>
      <w:r>
        <w:rPr>
          <w:lang w:bidi="ar-EG"/>
        </w:rPr>
        <w:sym w:font="Wingdings" w:char="F0E0"/>
      </w:r>
      <w:proofErr w:type="gramStart"/>
      <w:r>
        <w:rPr>
          <w:lang w:bidi="ar-EG"/>
        </w:rPr>
        <w:t>your</w:t>
      </w:r>
      <w:proofErr w:type="gramEnd"/>
      <w:r>
        <w:rPr>
          <w:lang w:bidi="ar-EG"/>
        </w:rPr>
        <w:t xml:space="preserve"> transfers are free of any applied fees.</w:t>
      </w:r>
    </w:p>
    <w:p w14:paraId="65256A93" w14:textId="77777777" w:rsidR="00A24AA9" w:rsidRDefault="00A24AA9" w:rsidP="00A24AA9">
      <w:pPr>
        <w:rPr>
          <w:lang w:bidi="ar-EG"/>
        </w:rPr>
      </w:pPr>
      <w:r>
        <w:rPr>
          <w:lang w:bidi="ar-EG"/>
        </w:rPr>
        <w:t>Limits are defined as the following:</w:t>
      </w:r>
    </w:p>
    <w:p w14:paraId="6776779F" w14:textId="77777777" w:rsidR="00A24AA9" w:rsidRDefault="00A24AA9" w:rsidP="00A24AA9">
      <w:pPr>
        <w:rPr>
          <w:lang w:bidi="ar-EG"/>
        </w:rPr>
      </w:pPr>
      <w:r>
        <w:rPr>
          <w:lang w:bidi="ar-EG"/>
        </w:rPr>
        <w:t>EGP 70,000 per transaction.</w:t>
      </w:r>
    </w:p>
    <w:p w14:paraId="46D7F005" w14:textId="77777777" w:rsidR="00A24AA9" w:rsidRDefault="00A24AA9" w:rsidP="00A24AA9">
      <w:pPr>
        <w:rPr>
          <w:lang w:bidi="ar-EG"/>
        </w:rPr>
      </w:pPr>
      <w:r>
        <w:rPr>
          <w:lang w:bidi="ar-EG"/>
        </w:rPr>
        <w:t>EGP 120,000 daily debit per bank.</w:t>
      </w:r>
    </w:p>
    <w:p w14:paraId="651FC0D0" w14:textId="77777777" w:rsidR="00A24AA9" w:rsidRDefault="00A24AA9" w:rsidP="00A24AA9">
      <w:pPr>
        <w:rPr>
          <w:lang w:bidi="ar-EG"/>
        </w:rPr>
      </w:pPr>
      <w:r>
        <w:rPr>
          <w:lang w:bidi="ar-EG"/>
        </w:rPr>
        <w:t>EGP 400,000 monthly debit per bank.</w:t>
      </w:r>
    </w:p>
    <w:p w14:paraId="0E34D2F8" w14:textId="77777777" w:rsidR="00A24AA9" w:rsidRDefault="00A24AA9" w:rsidP="00A24AA9">
      <w:pPr>
        <w:rPr>
          <w:lang w:bidi="ar-EG"/>
        </w:rPr>
      </w:pPr>
      <w:r>
        <w:rPr>
          <w:lang w:bidi="ar-EG"/>
        </w:rPr>
        <w:t>Transfer Fees: 0.1% from transaction value, minimum EGP 0.50, maximum EGP 20</w:t>
      </w:r>
    </w:p>
    <w:p w14:paraId="1B8E1AAF" w14:textId="77777777" w:rsidR="00A24AA9" w:rsidRDefault="00A24AA9" w:rsidP="00A24AA9">
      <w:pPr>
        <w:rPr>
          <w:lang w:bidi="ar-EG"/>
        </w:rPr>
      </w:pPr>
      <w:r>
        <w:rPr>
          <w:lang w:bidi="ar-EG"/>
        </w:rPr>
        <w:lastRenderedPageBreak/>
        <w:t xml:space="preserve">Balance Inquiry and Mini-Statement: EGP 0.50 per transaction, customer can enjoy 10 free </w:t>
      </w:r>
      <w:proofErr w:type="gramStart"/>
      <w:r>
        <w:rPr>
          <w:lang w:bidi="ar-EG"/>
        </w:rPr>
        <w:t>transaction</w:t>
      </w:r>
      <w:proofErr w:type="gramEnd"/>
      <w:r>
        <w:rPr>
          <w:lang w:bidi="ar-EG"/>
        </w:rPr>
        <w:t xml:space="preserve"> monthly</w:t>
      </w:r>
    </w:p>
    <w:p w14:paraId="35A273F5" w14:textId="77777777" w:rsidR="00A24AA9" w:rsidRDefault="00A24AA9" w:rsidP="00A24AA9">
      <w:pPr>
        <w:rPr>
          <w:lang w:bidi="ar-EG"/>
        </w:rPr>
      </w:pPr>
      <w:r>
        <w:rPr>
          <w:lang w:bidi="ar-EG"/>
        </w:rPr>
        <w:t>Bill Payment: As per each service tariff</w:t>
      </w:r>
    </w:p>
    <w:p w14:paraId="34474350" w14:textId="77777777" w:rsidR="00A24AA9" w:rsidRDefault="00A24AA9" w:rsidP="00A24AA9">
      <w:pPr>
        <w:rPr>
          <w:lang w:bidi="ar-EG"/>
        </w:rPr>
      </w:pPr>
      <w:r>
        <w:rPr>
          <w:lang w:bidi="ar-EG"/>
        </w:rPr>
        <w:t>Donation: same transfer fees apply</w:t>
      </w:r>
    </w:p>
    <w:p w14:paraId="1FEB05D7" w14:textId="45C4C9DE" w:rsidR="00733197" w:rsidRDefault="00A24AA9" w:rsidP="00A11DF8">
      <w:pPr>
        <w:rPr>
          <w:lang w:bidi="ar-EG"/>
        </w:rPr>
      </w:pPr>
      <w:r>
        <w:rPr>
          <w:lang w:bidi="ar-EG"/>
        </w:rPr>
        <w:t>Transfer &amp; Balance Inquiry and Mini-Statement fees to be applied as of 1st of April 2025</w:t>
      </w:r>
    </w:p>
    <w:p w14:paraId="73E93C3B" w14:textId="4401E9B1" w:rsidR="002873E5" w:rsidRDefault="002873E5" w:rsidP="00A11DF8">
      <w:pPr>
        <w:rPr>
          <w:lang w:bidi="ar-EG"/>
        </w:rPr>
      </w:pPr>
      <w:r>
        <w:rPr>
          <w:lang w:bidi="ar-EG"/>
        </w:rPr>
        <w:t xml:space="preserve">Goals of </w:t>
      </w:r>
      <w:proofErr w:type="spellStart"/>
      <w:proofErr w:type="gramStart"/>
      <w:r>
        <w:rPr>
          <w:lang w:bidi="ar-EG"/>
        </w:rPr>
        <w:t>instapay</w:t>
      </w:r>
      <w:proofErr w:type="spellEnd"/>
      <w:r>
        <w:rPr>
          <w:lang w:bidi="ar-EG"/>
        </w:rPr>
        <w:t xml:space="preserve"> :</w:t>
      </w:r>
      <w:proofErr w:type="gramEnd"/>
    </w:p>
    <w:p w14:paraId="78752D1B" w14:textId="7FF2B186" w:rsidR="002873E5" w:rsidRDefault="002873E5" w:rsidP="00A11DF8">
      <w:pPr>
        <w:rPr>
          <w:lang w:bidi="ar-EG"/>
        </w:rPr>
      </w:pPr>
      <w:r w:rsidRPr="002873E5">
        <w:rPr>
          <w:lang w:bidi="ar-EG"/>
        </w:rPr>
        <w:drawing>
          <wp:inline distT="0" distB="0" distL="0" distR="0" wp14:anchorId="1C914E67" wp14:editId="0D798E7A">
            <wp:extent cx="5925377" cy="5048955"/>
            <wp:effectExtent l="0" t="0" r="0" b="0"/>
            <wp:docPr id="187606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65963" name=""/>
                    <pic:cNvPicPr/>
                  </pic:nvPicPr>
                  <pic:blipFill>
                    <a:blip r:embed="rId8"/>
                    <a:stretch>
                      <a:fillRect/>
                    </a:stretch>
                  </pic:blipFill>
                  <pic:spPr>
                    <a:xfrm>
                      <a:off x="0" y="0"/>
                      <a:ext cx="5925377" cy="5048955"/>
                    </a:xfrm>
                    <a:prstGeom prst="rect">
                      <a:avLst/>
                    </a:prstGeom>
                  </pic:spPr>
                </pic:pic>
              </a:graphicData>
            </a:graphic>
          </wp:inline>
        </w:drawing>
      </w:r>
    </w:p>
    <w:p w14:paraId="5387AA2F" w14:textId="77777777" w:rsidR="002873E5" w:rsidRDefault="002873E5" w:rsidP="00A11DF8">
      <w:pPr>
        <w:rPr>
          <w:lang w:bidi="ar-EG"/>
        </w:rPr>
      </w:pPr>
    </w:p>
    <w:p w14:paraId="7C366EEC" w14:textId="77777777" w:rsidR="002873E5" w:rsidRDefault="002873E5" w:rsidP="00A11DF8">
      <w:pPr>
        <w:rPr>
          <w:lang w:bidi="ar-EG"/>
        </w:rPr>
      </w:pPr>
    </w:p>
    <w:p w14:paraId="345C7228" w14:textId="77777777" w:rsidR="004B4385" w:rsidRDefault="004B4385" w:rsidP="00A11DF8">
      <w:pPr>
        <w:rPr>
          <w:lang w:bidi="ar-EG"/>
        </w:rPr>
      </w:pPr>
    </w:p>
    <w:p w14:paraId="269DD560" w14:textId="77777777" w:rsidR="004B4385" w:rsidRDefault="004B4385" w:rsidP="00A11DF8">
      <w:pPr>
        <w:rPr>
          <w:lang w:bidi="ar-EG"/>
        </w:rPr>
      </w:pPr>
    </w:p>
    <w:p w14:paraId="713B133D" w14:textId="77777777" w:rsidR="002873E5" w:rsidRDefault="002873E5" w:rsidP="00A11DF8">
      <w:pPr>
        <w:rPr>
          <w:lang w:bidi="ar-EG"/>
        </w:rPr>
      </w:pPr>
    </w:p>
    <w:p w14:paraId="75854FA8" w14:textId="56E63E00" w:rsidR="00733197" w:rsidRDefault="00733197" w:rsidP="00A24AA9">
      <w:pPr>
        <w:rPr>
          <w:lang w:bidi="ar-EG"/>
        </w:rPr>
      </w:pPr>
      <w:r>
        <w:rPr>
          <w:lang w:bidi="ar-EG"/>
        </w:rPr>
        <w:t xml:space="preserve">Points for global </w:t>
      </w:r>
      <w:proofErr w:type="gramStart"/>
      <w:r>
        <w:rPr>
          <w:lang w:bidi="ar-EG"/>
        </w:rPr>
        <w:t>practices :</w:t>
      </w:r>
      <w:proofErr w:type="gramEnd"/>
    </w:p>
    <w:p w14:paraId="50BCDFB7" w14:textId="43753169" w:rsidR="00733197" w:rsidRDefault="00733197" w:rsidP="00A24AA9">
      <w:pPr>
        <w:rPr>
          <w:lang w:bidi="ar-EG"/>
        </w:rPr>
      </w:pPr>
      <w:r w:rsidRPr="00733197">
        <w:rPr>
          <w:lang w:bidi="ar-EG"/>
        </w:rPr>
        <w:t>SEPA Instant (Europe)</w:t>
      </w:r>
    </w:p>
    <w:p w14:paraId="00E6FE20" w14:textId="66A39EE4" w:rsidR="00287112" w:rsidRDefault="00287112" w:rsidP="00A24AA9">
      <w:pPr>
        <w:rPr>
          <w:lang w:bidi="ar-EG"/>
        </w:rPr>
      </w:pPr>
      <w:r w:rsidRPr="00287112">
        <w:rPr>
          <w:lang w:bidi="ar-EG"/>
        </w:rPr>
        <w:t>is a payment integration initiative of the European Union for simplification of bank transfers denominated in euros.</w:t>
      </w:r>
    </w:p>
    <w:p w14:paraId="0B18209A" w14:textId="0254703D" w:rsidR="003F7575" w:rsidRDefault="003F7575" w:rsidP="00A24AA9">
      <w:pPr>
        <w:rPr>
          <w:lang w:bidi="ar-EG"/>
        </w:rPr>
      </w:pPr>
      <w:r w:rsidRPr="003F7575">
        <w:rPr>
          <w:lang w:bidi="ar-EG"/>
        </w:rPr>
        <w:t>As of 2025, there were 40 members in SEPA,[2][3] consisting of the 27 member states of the European Union, the four member states of the European Free Trade Association (Iceland, Liechtenstein, Norway and Switzerland), and the United Kingdom.[4][5][3] Some microstates participate in the technical schemes: Andorra,[6] Monaco, San Marino, and Vatican City.[4] By 2025, Albania, Moldova, Montenegro and North Macedonia were 4 countries negotiating to join the EU already included in SEPA</w:t>
      </w:r>
      <w:r>
        <w:rPr>
          <w:lang w:bidi="ar-EG"/>
        </w:rPr>
        <w:t xml:space="preserve"> (40 members that contributed)</w:t>
      </w:r>
      <w:r w:rsidR="003F62F8">
        <w:rPr>
          <w:lang w:bidi="ar-EG"/>
        </w:rPr>
        <w:t xml:space="preserve"> </w:t>
      </w:r>
    </w:p>
    <w:p w14:paraId="69FA7566" w14:textId="77777777" w:rsidR="003F62F8" w:rsidRDefault="003F62F8" w:rsidP="00A24AA9">
      <w:pPr>
        <w:rPr>
          <w:lang w:bidi="ar-EG"/>
        </w:rPr>
      </w:pPr>
    </w:p>
    <w:p w14:paraId="0B54D00A" w14:textId="20B88E49" w:rsidR="003F62F8" w:rsidRDefault="003F62F8" w:rsidP="00A24AA9">
      <w:pPr>
        <w:rPr>
          <w:lang w:bidi="ar-EG"/>
        </w:rPr>
      </w:pPr>
      <w:r>
        <w:rPr>
          <w:lang w:bidi="ar-EG"/>
        </w:rPr>
        <w:t xml:space="preserve">Goals of the </w:t>
      </w:r>
      <w:r w:rsidR="0011699C">
        <w:rPr>
          <w:lang w:bidi="ar-EG"/>
        </w:rPr>
        <w:t>SEPA:</w:t>
      </w:r>
    </w:p>
    <w:p w14:paraId="5A598A8E" w14:textId="08183A0D" w:rsidR="0011699C" w:rsidRDefault="0011699C" w:rsidP="00A24AA9">
      <w:pPr>
        <w:rPr>
          <w:lang w:bidi="ar-EG"/>
        </w:rPr>
      </w:pPr>
      <w:r w:rsidRPr="0011699C">
        <w:rPr>
          <w:lang w:bidi="ar-EG"/>
        </w:rPr>
        <w:t>The aim of SEPA as stated in 2008 was to improve the efficiency of cross-border payments and turn the previously fragmented national markets for euro payments into a single domestic one. SEPA would enable customers to make cashless euro payments to any account located anywhere in the area</w:t>
      </w:r>
      <w:r>
        <w:rPr>
          <w:lang w:bidi="ar-EG"/>
        </w:rPr>
        <w:t>.</w:t>
      </w:r>
    </w:p>
    <w:p w14:paraId="03C6A736" w14:textId="77777777" w:rsidR="008904AB" w:rsidRDefault="008904AB" w:rsidP="00A24AA9">
      <w:pPr>
        <w:rPr>
          <w:lang w:bidi="ar-EG"/>
        </w:rPr>
      </w:pPr>
    </w:p>
    <w:p w14:paraId="41F89D66" w14:textId="10587DF3" w:rsidR="008904AB" w:rsidRDefault="008904AB" w:rsidP="00A24AA9">
      <w:pPr>
        <w:rPr>
          <w:lang w:bidi="ar-EG"/>
        </w:rPr>
      </w:pPr>
      <w:r w:rsidRPr="008904AB">
        <w:rPr>
          <w:lang w:bidi="ar-EG"/>
        </w:rPr>
        <w:t>using a single bank account and a single set of payment instruments.[9] People who have a bank account in a eurozone country can use it to receive salaries and make payments all over the eurozone, for example when they take a job in a new country.</w:t>
      </w:r>
      <w:r>
        <w:rPr>
          <w:lang w:bidi="ar-EG"/>
        </w:rPr>
        <w:t xml:space="preserve"> (salaries </w:t>
      </w:r>
      <w:r w:rsidR="00CA7204">
        <w:rPr>
          <w:lang w:bidi="ar-EG"/>
        </w:rPr>
        <w:t xml:space="preserve">could be paid through it </w:t>
      </w:r>
      <w:proofErr w:type="gramStart"/>
      <w:r w:rsidR="00CA7204">
        <w:rPr>
          <w:lang w:bidi="ar-EG"/>
        </w:rPr>
        <w:t>and also</w:t>
      </w:r>
      <w:proofErr w:type="gramEnd"/>
      <w:r w:rsidR="00CA7204">
        <w:rPr>
          <w:lang w:bidi="ar-EG"/>
        </w:rPr>
        <w:t xml:space="preserve"> </w:t>
      </w:r>
      <w:r w:rsidR="00CA7204">
        <w:rPr>
          <w:lang w:bidi="ar-EG"/>
        </w:rPr>
        <w:sym w:font="Wingdings" w:char="F0E0"/>
      </w:r>
      <w:r w:rsidR="00CA7204">
        <w:rPr>
          <w:lang w:bidi="ar-EG"/>
        </w:rPr>
        <w:t xml:space="preserve"> use single bank </w:t>
      </w:r>
      <w:proofErr w:type="gramStart"/>
      <w:r w:rsidR="00CA7204">
        <w:rPr>
          <w:lang w:bidi="ar-EG"/>
        </w:rPr>
        <w:t xml:space="preserve">account </w:t>
      </w:r>
      <w:r>
        <w:rPr>
          <w:lang w:bidi="ar-EG"/>
        </w:rPr>
        <w:t>)</w:t>
      </w:r>
      <w:proofErr w:type="gramEnd"/>
    </w:p>
    <w:p w14:paraId="4D8203C4" w14:textId="77777777" w:rsidR="00DC2CCC" w:rsidRDefault="00DC2CCC" w:rsidP="00A24AA9">
      <w:pPr>
        <w:rPr>
          <w:lang w:bidi="ar-EG"/>
        </w:rPr>
      </w:pPr>
    </w:p>
    <w:p w14:paraId="5293C2C1" w14:textId="77777777" w:rsidR="00DC2CCC" w:rsidRDefault="00DC2CCC" w:rsidP="00A24AA9">
      <w:pPr>
        <w:rPr>
          <w:lang w:bidi="ar-EG"/>
        </w:rPr>
      </w:pPr>
    </w:p>
    <w:p w14:paraId="771E7C8A" w14:textId="77777777" w:rsidR="00DC2CCC" w:rsidRDefault="00DC2CCC" w:rsidP="00DC2CCC">
      <w:pPr>
        <w:rPr>
          <w:lang w:bidi="ar-EG"/>
        </w:rPr>
      </w:pPr>
      <w:r>
        <w:rPr>
          <w:lang w:bidi="ar-EG"/>
        </w:rPr>
        <w:t>Sweden: Swish</w:t>
      </w:r>
    </w:p>
    <w:p w14:paraId="679CA667" w14:textId="77777777" w:rsidR="00DC2CCC" w:rsidRDefault="00DC2CCC" w:rsidP="00DC2CCC">
      <w:pPr>
        <w:rPr>
          <w:lang w:bidi="ar-EG"/>
        </w:rPr>
      </w:pPr>
    </w:p>
    <w:p w14:paraId="564F4B85" w14:textId="7FA8A963" w:rsidR="00DC2CCC" w:rsidRDefault="00DC2CCC" w:rsidP="00DC2CCC">
      <w:pPr>
        <w:rPr>
          <w:lang w:bidi="ar-EG"/>
        </w:rPr>
      </w:pPr>
      <w:r>
        <w:rPr>
          <w:lang w:bidi="ar-EG"/>
        </w:rPr>
        <w:t>Sweden’s mobile payment app Swish, used by 8 million users (80% population), integrates with cross-border platforms via Tink’s APIs. For example, a Swedish buyer can pay a U.S. merchant via Swish, with funds routed through Tink’s open banking network</w:t>
      </w:r>
    </w:p>
    <w:p w14:paraId="0C618DB2" w14:textId="77777777" w:rsidR="00212302" w:rsidRDefault="00212302" w:rsidP="00DC2CCC">
      <w:pPr>
        <w:rPr>
          <w:lang w:bidi="ar-EG"/>
        </w:rPr>
      </w:pPr>
    </w:p>
    <w:p w14:paraId="429E3CC0" w14:textId="48D8C697" w:rsidR="00212302" w:rsidRDefault="00212302" w:rsidP="00DC2CCC">
      <w:pPr>
        <w:rPr>
          <w:lang w:bidi="ar-EG"/>
        </w:rPr>
      </w:pPr>
      <w:r w:rsidRPr="00212302">
        <w:rPr>
          <w:lang w:bidi="ar-EG"/>
        </w:rPr>
        <w:lastRenderedPageBreak/>
        <w:t xml:space="preserve">The service works through a smartphone application, through which the users' phone numbers are connected to their bank accounts, and which makes it possible to transfer money in real time, a few seconds until confirmation is received by both parties. The user must have a second mobile application called </w:t>
      </w:r>
      <w:proofErr w:type="spellStart"/>
      <w:r w:rsidRPr="00212302">
        <w:rPr>
          <w:lang w:bidi="ar-EG"/>
        </w:rPr>
        <w:t>Mobilt</w:t>
      </w:r>
      <w:proofErr w:type="spellEnd"/>
      <w:r w:rsidRPr="00212302">
        <w:rPr>
          <w:lang w:bidi="ar-EG"/>
        </w:rPr>
        <w:t xml:space="preserve"> </w:t>
      </w:r>
      <w:proofErr w:type="spellStart"/>
      <w:r w:rsidRPr="00212302">
        <w:rPr>
          <w:lang w:bidi="ar-EG"/>
        </w:rPr>
        <w:t>BankID</w:t>
      </w:r>
      <w:proofErr w:type="spellEnd"/>
      <w:r w:rsidRPr="00212302">
        <w:rPr>
          <w:lang w:bidi="ar-EG"/>
        </w:rPr>
        <w:t xml:space="preserve"> </w:t>
      </w:r>
      <w:proofErr w:type="spellStart"/>
      <w:r w:rsidRPr="00212302">
        <w:rPr>
          <w:lang w:bidi="ar-EG"/>
        </w:rPr>
        <w:t>Säkerhetsapp</w:t>
      </w:r>
      <w:proofErr w:type="spellEnd"/>
      <w:r w:rsidRPr="00212302">
        <w:rPr>
          <w:lang w:bidi="ar-EG"/>
        </w:rPr>
        <w:t xml:space="preserve">, which is an electronic identification issued by several banks in Sweden. This requires that the user has a bank account in a Swedish bank participating in the system, </w:t>
      </w:r>
      <w:proofErr w:type="gramStart"/>
      <w:r w:rsidRPr="00212302">
        <w:rPr>
          <w:lang w:bidi="ar-EG"/>
        </w:rPr>
        <w:t>and also</w:t>
      </w:r>
      <w:proofErr w:type="gramEnd"/>
      <w:r w:rsidRPr="00212302">
        <w:rPr>
          <w:lang w:bidi="ar-EG"/>
        </w:rPr>
        <w:t xml:space="preserve"> a national ID number. Users who have a Swedish bank </w:t>
      </w:r>
      <w:proofErr w:type="gramStart"/>
      <w:r w:rsidRPr="00212302">
        <w:rPr>
          <w:lang w:bidi="ar-EG"/>
        </w:rPr>
        <w:t>account</w:t>
      </w:r>
      <w:proofErr w:type="gramEnd"/>
      <w:r w:rsidRPr="00212302">
        <w:rPr>
          <w:lang w:bidi="ar-EG"/>
        </w:rPr>
        <w:t xml:space="preserve"> but no suitable phone can register for reception only of payments. The phone number can be </w:t>
      </w:r>
      <w:proofErr w:type="gramStart"/>
      <w:r w:rsidRPr="00212302">
        <w:rPr>
          <w:lang w:bidi="ar-EG"/>
        </w:rPr>
        <w:t>of</w:t>
      </w:r>
      <w:proofErr w:type="gramEnd"/>
      <w:r w:rsidRPr="00212302">
        <w:rPr>
          <w:lang w:bidi="ar-EG"/>
        </w:rPr>
        <w:t xml:space="preserve"> another country. The actual transfer is done by the </w:t>
      </w:r>
      <w:proofErr w:type="spellStart"/>
      <w:r w:rsidRPr="00212302">
        <w:rPr>
          <w:lang w:bidi="ar-EG"/>
        </w:rPr>
        <w:t>Bankgirot</w:t>
      </w:r>
      <w:proofErr w:type="spellEnd"/>
      <w:r w:rsidRPr="00212302">
        <w:rPr>
          <w:lang w:bidi="ar-EG"/>
        </w:rPr>
        <w:t xml:space="preserve"> clearing system, which developed instant payments for the Swish system.</w:t>
      </w:r>
      <w:r>
        <w:rPr>
          <w:lang w:bidi="ar-EG"/>
        </w:rPr>
        <w:t xml:space="preserve"> (could be between different </w:t>
      </w:r>
      <w:proofErr w:type="gramStart"/>
      <w:r>
        <w:rPr>
          <w:lang w:bidi="ar-EG"/>
        </w:rPr>
        <w:t>countries</w:t>
      </w:r>
      <w:proofErr w:type="gramEnd"/>
      <w:r>
        <w:rPr>
          <w:lang w:bidi="ar-EG"/>
        </w:rPr>
        <w:t xml:space="preserve"> point of power)</w:t>
      </w:r>
    </w:p>
    <w:p w14:paraId="025F7797" w14:textId="77777777" w:rsidR="00212302" w:rsidRDefault="00212302" w:rsidP="00DC2CCC">
      <w:pPr>
        <w:rPr>
          <w:lang w:bidi="ar-EG"/>
        </w:rPr>
      </w:pPr>
    </w:p>
    <w:p w14:paraId="11A75A8C" w14:textId="77777777" w:rsidR="00EE5D6E" w:rsidRDefault="00EE5D6E" w:rsidP="00DC2CCC">
      <w:pPr>
        <w:rPr>
          <w:lang w:bidi="ar-EG"/>
        </w:rPr>
      </w:pPr>
    </w:p>
    <w:p w14:paraId="08ADB623" w14:textId="399CAF63" w:rsidR="00EE5D6E" w:rsidRDefault="00EE5D6E" w:rsidP="00DC2CCC">
      <w:pPr>
        <w:rPr>
          <w:lang w:bidi="ar-EG"/>
        </w:rPr>
      </w:pPr>
      <w:proofErr w:type="gramStart"/>
      <w:r>
        <w:rPr>
          <w:lang w:bidi="ar-EG"/>
        </w:rPr>
        <w:t>PayPal :</w:t>
      </w:r>
      <w:proofErr w:type="gramEnd"/>
    </w:p>
    <w:p w14:paraId="0B7ADE5B" w14:textId="10D6CFC5" w:rsidR="00EE5D6E" w:rsidRDefault="00EE5D6E" w:rsidP="00DC2CCC">
      <w:pPr>
        <w:rPr>
          <w:lang w:bidi="ar-EG"/>
        </w:rPr>
      </w:pPr>
      <w:r w:rsidRPr="00EE5D6E">
        <w:rPr>
          <w:lang w:bidi="ar-EG"/>
        </w:rPr>
        <w:t xml:space="preserve">American multinational financial technology company operating an online payments system in </w:t>
      </w:r>
      <w:proofErr w:type="gramStart"/>
      <w:r w:rsidRPr="00EE5D6E">
        <w:rPr>
          <w:lang w:bidi="ar-EG"/>
        </w:rPr>
        <w:t>the majority of</w:t>
      </w:r>
      <w:proofErr w:type="gramEnd"/>
      <w:r w:rsidRPr="00EE5D6E">
        <w:rPr>
          <w:lang w:bidi="ar-EG"/>
        </w:rPr>
        <w:t xml:space="preserve"> countries that support online money transfers; it serves as an electronic alternative to traditional paper methods such as checks and money orders. The company operates as a payment processor for online vendors, auction sites and many other commercial users, for which it charges a fee</w:t>
      </w:r>
      <w:r>
        <w:rPr>
          <w:lang w:bidi="ar-EG"/>
        </w:rPr>
        <w:t>.</w:t>
      </w:r>
    </w:p>
    <w:p w14:paraId="03B88A60" w14:textId="77777777" w:rsidR="005D383C" w:rsidRDefault="005D383C" w:rsidP="00DC2CCC">
      <w:pPr>
        <w:rPr>
          <w:lang w:bidi="ar-EG"/>
        </w:rPr>
      </w:pPr>
    </w:p>
    <w:p w14:paraId="17C25477" w14:textId="243F1A2F" w:rsidR="005D383C" w:rsidRDefault="005D383C" w:rsidP="00DC2CCC">
      <w:pPr>
        <w:rPr>
          <w:lang w:bidi="ar-EG"/>
        </w:rPr>
      </w:pPr>
      <w:proofErr w:type="gramStart"/>
      <w:r>
        <w:rPr>
          <w:lang w:bidi="ar-EG"/>
        </w:rPr>
        <w:t>Re</w:t>
      </w:r>
      <w:r w:rsidR="00A11DF8">
        <w:rPr>
          <w:lang w:bidi="ar-EG"/>
        </w:rPr>
        <w:t>gulations :</w:t>
      </w:r>
      <w:proofErr w:type="gramEnd"/>
    </w:p>
    <w:p w14:paraId="54E2B8FE" w14:textId="7646ECB2" w:rsidR="00A11DF8" w:rsidRDefault="00A11DF8" w:rsidP="00DC2CCC">
      <w:pPr>
        <w:rPr>
          <w:lang w:bidi="ar-EG"/>
        </w:rPr>
      </w:pPr>
      <w:r w:rsidRPr="00A11DF8">
        <w:rPr>
          <w:lang w:bidi="ar-EG"/>
        </w:rPr>
        <w:t>Thiel, a founder of PayPal, has said that PayPal is not a bank because it does not engage in fractional-reserve banking. Rather, PayPal's funds that have not been disbursed are kept in commercial interest-</w:t>
      </w:r>
      <w:proofErr w:type="gramStart"/>
      <w:r w:rsidRPr="00A11DF8">
        <w:rPr>
          <w:lang w:bidi="ar-EG"/>
        </w:rPr>
        <w:t>bearing checking accounts</w:t>
      </w:r>
      <w:proofErr w:type="gramEnd"/>
      <w:r w:rsidRPr="00A11DF8">
        <w:rPr>
          <w:lang w:bidi="ar-EG"/>
        </w:rPr>
        <w:t>.</w:t>
      </w:r>
    </w:p>
    <w:p w14:paraId="5C308577" w14:textId="77777777" w:rsidR="00653722" w:rsidRDefault="00653722" w:rsidP="00DC2CCC">
      <w:pPr>
        <w:rPr>
          <w:lang w:bidi="ar-EG"/>
        </w:rPr>
      </w:pPr>
    </w:p>
    <w:p w14:paraId="750226FB" w14:textId="77777777" w:rsidR="00653722" w:rsidRDefault="00653722" w:rsidP="00DC2CCC">
      <w:pPr>
        <w:rPr>
          <w:lang w:bidi="ar-EG"/>
        </w:rPr>
      </w:pPr>
    </w:p>
    <w:p w14:paraId="6FEE9848" w14:textId="2B2AC6F6" w:rsidR="00653722" w:rsidRDefault="00736DDA" w:rsidP="00736DDA">
      <w:pPr>
        <w:rPr>
          <w:lang w:bidi="ar-EG"/>
        </w:rPr>
      </w:pPr>
      <w:proofErr w:type="gramStart"/>
      <w:r>
        <w:rPr>
          <w:lang w:bidi="ar-EG"/>
        </w:rPr>
        <w:t>Note::</w:t>
      </w:r>
      <w:proofErr w:type="spellStart"/>
      <w:proofErr w:type="gramEnd"/>
      <w:r w:rsidR="00653722">
        <w:rPr>
          <w:lang w:bidi="ar-EG"/>
        </w:rPr>
        <w:t>Tech</w:t>
      </w:r>
      <w:r w:rsidR="00A257EF">
        <w:rPr>
          <w:lang w:bidi="ar-EG"/>
        </w:rPr>
        <w:t>i</w:t>
      </w:r>
      <w:r w:rsidR="00653722">
        <w:rPr>
          <w:lang w:bidi="ar-EG"/>
        </w:rPr>
        <w:t>ncailty</w:t>
      </w:r>
      <w:proofErr w:type="spellEnd"/>
      <w:r w:rsidR="00653722">
        <w:rPr>
          <w:lang w:bidi="ar-EG"/>
        </w:rPr>
        <w:t xml:space="preserve"> comparison</w:t>
      </w:r>
      <w:r w:rsidR="00A257EF">
        <w:rPr>
          <w:lang w:bidi="ar-EG"/>
        </w:rPr>
        <w:t xml:space="preserve"> </w:t>
      </w:r>
      <w:r w:rsidR="00A257EF">
        <w:rPr>
          <w:lang w:bidi="ar-EG"/>
        </w:rPr>
        <w:sym w:font="Wingdings" w:char="F0E0"/>
      </w:r>
      <w:r w:rsidR="00A257EF">
        <w:rPr>
          <w:lang w:bidi="ar-EG"/>
        </w:rPr>
        <w:t xml:space="preserve"> </w:t>
      </w:r>
      <w:proofErr w:type="spellStart"/>
      <w:r>
        <w:rPr>
          <w:lang w:bidi="ar-EG"/>
        </w:rPr>
        <w:t>spea</w:t>
      </w:r>
      <w:proofErr w:type="spellEnd"/>
      <w:r w:rsidR="00A257EF">
        <w:rPr>
          <w:lang w:bidi="ar-EG"/>
        </w:rPr>
        <w:t xml:space="preserve">. </w:t>
      </w:r>
      <w:proofErr w:type="gramStart"/>
      <w:r w:rsidR="00A257EF">
        <w:rPr>
          <w:lang w:bidi="ar-EG"/>
        </w:rPr>
        <w:t>swish</w:t>
      </w:r>
      <w:proofErr w:type="gramEnd"/>
      <w:r w:rsidR="00A257EF">
        <w:rPr>
          <w:lang w:bidi="ar-EG"/>
        </w:rPr>
        <w:t xml:space="preserve"> </w:t>
      </w:r>
      <w:r w:rsidR="00A257EF">
        <w:rPr>
          <w:lang w:bidi="ar-EG"/>
        </w:rPr>
        <w:sym w:font="Wingdings" w:char="F0E0"/>
      </w:r>
      <w:r w:rsidR="00A257EF">
        <w:rPr>
          <w:lang w:bidi="ar-EG"/>
        </w:rPr>
        <w:t xml:space="preserve"> uses </w:t>
      </w:r>
      <w:proofErr w:type="spellStart"/>
      <w:r w:rsidR="00C44E32">
        <w:rPr>
          <w:lang w:bidi="ar-EG"/>
        </w:rPr>
        <w:t>ipn</w:t>
      </w:r>
      <w:proofErr w:type="spellEnd"/>
    </w:p>
    <w:p w14:paraId="47AE44CF" w14:textId="166EAA2C" w:rsidR="00736DDA" w:rsidRDefault="00736DDA" w:rsidP="00736DDA">
      <w:pPr>
        <w:pStyle w:val="ListParagraph"/>
        <w:numPr>
          <w:ilvl w:val="0"/>
          <w:numId w:val="1"/>
        </w:numPr>
        <w:rPr>
          <w:lang w:bidi="ar-EG"/>
        </w:rPr>
      </w:pPr>
      <w:proofErr w:type="spellStart"/>
      <w:r>
        <w:rPr>
          <w:lang w:bidi="ar-EG"/>
        </w:rPr>
        <w:t>Paypal</w:t>
      </w:r>
      <w:proofErr w:type="spellEnd"/>
      <w:r>
        <w:rPr>
          <w:lang w:bidi="ar-EG"/>
        </w:rPr>
        <w:sym w:font="Wingdings" w:char="F0E0"/>
      </w:r>
      <w:r>
        <w:rPr>
          <w:lang w:bidi="ar-EG"/>
        </w:rPr>
        <w:t xml:space="preserve"> </w:t>
      </w:r>
      <w:proofErr w:type="spellStart"/>
      <w:r>
        <w:rPr>
          <w:lang w:bidi="ar-EG"/>
        </w:rPr>
        <w:t>ip</w:t>
      </w:r>
      <w:proofErr w:type="spellEnd"/>
      <w:r>
        <w:rPr>
          <w:lang w:bidi="ar-EG"/>
        </w:rPr>
        <w:t xml:space="preserve"> notification</w:t>
      </w:r>
    </w:p>
    <w:p w14:paraId="0C37C04A" w14:textId="77777777" w:rsidR="00736DDA" w:rsidRDefault="00736DDA" w:rsidP="00736DDA">
      <w:pPr>
        <w:pStyle w:val="ListParagraph"/>
        <w:rPr>
          <w:lang w:bidi="ar-EG"/>
        </w:rPr>
      </w:pPr>
    </w:p>
    <w:p w14:paraId="772C1C91" w14:textId="77777777" w:rsidR="00736DDA" w:rsidRDefault="00736DDA" w:rsidP="00736DDA">
      <w:pPr>
        <w:rPr>
          <w:lang w:bidi="ar-EG"/>
        </w:rPr>
      </w:pPr>
    </w:p>
    <w:p w14:paraId="4150008F" w14:textId="77777777" w:rsidR="00736DDA" w:rsidRDefault="00736DDA" w:rsidP="00736DDA">
      <w:pPr>
        <w:rPr>
          <w:rFonts w:hint="cs"/>
          <w:lang w:bidi="ar-EG"/>
        </w:rPr>
      </w:pPr>
    </w:p>
    <w:sectPr w:rsidR="00736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D8E"/>
    <w:multiLevelType w:val="hybridMultilevel"/>
    <w:tmpl w:val="534033E8"/>
    <w:lvl w:ilvl="0" w:tplc="DD349D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14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D7"/>
    <w:rsid w:val="00104227"/>
    <w:rsid w:val="001105EA"/>
    <w:rsid w:val="0011699C"/>
    <w:rsid w:val="001A66EE"/>
    <w:rsid w:val="00206B76"/>
    <w:rsid w:val="00212302"/>
    <w:rsid w:val="00287112"/>
    <w:rsid w:val="002873E5"/>
    <w:rsid w:val="003F62F8"/>
    <w:rsid w:val="003F7575"/>
    <w:rsid w:val="004310D7"/>
    <w:rsid w:val="004A6133"/>
    <w:rsid w:val="004B4385"/>
    <w:rsid w:val="005D383C"/>
    <w:rsid w:val="00653722"/>
    <w:rsid w:val="00673FC1"/>
    <w:rsid w:val="00733197"/>
    <w:rsid w:val="00736DDA"/>
    <w:rsid w:val="007E3427"/>
    <w:rsid w:val="008904AB"/>
    <w:rsid w:val="0096724D"/>
    <w:rsid w:val="00975A6E"/>
    <w:rsid w:val="00A11DF8"/>
    <w:rsid w:val="00A22C1E"/>
    <w:rsid w:val="00A24AA9"/>
    <w:rsid w:val="00A257EF"/>
    <w:rsid w:val="00A3558D"/>
    <w:rsid w:val="00C44E32"/>
    <w:rsid w:val="00C807CE"/>
    <w:rsid w:val="00CA7204"/>
    <w:rsid w:val="00CB0E8A"/>
    <w:rsid w:val="00CE58C6"/>
    <w:rsid w:val="00DC2CCC"/>
    <w:rsid w:val="00DC34BE"/>
    <w:rsid w:val="00DE7F4F"/>
    <w:rsid w:val="00EE5D6E"/>
    <w:rsid w:val="00FF1E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BB23"/>
  <w15:chartTrackingRefBased/>
  <w15:docId w15:val="{A3DAD754-4E46-4B01-AB94-44AB9C81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0D7"/>
    <w:rPr>
      <w:rFonts w:eastAsiaTheme="majorEastAsia" w:cstheme="majorBidi"/>
      <w:color w:val="272727" w:themeColor="text1" w:themeTint="D8"/>
    </w:rPr>
  </w:style>
  <w:style w:type="paragraph" w:styleId="Title">
    <w:name w:val="Title"/>
    <w:basedOn w:val="Normal"/>
    <w:next w:val="Normal"/>
    <w:link w:val="TitleChar"/>
    <w:uiPriority w:val="10"/>
    <w:qFormat/>
    <w:rsid w:val="00431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0D7"/>
    <w:pPr>
      <w:spacing w:before="160"/>
      <w:jc w:val="center"/>
    </w:pPr>
    <w:rPr>
      <w:i/>
      <w:iCs/>
      <w:color w:val="404040" w:themeColor="text1" w:themeTint="BF"/>
    </w:rPr>
  </w:style>
  <w:style w:type="character" w:customStyle="1" w:styleId="QuoteChar">
    <w:name w:val="Quote Char"/>
    <w:basedOn w:val="DefaultParagraphFont"/>
    <w:link w:val="Quote"/>
    <w:uiPriority w:val="29"/>
    <w:rsid w:val="004310D7"/>
    <w:rPr>
      <w:i/>
      <w:iCs/>
      <w:color w:val="404040" w:themeColor="text1" w:themeTint="BF"/>
    </w:rPr>
  </w:style>
  <w:style w:type="paragraph" w:styleId="ListParagraph">
    <w:name w:val="List Paragraph"/>
    <w:basedOn w:val="Normal"/>
    <w:uiPriority w:val="34"/>
    <w:qFormat/>
    <w:rsid w:val="004310D7"/>
    <w:pPr>
      <w:ind w:left="720"/>
      <w:contextualSpacing/>
    </w:pPr>
  </w:style>
  <w:style w:type="character" w:styleId="IntenseEmphasis">
    <w:name w:val="Intense Emphasis"/>
    <w:basedOn w:val="DefaultParagraphFont"/>
    <w:uiPriority w:val="21"/>
    <w:qFormat/>
    <w:rsid w:val="004310D7"/>
    <w:rPr>
      <w:i/>
      <w:iCs/>
      <w:color w:val="0F4761" w:themeColor="accent1" w:themeShade="BF"/>
    </w:rPr>
  </w:style>
  <w:style w:type="paragraph" w:styleId="IntenseQuote">
    <w:name w:val="Intense Quote"/>
    <w:basedOn w:val="Normal"/>
    <w:next w:val="Normal"/>
    <w:link w:val="IntenseQuoteChar"/>
    <w:uiPriority w:val="30"/>
    <w:qFormat/>
    <w:rsid w:val="00431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0D7"/>
    <w:rPr>
      <w:i/>
      <w:iCs/>
      <w:color w:val="0F4761" w:themeColor="accent1" w:themeShade="BF"/>
    </w:rPr>
  </w:style>
  <w:style w:type="character" w:styleId="IntenseReference">
    <w:name w:val="Intense Reference"/>
    <w:basedOn w:val="DefaultParagraphFont"/>
    <w:uiPriority w:val="32"/>
    <w:qFormat/>
    <w:rsid w:val="004310D7"/>
    <w:rPr>
      <w:b/>
      <w:bCs/>
      <w:smallCaps/>
      <w:color w:val="0F4761" w:themeColor="accent1" w:themeShade="BF"/>
      <w:spacing w:val="5"/>
    </w:rPr>
  </w:style>
  <w:style w:type="character" w:styleId="Hyperlink">
    <w:name w:val="Hyperlink"/>
    <w:basedOn w:val="DefaultParagraphFont"/>
    <w:uiPriority w:val="99"/>
    <w:unhideWhenUsed/>
    <w:rsid w:val="001A66EE"/>
    <w:rPr>
      <w:color w:val="467886" w:themeColor="hyperlink"/>
      <w:u w:val="single"/>
    </w:rPr>
  </w:style>
  <w:style w:type="character" w:styleId="UnresolvedMention">
    <w:name w:val="Unresolved Mention"/>
    <w:basedOn w:val="DefaultParagraphFont"/>
    <w:uiPriority w:val="99"/>
    <w:semiHidden/>
    <w:unhideWhenUsed/>
    <w:rsid w:val="001A6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Props1.xml><?xml version="1.0" encoding="utf-8"?>
<ds:datastoreItem xmlns:ds="http://schemas.openxmlformats.org/officeDocument/2006/customXml" ds:itemID="{D84FCED8-E895-467A-8158-91F74098C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076D8E-675A-4489-9893-5344F3A4EDC9}">
  <ds:schemaRefs>
    <ds:schemaRef ds:uri="http://schemas.microsoft.com/sharepoint/v3/contenttype/forms"/>
  </ds:schemaRefs>
</ds:datastoreItem>
</file>

<file path=customXml/itemProps3.xml><?xml version="1.0" encoding="utf-8"?>
<ds:datastoreItem xmlns:ds="http://schemas.openxmlformats.org/officeDocument/2006/customXml" ds:itemID="{DBD1126F-C604-4CD9-876E-281273F44A29}">
  <ds:schemaRefs>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http://purl.org/dc/dcmitype/"/>
    <ds:schemaRef ds:uri="http://schemas.openxmlformats.org/package/2006/metadata/core-properties"/>
    <ds:schemaRef ds:uri="9ffdf6cc-3978-4601-a405-42bc48eb9bd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فاطمه الزهراء احمد محمد احمد الفقى</dc:creator>
  <cp:keywords/>
  <dc:description/>
  <cp:lastModifiedBy>فاطمه الزهراء احمد محمد احمد الفقى</cp:lastModifiedBy>
  <cp:revision>2</cp:revision>
  <dcterms:created xsi:type="dcterms:W3CDTF">2025-04-17T18:50:00Z</dcterms:created>
  <dcterms:modified xsi:type="dcterms:W3CDTF">2025-04-17T18:50:00Z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0x010100DD324CF696ABE44096995EA6E9653397</vt:lpwstr>
  </property>
</Properties>
</file>