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48698E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4A13D470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535142DD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72B71755" w14:textId="2CE6CF23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283FDCE6" w14:textId="2DA53DFE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  <w:r>
        <w:rPr>
          <w:rFonts w:ascii="新細明體" w:eastAsia="新細明體" w:hAnsi="新細明體" w:cs="新細明體"/>
          <w:b/>
          <w:bCs/>
          <w:noProof/>
          <w:kern w:val="36"/>
          <w:sz w:val="40"/>
          <w:szCs w:val="4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C93BA9" wp14:editId="4F7A2780">
                <wp:simplePos x="0" y="0"/>
                <wp:positionH relativeFrom="margin">
                  <wp:align>center</wp:align>
                </wp:positionH>
                <wp:positionV relativeFrom="paragraph">
                  <wp:posOffset>66040</wp:posOffset>
                </wp:positionV>
                <wp:extent cx="914400" cy="1691640"/>
                <wp:effectExtent l="0" t="0" r="2540" b="3810"/>
                <wp:wrapNone/>
                <wp:docPr id="2" name="文字方塊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691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99C9B3" w14:textId="77777777" w:rsidR="008749AC" w:rsidRPr="008749AC" w:rsidRDefault="008749AC" w:rsidP="008749AC">
                            <w:pPr>
                              <w:widowControl/>
                              <w:spacing w:before="100" w:beforeAutospacing="1" w:after="100" w:afterAutospacing="1" w:line="240" w:lineRule="auto"/>
                              <w:outlineLvl w:val="0"/>
                              <w:rPr>
                                <w:rFonts w:ascii="新細明體" w:eastAsia="新細明體" w:hAnsi="新細明體" w:cs="新細明體"/>
                                <w:b/>
                                <w:bCs/>
                                <w:kern w:val="36"/>
                                <w:sz w:val="56"/>
                                <w:szCs w:val="48"/>
                                <w14:ligatures w14:val="none"/>
                              </w:rPr>
                            </w:pPr>
                            <w:r w:rsidRPr="008749AC">
                              <w:rPr>
                                <w:rFonts w:ascii="新細明體" w:eastAsia="新細明體" w:hAnsi="新細明體" w:cs="新細明體"/>
                                <w:b/>
                                <w:bCs/>
                                <w:kern w:val="36"/>
                                <w:sz w:val="56"/>
                                <w:szCs w:val="48"/>
                                <w14:ligatures w14:val="none"/>
                              </w:rPr>
                              <w:t>網際網路課程期末成果報告書</w:t>
                            </w:r>
                          </w:p>
                          <w:p w14:paraId="6F2FA1EB" w14:textId="0EDAA5AE" w:rsidR="008749AC" w:rsidRPr="008749AC" w:rsidRDefault="008749AC" w:rsidP="008749AC">
                            <w:pPr>
                              <w:jc w:val="center"/>
                              <w:rPr>
                                <w:rFonts w:hint="eastAsia"/>
                                <w:b/>
                                <w:sz w:val="40"/>
                              </w:rPr>
                            </w:pPr>
                            <w:r w:rsidRPr="008749AC">
                              <w:rPr>
                                <w:rFonts w:hint="eastAsia"/>
                                <w:b/>
                                <w:sz w:val="40"/>
                              </w:rPr>
                              <w:t>資科</w:t>
                            </w:r>
                            <w:proofErr w:type="gramStart"/>
                            <w:r w:rsidRPr="008749AC">
                              <w:rPr>
                                <w:rFonts w:hint="eastAsia"/>
                                <w:b/>
                                <w:sz w:val="40"/>
                              </w:rPr>
                              <w:t>一</w:t>
                            </w:r>
                            <w:proofErr w:type="gramEnd"/>
                            <w:r w:rsidRPr="008749AC">
                              <w:rPr>
                                <w:rFonts w:hint="eastAsia"/>
                                <w:b/>
                                <w:sz w:val="40"/>
                              </w:rPr>
                              <w:t xml:space="preserve"> </w:t>
                            </w:r>
                            <w:r w:rsidRPr="008749AC">
                              <w:rPr>
                                <w:rFonts w:hint="eastAsia"/>
                                <w:b/>
                                <w:sz w:val="40"/>
                              </w:rPr>
                              <w:t>謝昀哲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C93BA9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0;margin-top:5.2pt;width:1in;height:133.2pt;z-index:251659264;visibility:visible;mso-wrap-style:non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IsKxVQIAAHsEAAAOAAAAZHJzL2Uyb0RvYy54bWysVF1uEzEQfkfiDpbf6SYhDTTqpgqtipCi&#10;tlKK+ux4vc1KXo9lu9kNF0DiAO0zB+AAHKg9B5+9SRoKT4gX73hmPD/fN7PHJ22t2Uo5X5HJef+g&#10;x5kykorK3Ob88/X5m/ec+SBMITQZlfO18vxk8vrVcWPHakBL0oVyDEGMHzc258sQ7DjLvFyqWvgD&#10;ssrAWJKrRcDV3WaFEw2i1zob9HqjrCFXWEdSeQ/tWWfkkxS/LJUMl2XpVWA656gtpNOlcxHPbHIs&#10;xrdO2GUlN2WIf6iiFpVB0l2oMxEEu3PVH6HqSjryVIYDSXVGZVlJlXpAN/3ei27mS2FV6gXgeLuD&#10;yf+/sPJideVYVeR8wJkRNSh6uv/6+OPh6f7n4/dvbBARaqwfw3Fu4RraD9SC6a3eQxkbb0tXxy9a&#10;YrAD6/UOX9UGJqE86g+HPVgkTP3RUX80TARkz6+t8+GjoppFIecO/CVYxWrmAyqB69YlJvOkq+K8&#10;0jpd4syoU+3YSoBtHVKNePGblzasyfno7WEvBTYUn3eRtUGC2GvXU5RCu2g3ACyoWKN/R90MeSvP&#10;KxQ5Ez5cCYehQWNYhHCJo9SEJLSROFuS+/I3ffQHl7By1mAIc26wJZzpTwYcJ7gws+kyPHw3QAa3&#10;b1nsW8xdfUrou4+FszKJ0T/orVg6qm+wLdOYEyZhJDLnPGzF09AtBrZNquk0OWFKrQgzM7cyho44&#10;RwKu2xvh7IalAH4vaDusYvyCrM43vjQ0vQtUVonJCG+H6QZ1THgieLONcYX278nr+Z8x+QUAAP//&#10;AwBQSwMEFAAGAAgAAAAhANgp31XdAAAABwEAAA8AAABkcnMvZG93bnJldi54bWxMj8FOwzAQRO9I&#10;/IO1SNyo0xCVNMSpUKVKPcCBQNWrGy9JRLwOttumf8/2BMeZWc28LVeTHcQJfegdKZjPEhBIjTM9&#10;tQo+PzYPOYgQNRk9OEIFFwywqm5vSl0Yd6Z3PNWxFVxCodAKuhjHQsrQdGh1mLkRibMv562OLH0r&#10;jddnLreDTJNkIa3uiRc6PeK6w+a7PloFb+tlnW/Ti98vH7ebOv+Zu9d8p9T93fTyDCLiFP+O4YrP&#10;6FAx08EdyQQxKOBHIrtJBuKaZhkbBwXp0yIHWZXyP3/1CwAA//8DAFBLAQItABQABgAIAAAAIQC2&#10;gziS/gAAAOEBAAATAAAAAAAAAAAAAAAAAAAAAABbQ29udGVudF9UeXBlc10ueG1sUEsBAi0AFAAG&#10;AAgAAAAhADj9If/WAAAAlAEAAAsAAAAAAAAAAAAAAAAALwEAAF9yZWxzLy5yZWxzUEsBAi0AFAAG&#10;AAgAAAAhAAMiwrFVAgAAewQAAA4AAAAAAAAAAAAAAAAALgIAAGRycy9lMm9Eb2MueG1sUEsBAi0A&#10;FAAGAAgAAAAhANgp31XdAAAABwEAAA8AAAAAAAAAAAAAAAAArwQAAGRycy9kb3ducmV2LnhtbFBL&#10;BQYAAAAABAAEAPMAAAC5BQAAAAA=&#10;" fillcolor="white [3201]" stroked="f" strokeweight=".5pt">
                <v:textbox>
                  <w:txbxContent>
                    <w:p w14:paraId="4899C9B3" w14:textId="77777777" w:rsidR="008749AC" w:rsidRPr="008749AC" w:rsidRDefault="008749AC" w:rsidP="008749AC">
                      <w:pPr>
                        <w:widowControl/>
                        <w:spacing w:before="100" w:beforeAutospacing="1" w:after="100" w:afterAutospacing="1" w:line="240" w:lineRule="auto"/>
                        <w:outlineLvl w:val="0"/>
                        <w:rPr>
                          <w:rFonts w:ascii="新細明體" w:eastAsia="新細明體" w:hAnsi="新細明體" w:cs="新細明體"/>
                          <w:b/>
                          <w:bCs/>
                          <w:kern w:val="36"/>
                          <w:sz w:val="56"/>
                          <w:szCs w:val="48"/>
                          <w14:ligatures w14:val="none"/>
                        </w:rPr>
                      </w:pPr>
                      <w:r w:rsidRPr="008749AC">
                        <w:rPr>
                          <w:rFonts w:ascii="新細明體" w:eastAsia="新細明體" w:hAnsi="新細明體" w:cs="新細明體"/>
                          <w:b/>
                          <w:bCs/>
                          <w:kern w:val="36"/>
                          <w:sz w:val="56"/>
                          <w:szCs w:val="48"/>
                          <w14:ligatures w14:val="none"/>
                        </w:rPr>
                        <w:t>網際網路課程期末成果報告書</w:t>
                      </w:r>
                    </w:p>
                    <w:p w14:paraId="6F2FA1EB" w14:textId="0EDAA5AE" w:rsidR="008749AC" w:rsidRPr="008749AC" w:rsidRDefault="008749AC" w:rsidP="008749AC">
                      <w:pPr>
                        <w:jc w:val="center"/>
                        <w:rPr>
                          <w:rFonts w:hint="eastAsia"/>
                          <w:b/>
                          <w:sz w:val="40"/>
                        </w:rPr>
                      </w:pPr>
                      <w:r w:rsidRPr="008749AC">
                        <w:rPr>
                          <w:rFonts w:hint="eastAsia"/>
                          <w:b/>
                          <w:sz w:val="40"/>
                        </w:rPr>
                        <w:t>資科</w:t>
                      </w:r>
                      <w:proofErr w:type="gramStart"/>
                      <w:r w:rsidRPr="008749AC">
                        <w:rPr>
                          <w:rFonts w:hint="eastAsia"/>
                          <w:b/>
                          <w:sz w:val="40"/>
                        </w:rPr>
                        <w:t>一</w:t>
                      </w:r>
                      <w:proofErr w:type="gramEnd"/>
                      <w:r w:rsidRPr="008749AC">
                        <w:rPr>
                          <w:rFonts w:hint="eastAsia"/>
                          <w:b/>
                          <w:sz w:val="40"/>
                        </w:rPr>
                        <w:t xml:space="preserve"> </w:t>
                      </w:r>
                      <w:r w:rsidRPr="008749AC">
                        <w:rPr>
                          <w:rFonts w:hint="eastAsia"/>
                          <w:b/>
                          <w:sz w:val="40"/>
                        </w:rPr>
                        <w:t>謝昀哲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4CB1E65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1B33D4F4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1960E042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63BBFA4E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35CAE331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4FFB5769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775084B3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7B071125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31F37460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7D43DABB" w14:textId="77777777" w:rsidR="008749AC" w:rsidRDefault="008749AC" w:rsidP="00A24EDF">
      <w:pPr>
        <w:widowControl/>
        <w:spacing w:before="100" w:beforeAutospacing="1" w:after="100" w:afterAutospacing="1" w:line="240" w:lineRule="auto"/>
        <w:outlineLvl w:val="0"/>
        <w:rPr>
          <w:rFonts w:ascii="新細明體" w:eastAsia="新細明體" w:hAnsi="新細明體" w:cs="新細明體"/>
          <w:b/>
          <w:bCs/>
          <w:kern w:val="36"/>
          <w:sz w:val="40"/>
          <w:szCs w:val="48"/>
          <w14:ligatures w14:val="none"/>
        </w:rPr>
      </w:pPr>
    </w:p>
    <w:p w14:paraId="6290E6B8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1"/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  <w:lastRenderedPageBreak/>
        <w:t>1. 自選主題屬於本學期課程中的哪單元</w:t>
      </w:r>
    </w:p>
    <w:p w14:paraId="6BF00BEA" w14:textId="77777777" w:rsidR="00A24EDF" w:rsidRPr="00A24EDF" w:rsidRDefault="00A24EDF" w:rsidP="00A24EDF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單元名稱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：CH06 網路資源應用 </w:t>
      </w:r>
    </w:p>
    <w:p w14:paraId="7305FF80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1"/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  <w:t>2. 選擇此主題原因</w:t>
      </w:r>
    </w:p>
    <w:p w14:paraId="4827B621" w14:textId="0DEF9DAF" w:rsidR="00A24EDF" w:rsidRDefault="00A24EDF" w:rsidP="00A24EDF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kern w:val="0"/>
          <w14:ligatures w14:val="none"/>
        </w:rPr>
        <w:t>因為我個人平時非常熱衷於觀看虛擬主播（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VTuber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）的相關影音與直播內容。在第六章「網路資源應用」的課程中，涵蓋了 6-4 網路影音資源應用（串流媒體、影音平台）以及 6-5 自媒體與社群媒體等核心概念，這些單元與當前蓬勃發展的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VTuber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產業有著最直接且深厚的關連性。因此，我想藉由這個機會，將課堂上學到的網路傳播概念延伸，深入探討自己熱愛的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VTuber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產業背後的架構與技術解析。 </w:t>
      </w:r>
      <w:r w:rsidR="00DE5A12">
        <w:rPr>
          <w:rFonts w:ascii="新細明體" w:eastAsia="新細明體" w:hAnsi="新細明體" w:cs="新細明體" w:hint="eastAsia"/>
          <w:kern w:val="0"/>
          <w14:ligatures w14:val="none"/>
        </w:rPr>
        <w:t xml:space="preserve">                        還有我製作網站的時候還沒上到第十章(小聲</w:t>
      </w:r>
    </w:p>
    <w:p w14:paraId="3682E7BB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1"/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  <w:t>3. 自選主題概述</w:t>
      </w:r>
    </w:p>
    <w:p w14:paraId="5700BF4F" w14:textId="77777777" w:rsidR="00A24EDF" w:rsidRPr="00A24EDF" w:rsidRDefault="00A24EDF" w:rsidP="00A24EDF">
      <w:pPr>
        <w:widowControl/>
        <w:spacing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主題：</w:t>
      </w:r>
      <w:proofErr w:type="spellStart"/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VTuber</w:t>
      </w:r>
      <w:proofErr w:type="spellEnd"/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 xml:space="preserve"> 產業的架構與技術解析介紹</w:t>
      </w:r>
    </w:p>
    <w:p w14:paraId="52B81363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kern w:val="0"/>
          <w14:ligatures w14:val="none"/>
        </w:rPr>
        <w:t>本主題旨在探討結合了現代網路串流、社群媒體與前沿動態捕捉技術的「虛擬主播（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VTuber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>）」產業生態。虛擬主播打破了傳統自媒體的真人露面限制，在中之人（真人表演者）與 2D/3D 虛擬外皮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之間，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>建立起高互動性的數位形象。本專題將從產業的上、中、下游分工談起，並深入剖析視覺捕捉技術（如 Live2D、光學與慣性動捕）與即時渲染技術如何賦予虛擬形象生命力，同時分析其包含直播打賞、定期訂閱及跨界聯名等多元的商業變現模式，全面解構此一興起於網路世代的數位文化新興浪潮。</w:t>
      </w:r>
      <w:r w:rsidRPr="00A24EDF">
        <w:rPr>
          <w:rFonts w:ascii="新細明體" w:eastAsia="新細明體" w:hAnsi="新細明體" w:cs="新細明體"/>
          <w:i/>
          <w:iCs/>
          <w:kern w:val="0"/>
          <w14:ligatures w14:val="none"/>
        </w:rPr>
        <w:t>(共 233 字)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</w:t>
      </w:r>
    </w:p>
    <w:p w14:paraId="7ACCA70F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1"/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  <w:t>4. 自選主題內容介紹（詳細）</w:t>
      </w:r>
    </w:p>
    <w:p w14:paraId="1831F272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kern w:val="0"/>
          <w14:ligatures w14:val="none"/>
        </w:rPr>
        <w:t>根據延伸專題的研究，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VTuber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產業的運作可細分為以下核心技術、產業結構與商業模式： </w:t>
      </w:r>
    </w:p>
    <w:p w14:paraId="4F2ECCF7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A. 核心技術層面</w:t>
      </w:r>
    </w:p>
    <w:p w14:paraId="5179F97E" w14:textId="77777777" w:rsidR="00A24EDF" w:rsidRPr="00A24EDF" w:rsidRDefault="00A24EDF" w:rsidP="00A24EDF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視覺捕捉與動態追蹤技術（Motion Capture）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：這是讓虛擬模型隨著真人「動起來」的關鍵。 </w:t>
      </w:r>
    </w:p>
    <w:p w14:paraId="4F6547D7" w14:textId="77777777" w:rsidR="00A24EDF" w:rsidRPr="00A24EDF" w:rsidRDefault="00A24EDF" w:rsidP="00A24EDF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2D 臉部與上身追蹤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：利用普通的 Webcam 或智慧型手機（如 iPhone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TrueDepth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鏡頭），透過電腦視覺演算法（如 Google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MediaPipe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、Apple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ARKit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>）即時捕捉真人的表情與動作。軟體上常使用 Live2D Cubism 進行插畫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分層綁定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，並透過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VTube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Studio 等驅動。 </w:t>
      </w:r>
    </w:p>
    <w:p w14:paraId="7B81E09D" w14:textId="77777777" w:rsidR="00A24EDF" w:rsidRPr="00A24EDF" w:rsidRDefault="00A24EDF" w:rsidP="00A24EDF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3D 全身動作捕捉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>：分為「光學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式動捕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>」（於專門攝影棚內以紅外線攝影機捕捉反光點，多用於大型演唱會）與「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慣性動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捕」（穿戴內建陀螺儀與加速度計的感測套裝，適合居家直播）。 </w:t>
      </w:r>
    </w:p>
    <w:p w14:paraId="4092DB40" w14:textId="77777777" w:rsidR="00A24EDF" w:rsidRPr="00A24EDF" w:rsidRDefault="00A24EDF" w:rsidP="00A24EDF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即時渲染與即時互動技術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：3D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VTuber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的場景與模型多利用 Unity 或 Unreal Engine 等遊戲引擎進行即時渲染，使虛擬主播能與 3D 物件或觀眾投擲的虛擬禮物產生即時的物理碰撞。此外也包含即時變聲技術以保護隱私或符合人設。 </w:t>
      </w:r>
    </w:p>
    <w:p w14:paraId="5CF1F599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lastRenderedPageBreak/>
        <w:t>B. 產業結構篇：分工細緻的數位生態系</w:t>
      </w:r>
    </w:p>
    <w:p w14:paraId="4967D622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整個產業鏈主要由三大區塊構成： </w:t>
      </w:r>
    </w:p>
    <w:p w14:paraId="2F8EB13E" w14:textId="77777777" w:rsidR="00A24EDF" w:rsidRPr="00A24EDF" w:rsidRDefault="00A24EDF" w:rsidP="00A24EDF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上游（內容與形象創作）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>：包含設計角色外觀的繪師（媽媽）、負責將靜態圖製成可動模型的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建模師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（爸爸），以及虛擬外皮背後的表演靈魂——中之人。 </w:t>
      </w:r>
    </w:p>
    <w:p w14:paraId="103257AA" w14:textId="77777777" w:rsidR="00A24EDF" w:rsidRPr="00A24EDF" w:rsidRDefault="00A24EDF" w:rsidP="00A24EDF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中游（經紀營運與技術支援）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>：如日本的 ANYCOLOR（彩虹社）、COVER（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hololive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>）等企業勢經紀公司，負責資金、法務、版權與形象包裝；以及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提供動捕設備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與軟體維護的硬體供應商。 </w:t>
      </w:r>
    </w:p>
    <w:p w14:paraId="7659DAD0" w14:textId="77777777" w:rsidR="00A24EDF" w:rsidRPr="00A24EDF" w:rsidRDefault="00A24EDF" w:rsidP="00A24EDF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下游（分發平台與市場）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：以 YouTube 和 Twitch 為主要活動陣地，並延伸至跨界品牌聯名與工商虛實整合。 </w:t>
      </w:r>
    </w:p>
    <w:p w14:paraId="702C5765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C. 商業變現模式</w:t>
      </w:r>
    </w:p>
    <w:p w14:paraId="7021A504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kern w:val="0"/>
          <w14:ligatures w14:val="none"/>
        </w:rPr>
        <w:t>營收來源主要有四大支柱：直播即時打賞（如 Super Chat、小奇點）、定期訂閱制（頻道會員、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Fanbox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>）、周邊商品與數位內容販售（如實體立牌、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figma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模型、語音包），以及商務授權與售票制演唱會。 </w:t>
      </w:r>
    </w:p>
    <w:p w14:paraId="55C476E0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1"/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  <w:t>5. 必選主題概述</w:t>
      </w:r>
    </w:p>
    <w:p w14:paraId="6D1142EB" w14:textId="77777777" w:rsidR="00A24EDF" w:rsidRPr="00A24EDF" w:rsidRDefault="00A24EDF" w:rsidP="00A24EDF">
      <w:pPr>
        <w:widowControl/>
        <w:spacing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主題：課本應用課程主題（CH06 網路資源應用 &amp; CH07 生成式 AI 工具應用）</w:t>
      </w:r>
    </w:p>
    <w:p w14:paraId="4A411F84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kern w:val="0"/>
          <w14:ligatures w14:val="none"/>
        </w:rPr>
        <w:t>本單元涵蓋了本學期「網際網路」課程的兩大核心章節。第六章「網路資源應用」系統化地介紹了全球資訊網、搜尋引擎的布林邏輯、數位學習平台、串流媒體與社群媒體（如短影音傳播特性）的基礎與應用，並深入探討臺灣社群媒體的使用現況與趨勢。第七章「生成式 AI 工具應用」則與時俱進，探討了生成式人工智慧（Generative AI）的底層邏輯，包含大型語言模型、提示詞工程（Prompt Engineering）的撰寫高效技巧，以及文字生成圖像（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Midjourney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>、DALL-E 3）與影音工具的前沿發展，並引導學生建立正確的 AI 協作心態與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資訊識讀能力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>。</w:t>
      </w:r>
      <w:r w:rsidRPr="00A24EDF">
        <w:rPr>
          <w:rFonts w:ascii="新細明體" w:eastAsia="新細明體" w:hAnsi="新細明體" w:cs="新細明體"/>
          <w:i/>
          <w:iCs/>
          <w:kern w:val="0"/>
          <w14:ligatures w14:val="none"/>
        </w:rPr>
        <w:t>(共 255 字)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</w:t>
      </w:r>
    </w:p>
    <w:p w14:paraId="3F62E564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1"/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  <w:t>6. 必選主題內容介紹（詳細）</w:t>
      </w:r>
    </w:p>
    <w:p w14:paraId="50071062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本學期的核心課程內容重點整理如下： </w:t>
      </w:r>
    </w:p>
    <w:p w14:paraId="3A0C5E63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CH06 網路資源應用</w:t>
      </w:r>
    </w:p>
    <w:p w14:paraId="078DCD31" w14:textId="77777777" w:rsidR="00A24EDF" w:rsidRPr="00A24EDF" w:rsidRDefault="00A24EDF" w:rsidP="00A24ED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6-1 常見的網路服務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>：引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介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網際網路的基礎服務，包含全球資訊網（WWW）、電子郵件（E-mail）、檔案傳輸（FTP）及 Google Drive 等雲端儲存，用於日常工作與遠端同步協作。 </w:t>
      </w:r>
    </w:p>
    <w:p w14:paraId="66058061" w14:textId="77777777" w:rsidR="00A24EDF" w:rsidRPr="00A24EDF" w:rsidRDefault="00A24EDF" w:rsidP="00A24ED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6-2 搜尋引擎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>：引導如何透過關鍵字邏輯、布林邏輯（AND, OR, NOT）及雙引號精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準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搜尋來搜集學術報告資料。 </w:t>
      </w:r>
    </w:p>
    <w:p w14:paraId="7C1AF030" w14:textId="77777777" w:rsidR="00A24EDF" w:rsidRPr="00A24EDF" w:rsidRDefault="00A24EDF" w:rsidP="00A24ED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6-3 數位學習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>：介紹 Coursera、edX 等大規模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開放式線上課程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（MOOCs）打破時空限制的自主學習模式。 </w:t>
      </w:r>
    </w:p>
    <w:p w14:paraId="307D514F" w14:textId="77777777" w:rsidR="00A24EDF" w:rsidRPr="00A24EDF" w:rsidRDefault="00A24EDF" w:rsidP="00A24ED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6-4 網路影音資源應用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：探討 YouTube、Netflix 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等串流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媒體（Streaming Media）的運作，並宣導版權與合理使用（Fair Use）之概念。 </w:t>
      </w:r>
    </w:p>
    <w:p w14:paraId="52A4FE84" w14:textId="77777777" w:rsidR="00A24EDF" w:rsidRPr="00A24EDF" w:rsidRDefault="00A24EDF" w:rsidP="00A24ED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lastRenderedPageBreak/>
        <w:t>6-5 自媒體與社群媒體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：分析個人傳播時代的興起，比較 Facebook、Instagram 等傳統社群與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TikTok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>、Reels 等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短影音社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群的傳播特性。 </w:t>
      </w:r>
    </w:p>
    <w:p w14:paraId="1EC4FE59" w14:textId="77777777" w:rsidR="00A24EDF" w:rsidRPr="00A24EDF" w:rsidRDefault="00A24EDF" w:rsidP="00A24EDF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6-6 好用的網路資源與趨勢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>：整合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介紹線上翻譯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與政府開放資料；並探討《臺灣網路報告》，研究臺灣各年齡層對社群平台（Line, FB, IG）的黏著度與行為變化。 </w:t>
      </w:r>
    </w:p>
    <w:p w14:paraId="065E617F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CH07 生成式 AI 工具應用</w:t>
      </w:r>
    </w:p>
    <w:p w14:paraId="6DCEEB59" w14:textId="77777777" w:rsidR="00A24EDF" w:rsidRPr="00A24EDF" w:rsidRDefault="00A24EDF" w:rsidP="00A24EDF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7-1 生成式 AI 基本概念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>：認識大型語言模型（LLM）與深度學習的底層邏輯，理解「提示詞」的重要性與應對 AI 幻覺（Hallucination）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的識讀能力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。 </w:t>
      </w:r>
    </w:p>
    <w:p w14:paraId="3627A799" w14:textId="77777777" w:rsidR="00A24EDF" w:rsidRPr="00A24EDF" w:rsidRDefault="00A24EDF" w:rsidP="00A24EDF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7-2 AI 聊天機器人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：學習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ChatGPT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、Claude、Gemini 的高效提示詞撰寫技巧（包含角色設定、任務目標、限制條件），應用於程式碼編寫與企劃腦力激盪。 </w:t>
      </w:r>
    </w:p>
    <w:p w14:paraId="2A557293" w14:textId="77777777" w:rsidR="00A24EDF" w:rsidRPr="00A24EDF" w:rsidRDefault="00A24EDF" w:rsidP="00A24EDF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7-3 AI 生成圖片工具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：介紹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Midjourney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、Stable Diffusion、DALL-E 3，學習利用描述詞控制畫風與構圖。 </w:t>
      </w:r>
    </w:p>
    <w:p w14:paraId="2B192AA6" w14:textId="77777777" w:rsidR="00A24EDF" w:rsidRPr="00A24EDF" w:rsidRDefault="00A24EDF" w:rsidP="00A24EDF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7-4 AI 生成影音與職業專題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：探討多模態 AI 的前沿應用（如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Suno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音樂生成、Sora 文字生成影片），並探討因 AI 浪潮誕生的高薪新職缺，如提示詞工程師（Prompt Engineer）、AI 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詠唱師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等。 </w:t>
      </w:r>
    </w:p>
    <w:p w14:paraId="7F85F373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outlineLvl w:val="1"/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</w:pPr>
      <w:r w:rsidRPr="00A24EDF"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  <w:t>7. 學習/製作心得（困難）</w:t>
      </w:r>
    </w:p>
    <w:p w14:paraId="50D9781D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在本學期的網頁製作與報告撰寫過程中，我遇到了不少實務上的挑戰與困難。 </w:t>
      </w:r>
    </w:p>
    <w:p w14:paraId="41E1DBC2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kern w:val="0"/>
          <w14:ligatures w14:val="none"/>
        </w:rPr>
        <w:t>首先，在</w:t>
      </w: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技術實作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上，本次期末作品是採用 HTML5 與 Bootstrap 框架來架設個人網站。雖然 HTML5 提供了很具語意化的結構標籤（如 </w:t>
      </w:r>
      <w:r w:rsidRPr="00A24EDF">
        <w:rPr>
          <w:rFonts w:ascii="細明體" w:eastAsia="細明體" w:hAnsi="細明體" w:cs="細明體"/>
          <w:kern w:val="0"/>
          <w14:ligatures w14:val="none"/>
        </w:rPr>
        <w:t>&lt;header&gt;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, </w:t>
      </w:r>
      <w:r w:rsidRPr="00A24EDF">
        <w:rPr>
          <w:rFonts w:ascii="細明體" w:eastAsia="細明體" w:hAnsi="細明體" w:cs="細明體"/>
          <w:kern w:val="0"/>
          <w14:ligatures w14:val="none"/>
        </w:rPr>
        <w:t>&lt;nav&gt;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>），但在實際調整 RWD（響應式網頁設計）的側邊導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覽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>列（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SideNav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>）與內容排版時，常常遇到圖片浮動（float）與 flex 佈局衝突的問題，需要反覆透過瀏覽器開發者工具進行微調。另外，為了在筆記頁面精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準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呈現網路速度與檔案大小換算的數學公式，我首次嘗試引入了 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MathJax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腳本來解析 $\text{LaTeX}$ 語法，在處理公式區塊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的異步載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>入與</w:t>
      </w:r>
      <w:proofErr w:type="gramStart"/>
      <w:r w:rsidRPr="00A24EDF">
        <w:rPr>
          <w:rFonts w:ascii="新細明體" w:eastAsia="新細明體" w:hAnsi="新細明體" w:cs="新細明體"/>
          <w:kern w:val="0"/>
          <w14:ligatures w14:val="none"/>
        </w:rPr>
        <w:t>符號轉</w:t>
      </w:r>
      <w:proofErr w:type="gram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義（例如 $1 \text{ Byte} = 8 \text{ bits}$）時，花費了許多時間除錯才順利讓網頁正確渲染。 </w:t>
      </w:r>
    </w:p>
    <w:p w14:paraId="10B8788C" w14:textId="77777777" w:rsidR="00A24EDF" w:rsidRPr="00A24EDF" w:rsidRDefault="00A24EDF" w:rsidP="00A24EDF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A24EDF">
        <w:rPr>
          <w:rFonts w:ascii="新細明體" w:eastAsia="新細明體" w:hAnsi="新細明體" w:cs="新細明體"/>
          <w:kern w:val="0"/>
          <w14:ligatures w14:val="none"/>
        </w:rPr>
        <w:t>其次，在</w:t>
      </w:r>
      <w:r w:rsidRPr="00A24EDF">
        <w:rPr>
          <w:rFonts w:ascii="新細明體" w:eastAsia="新細明體" w:hAnsi="新細明體" w:cs="新細明體"/>
          <w:b/>
          <w:bCs/>
          <w:kern w:val="0"/>
          <w14:ligatures w14:val="none"/>
        </w:rPr>
        <w:t>自選主題的資料整合</w:t>
      </w:r>
      <w:r w:rsidRPr="00A24EDF">
        <w:rPr>
          <w:rFonts w:ascii="新細明體" w:eastAsia="新細明體" w:hAnsi="新細明體" w:cs="新細明體"/>
          <w:kern w:val="0"/>
          <w14:ligatures w14:val="none"/>
        </w:rPr>
        <w:t>上，</w:t>
      </w:r>
      <w:proofErr w:type="spellStart"/>
      <w:r w:rsidRPr="00A24EDF">
        <w:rPr>
          <w:rFonts w:ascii="新細明體" w:eastAsia="新細明體" w:hAnsi="新細明體" w:cs="新細明體"/>
          <w:kern w:val="0"/>
          <w14:ligatures w14:val="none"/>
        </w:rPr>
        <w:t>VTuber</w:t>
      </w:r>
      <w:proofErr w:type="spellEnd"/>
      <w:r w:rsidRPr="00A24EDF">
        <w:rPr>
          <w:rFonts w:ascii="新細明體" w:eastAsia="新細明體" w:hAnsi="新細明體" w:cs="新細明體"/>
          <w:kern w:val="0"/>
          <w14:ligatures w14:val="none"/>
        </w:rPr>
        <w:t xml:space="preserve"> 是一個結合硬體、軟體與跨國經紀營運的複雜新興產業。要將其繁複的動態捕捉技術（光學式 vs 慣性式）與上中下游的產業鏈關係，用精簡且具邏輯性的文字呈現在網頁與 300 字以內的報告概述中，在資料的篩選與濃縮上也是一大考驗。 </w:t>
      </w:r>
    </w:p>
    <w:p w14:paraId="27EF5A67" w14:textId="446A4EA6" w:rsidR="008749AC" w:rsidRPr="00A24EDF" w:rsidRDefault="008749AC" w:rsidP="008749AC">
      <w:pPr>
        <w:widowControl/>
        <w:spacing w:before="100" w:beforeAutospacing="1" w:after="100" w:afterAutospacing="1" w:line="240" w:lineRule="auto"/>
        <w:outlineLvl w:val="1"/>
        <w:rPr>
          <w:rFonts w:ascii="新細明體" w:eastAsia="新細明體" w:hAnsi="新細明體" w:cs="新細明體" w:hint="eastAsia"/>
          <w:b/>
          <w:bCs/>
          <w:kern w:val="0"/>
          <w:sz w:val="32"/>
          <w:szCs w:val="36"/>
          <w14:ligatures w14:val="none"/>
        </w:rPr>
      </w:pPr>
      <w:bookmarkStart w:id="0" w:name="_GoBack"/>
      <w:bookmarkEnd w:id="0"/>
      <w:r>
        <w:rPr>
          <w:rFonts w:ascii="新細明體" w:eastAsia="新細明體" w:hAnsi="新細明體" w:cs="新細明體" w:hint="eastAsia"/>
          <w:b/>
          <w:bCs/>
          <w:kern w:val="0"/>
          <w:sz w:val="32"/>
          <w:szCs w:val="36"/>
          <w14:ligatures w14:val="none"/>
        </w:rPr>
        <w:t>8</w:t>
      </w:r>
      <w:r w:rsidRPr="00A24EDF">
        <w:rPr>
          <w:rFonts w:ascii="新細明體" w:eastAsia="新細明體" w:hAnsi="新細明體" w:cs="新細明體"/>
          <w:b/>
          <w:bCs/>
          <w:kern w:val="0"/>
          <w:sz w:val="32"/>
          <w:szCs w:val="36"/>
          <w14:ligatures w14:val="none"/>
        </w:rPr>
        <w:t xml:space="preserve">. </w:t>
      </w:r>
      <w:r>
        <w:rPr>
          <w:rFonts w:ascii="新細明體" w:eastAsia="新細明體" w:hAnsi="新細明體" w:cs="新細明體" w:hint="eastAsia"/>
          <w:b/>
          <w:bCs/>
          <w:kern w:val="0"/>
          <w:sz w:val="32"/>
          <w:szCs w:val="36"/>
          <w14:ligatures w14:val="none"/>
        </w:rPr>
        <w:t>小驚喜</w:t>
      </w:r>
    </w:p>
    <w:p w14:paraId="41B96721" w14:textId="609597BC" w:rsidR="002B5CEF" w:rsidRPr="00A24EDF" w:rsidRDefault="008749AC">
      <w:pPr>
        <w:rPr>
          <w:rFonts w:hint="eastAsia"/>
        </w:rPr>
      </w:pPr>
      <w:r>
        <w:rPr>
          <w:rFonts w:hint="eastAsia"/>
        </w:rPr>
        <w:t>回到頂部按鈕</w:t>
      </w:r>
    </w:p>
    <w:sectPr w:rsidR="002B5CEF" w:rsidRPr="00A24EDF" w:rsidSect="00A24EDF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0155F6"/>
    <w:multiLevelType w:val="multilevel"/>
    <w:tmpl w:val="F9C0F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9C1D7E"/>
    <w:multiLevelType w:val="multilevel"/>
    <w:tmpl w:val="69F0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B938A0"/>
    <w:multiLevelType w:val="multilevel"/>
    <w:tmpl w:val="21A0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CC34B2A"/>
    <w:multiLevelType w:val="multilevel"/>
    <w:tmpl w:val="BFD00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EA13B54"/>
    <w:multiLevelType w:val="multilevel"/>
    <w:tmpl w:val="87820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72D"/>
    <w:rsid w:val="002B5CEF"/>
    <w:rsid w:val="005A1998"/>
    <w:rsid w:val="008749AC"/>
    <w:rsid w:val="00A24EDF"/>
    <w:rsid w:val="00B6672D"/>
    <w:rsid w:val="00DE5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4DE68"/>
  <w15:chartTrackingRefBased/>
  <w15:docId w15:val="{BB7C1514-5653-4CC0-AE44-95ACAF2F4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A24EDF"/>
    <w:pPr>
      <w:widowControl/>
      <w:spacing w:before="100" w:beforeAutospacing="1" w:after="100" w:afterAutospacing="1" w:line="240" w:lineRule="auto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  <w14:ligatures w14:val="none"/>
    </w:rPr>
  </w:style>
  <w:style w:type="paragraph" w:styleId="2">
    <w:name w:val="heading 2"/>
    <w:basedOn w:val="a"/>
    <w:link w:val="20"/>
    <w:uiPriority w:val="9"/>
    <w:qFormat/>
    <w:rsid w:val="00A24EDF"/>
    <w:pPr>
      <w:widowControl/>
      <w:spacing w:before="100" w:beforeAutospacing="1" w:after="100" w:afterAutospacing="1" w:line="240" w:lineRule="auto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A24EDF"/>
    <w:pPr>
      <w:widowControl/>
      <w:spacing w:before="100" w:beforeAutospacing="1" w:after="100" w:afterAutospacing="1" w:line="240" w:lineRule="auto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24EDF"/>
    <w:rPr>
      <w:rFonts w:ascii="新細明體" w:eastAsia="新細明體" w:hAnsi="新細明體" w:cs="新細明體"/>
      <w:b/>
      <w:bCs/>
      <w:kern w:val="36"/>
      <w:sz w:val="48"/>
      <w:szCs w:val="48"/>
      <w14:ligatures w14:val="none"/>
    </w:rPr>
  </w:style>
  <w:style w:type="character" w:customStyle="1" w:styleId="20">
    <w:name w:val="標題 2 字元"/>
    <w:basedOn w:val="a0"/>
    <w:link w:val="2"/>
    <w:uiPriority w:val="9"/>
    <w:rsid w:val="00A24EDF"/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character" w:customStyle="1" w:styleId="30">
    <w:name w:val="標題 3 字元"/>
    <w:basedOn w:val="a0"/>
    <w:link w:val="3"/>
    <w:uiPriority w:val="9"/>
    <w:rsid w:val="00A24EDF"/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paragraph" w:styleId="Web">
    <w:name w:val="Normal (Web)"/>
    <w:basedOn w:val="a"/>
    <w:uiPriority w:val="99"/>
    <w:semiHidden/>
    <w:unhideWhenUsed/>
    <w:rsid w:val="00A24EDF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HTML">
    <w:name w:val="HTML Code"/>
    <w:basedOn w:val="a0"/>
    <w:uiPriority w:val="99"/>
    <w:semiHidden/>
    <w:unhideWhenUsed/>
    <w:rsid w:val="00A24EDF"/>
    <w:rPr>
      <w:rFonts w:ascii="細明體" w:eastAsia="細明體" w:hAnsi="細明體" w:cs="細明體"/>
      <w:sz w:val="24"/>
      <w:szCs w:val="24"/>
    </w:rPr>
  </w:style>
  <w:style w:type="character" w:customStyle="1" w:styleId="math-inline">
    <w:name w:val="math-inline"/>
    <w:basedOn w:val="a0"/>
    <w:rsid w:val="00A24E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7233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7314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475</Words>
  <Characters>2714</Characters>
  <Application>Microsoft Office Word</Application>
  <DocSecurity>0</DocSecurity>
  <Lines>22</Lines>
  <Paragraphs>6</Paragraphs>
  <ScaleCrop>false</ScaleCrop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謝昀哲</dc:creator>
  <cp:keywords/>
  <dc:description/>
  <cp:lastModifiedBy>謝昀哲</cp:lastModifiedBy>
  <cp:revision>5</cp:revision>
  <cp:lastPrinted>2026-06-02T02:37:00Z</cp:lastPrinted>
  <dcterms:created xsi:type="dcterms:W3CDTF">2026-06-02T02:31:00Z</dcterms:created>
  <dcterms:modified xsi:type="dcterms:W3CDTF">2026-06-08T07:54:00Z</dcterms:modified>
</cp:coreProperties>
</file>