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rPr>
          <w:sz w:val="24"/>
          <w:szCs w:val="24"/>
        </w:rPr>
        <w:t xml:space="preserve"> </w:t>
      </w:r>
    </w:p>
    <w:p>
      <w:pPr>
        <w:spacing w:after="120" w:line="360"/>
        <w:jc w:val="center"/>
      </w:pPr>
      <w:r>
        <w:rPr>
          <w:rFonts w:ascii="Times New Roman" w:cs="Times New Roman" w:eastAsia="Times New Roman" w:hAnsi="Times New Roman"/>
          <w:b/>
          <w:bCs/>
          <w:sz w:val="28"/>
          <w:szCs w:val="28"/>
        </w:rPr>
        <w:t xml:space="preserve">UNIVERSITÉ MOHAMMED V DE RABAT</w:t>
      </w:r>
    </w:p>
    <w:p>
      <w:pPr>
        <w:spacing w:after="120" w:line="360"/>
        <w:jc w:val="center"/>
      </w:pPr>
      <w:r>
        <w:rPr>
          <w:rFonts w:ascii="Times New Roman" w:cs="Times New Roman" w:eastAsia="Times New Roman" w:hAnsi="Times New Roman"/>
          <w:b/>
          <w:bCs/>
          <w:sz w:val="24"/>
          <w:szCs w:val="24"/>
        </w:rPr>
        <w:t xml:space="preserve">FACULTÉ DES SCIENCES — RABAT</w:t>
      </w:r>
    </w:p>
    <w:p>
      <w:pPr>
        <w:spacing w:after="120" w:line="360"/>
        <w:jc w:val="center"/>
      </w:pPr>
      <w:r>
        <w:rPr>
          <w:rFonts w:ascii="Times New Roman" w:cs="Times New Roman" w:eastAsia="Times New Roman" w:hAnsi="Times New Roman"/>
          <w:sz w:val="22"/>
          <w:szCs w:val="22"/>
        </w:rPr>
        <w:t xml:space="preserve">Département de Mathématiques et Informatique</w:t>
      </w:r>
    </w:p>
    <w:p>
      <w:r>
        <w:rPr>
          <w:sz w:val="20"/>
          <w:szCs w:val="20"/>
        </w:rPr>
        <w:t xml:space="preserve"> </w:t>
      </w:r>
    </w:p>
    <w:p>
      <w:pPr>
        <w:spacing w:after="120" w:line="360"/>
        <w:jc w:val="center"/>
      </w:pPr>
      <w:r>
        <w:rPr>
          <w:rFonts w:ascii="Times New Roman" w:cs="Times New Roman" w:eastAsia="Times New Roman" w:hAnsi="Times New Roman"/>
          <w:b/>
          <w:bCs/>
          <w:color w:val="1F3864"/>
          <w:sz w:val="22"/>
          <w:szCs w:val="22"/>
        </w:rPr>
        <w:t xml:space="preserve">MASTER MSID — TRONC COMMUN A</w:t>
      </w:r>
    </w:p>
    <w:p>
      <w:pPr>
        <w:spacing w:after="120" w:line="360"/>
        <w:jc w:val="center"/>
      </w:pPr>
      <w:r>
        <w:rPr>
          <w:rFonts w:ascii="Times New Roman" w:cs="Times New Roman" w:eastAsia="Times New Roman" w:hAnsi="Times New Roman"/>
          <w:i/>
          <w:iCs/>
          <w:sz w:val="22"/>
          <w:szCs w:val="22"/>
        </w:rPr>
        <w:t xml:space="preserve">Mathématiques Appliquées, Statistique, Informatique Décisionnelle</w:t>
      </w:r>
    </w:p>
    <w:p>
      <w:pPr>
        <w:spacing w:after="600"/>
      </w:pPr>
      <w:r>
        <w:rPr>
          <w:sz w:val="20"/>
          <w:szCs w:val="20"/>
        </w:rPr>
        <w:t xml:space="preserve"> </w:t>
      </w:r>
    </w:p>
    <w:p>
      <w:pPr>
        <w:spacing w:after="120" w:line="360"/>
        <w:jc w:val="center"/>
      </w:pPr>
      <w:r>
        <w:rPr>
          <w:rFonts w:ascii="Times New Roman" w:cs="Times New Roman" w:eastAsia="Times New Roman" w:hAnsi="Times New Roman"/>
          <w:b/>
          <w:bCs/>
          <w:i/>
          <w:iCs/>
          <w:color w:val="1F3864"/>
          <w:sz w:val="32"/>
          <w:szCs w:val="32"/>
        </w:rPr>
        <w:t xml:space="preserve">Mémoire de Projet de Fin d’Études</w:t>
      </w:r>
    </w:p>
    <w:p>
      <w:pPr>
        <w:spacing w:after="600"/>
      </w:pPr>
      <w:r>
        <w:rPr>
          <w:sz w:val="20"/>
          <w:szCs w:val="20"/>
        </w:rPr>
        <w:t xml:space="preserve"> </w:t>
      </w:r>
    </w:p>
    <w:p>
      <w:pPr>
        <w:spacing w:after="120" w:line="360"/>
        <w:jc w:val="center"/>
      </w:pPr>
      <w:r>
        <w:rPr>
          <w:rFonts w:ascii="Times New Roman" w:cs="Times New Roman" w:eastAsia="Times New Roman" w:hAnsi="Times New Roman"/>
          <w:b/>
          <w:bCs/>
          <w:color w:val="1F3864"/>
          <w:sz w:val="48"/>
          <w:szCs w:val="48"/>
        </w:rPr>
        <w:t xml:space="preserve">Conception et Implémentation d’un</w:t>
      </w:r>
    </w:p>
    <w:p>
      <w:pPr>
        <w:spacing w:after="120" w:line="360"/>
        <w:jc w:val="center"/>
      </w:pPr>
      <w:r>
        <w:rPr>
          <w:rFonts w:ascii="Times New Roman" w:cs="Times New Roman" w:eastAsia="Times New Roman" w:hAnsi="Times New Roman"/>
          <w:b/>
          <w:bCs/>
          <w:color w:val="1F3864"/>
          <w:sz w:val="48"/>
          <w:szCs w:val="48"/>
        </w:rPr>
        <w:t xml:space="preserve">Jumeau Numérique Intelligent</w:t>
      </w:r>
    </w:p>
    <w:p>
      <w:pPr>
        <w:spacing w:after="120" w:line="360"/>
        <w:jc w:val="center"/>
      </w:pPr>
      <w:r>
        <w:rPr>
          <w:rFonts w:ascii="Times New Roman" w:cs="Times New Roman" w:eastAsia="Times New Roman" w:hAnsi="Times New Roman"/>
          <w:b/>
          <w:bCs/>
          <w:color w:val="1F3864"/>
          <w:sz w:val="48"/>
          <w:szCs w:val="48"/>
        </w:rPr>
        <w:t xml:space="preserve">pour la Gestion d’un Parc Automobile</w:t>
      </w:r>
    </w:p>
    <w:p>
      <w:pPr>
        <w:spacing w:after="120" w:line="360"/>
        <w:jc w:val="center"/>
      </w:pPr>
      <w:r>
        <w:rPr>
          <w:rFonts w:ascii="Times New Roman" w:cs="Times New Roman" w:eastAsia="Times New Roman" w:hAnsi="Times New Roman"/>
          <w:b/>
          <w:bCs/>
          <w:color w:val="1F3864"/>
          <w:sz w:val="48"/>
          <w:szCs w:val="48"/>
        </w:rPr>
        <w:t xml:space="preserve">Multi-Sites au Maroc</w:t>
      </w:r>
    </w:p>
    <w:p>
      <w:pPr>
        <w:spacing w:after="1000"/>
      </w:pPr>
      <w:r>
        <w:rPr>
          <w:sz w:val="20"/>
          <w:szCs w:val="20"/>
        </w:rPr>
        <w:t xml:space="preserve"> </w:t>
      </w:r>
    </w:p>
    <w:p>
      <w:pPr>
        <w:spacing w:after="120" w:line="360"/>
        <w:jc w:val="center"/>
      </w:pPr>
      <w:r>
        <w:rPr>
          <w:rFonts w:ascii="Times New Roman" w:cs="Times New Roman" w:eastAsia="Times New Roman" w:hAnsi="Times New Roman"/>
          <w:sz w:val="24"/>
          <w:szCs w:val="24"/>
        </w:rPr>
        <w:t xml:space="preserve">Présenté par :</w:t>
      </w:r>
    </w:p>
    <w:p>
      <w:pPr>
        <w:spacing w:after="120" w:line="360"/>
        <w:jc w:val="center"/>
      </w:pPr>
      <w:r>
        <w:rPr>
          <w:rFonts w:ascii="Times New Roman" w:cs="Times New Roman" w:eastAsia="Times New Roman" w:hAnsi="Times New Roman"/>
          <w:b/>
          <w:bCs/>
          <w:sz w:val="28"/>
          <w:szCs w:val="28"/>
        </w:rPr>
        <w:t xml:space="preserve">TIYAOUIL Fathallah</w:t>
      </w:r>
    </w:p>
    <w:p>
      <w:pPr>
        <w:spacing w:after="400"/>
      </w:pPr>
      <w:r>
        <w:rPr>
          <w:sz w:val="20"/>
          <w:szCs w:val="20"/>
        </w:rPr>
        <w:t xml:space="preserve"> </w:t>
      </w:r>
    </w:p>
    <w:p>
      <w:pPr>
        <w:spacing w:after="120" w:line="360"/>
        <w:jc w:val="center"/>
      </w:pPr>
      <w:r>
        <w:rPr>
          <w:rFonts w:ascii="Times New Roman" w:cs="Times New Roman" w:eastAsia="Times New Roman" w:hAnsi="Times New Roman"/>
          <w:sz w:val="24"/>
          <w:szCs w:val="24"/>
        </w:rPr>
        <w:t xml:space="preserve">Encadré par :</w:t>
      </w:r>
    </w:p>
    <w:p>
      <w:pPr>
        <w:spacing w:after="120" w:line="360"/>
        <w:jc w:val="center"/>
      </w:pPr>
      <w:r>
        <w:rPr>
          <w:rFonts w:ascii="Times New Roman" w:cs="Times New Roman" w:eastAsia="Times New Roman" w:hAnsi="Times New Roman"/>
          <w:b/>
          <w:bCs/>
          <w:sz w:val="28"/>
          <w:szCs w:val="28"/>
        </w:rPr>
        <w:t xml:space="preserve">[Nom de l’encadrant]</w:t>
      </w:r>
    </w:p>
    <w:p>
      <w:pPr>
        <w:spacing w:after="1000"/>
      </w:pPr>
      <w:r>
        <w:rPr>
          <w:sz w:val="20"/>
          <w:szCs w:val="20"/>
        </w:rPr>
        <w:t xml:space="preserve"> </w:t>
      </w:r>
    </w:p>
    <w:p>
      <w:pPr>
        <w:spacing w:after="120" w:line="360"/>
        <w:jc w:val="center"/>
      </w:pPr>
      <w:r>
        <w:rPr>
          <w:rFonts w:ascii="Times New Roman" w:cs="Times New Roman" w:eastAsia="Times New Roman" w:hAnsi="Times New Roman"/>
          <w:b/>
          <w:bCs/>
          <w:i/>
          <w:iCs/>
          <w:color w:val="1F3864"/>
          <w:sz w:val="24"/>
          <w:szCs w:val="24"/>
        </w:rPr>
        <w:t xml:space="preserve">Année universitaire 2024 — 2026</w:t>
      </w:r>
    </w:p>
    <w:p>
      <w:pPr>
        <w:pStyle w:val="Heading1"/>
        <w:pageBreakBefore/>
        <w:spacing w:after="240" w:before="480"/>
      </w:pPr>
      <w:r>
        <w:rPr>
          <w:rFonts w:ascii="Times New Roman" w:cs="Times New Roman" w:eastAsia="Times New Roman" w:hAnsi="Times New Roman"/>
          <w:b/>
          <w:bCs/>
          <w:color w:val="1F3864"/>
          <w:sz w:val="36"/>
          <w:szCs w:val="36"/>
        </w:rPr>
        <w:t xml:space="preserve">Résumé</w:t>
      </w:r>
    </w:p>
    <w:p>
      <w:pPr>
        <w:spacing w:after="120" w:line="360"/>
        <w:jc w:val="both"/>
      </w:pPr>
      <w:r>
        <w:rPr>
          <w:rFonts w:ascii="Times New Roman" w:cs="Times New Roman" w:eastAsia="Times New Roman" w:hAnsi="Times New Roman"/>
          <w:sz w:val="24"/>
          <w:szCs w:val="24"/>
        </w:rPr>
        <w:t xml:space="preserve">Le présent mémoire décrit la conception et l’implémentation d’un jumeau numérique intelligent destiné à la gestion d’un parc automobile multi-sites au Maroc. La problématique adressée concerne la difficulté pour les opérateurs logistiques marocains de coordonner en temps réel des flottes réparties sur cinq régions économiques majeures (Casablanca, Rabat, Tanger, Marrakech et Fès), tout en anticipant les pannes, en détectant les comportements de conduite à risque et en optimisant les tournées sous contraintes opérationnelles.</w:t>
      </w:r>
    </w:p>
    <w:p>
      <w:pPr>
        <w:spacing w:after="120" w:line="360"/>
        <w:jc w:val="both"/>
      </w:pPr>
      <w:r>
        <w:rPr>
          <w:rFonts w:ascii="Times New Roman" w:cs="Times New Roman" w:eastAsia="Times New Roman" w:hAnsi="Times New Roman"/>
          <w:sz w:val="24"/>
          <w:szCs w:val="24"/>
        </w:rPr>
        <w:t xml:space="preserve">Le système proposé repose sur l’architecture en deux couches caractéristique des jumeaux numériques. La couche cyber assure l’acquisition et la persistance des flux de données provenant des capteurs embarqués (OBD, GPS, télémétrie) et des saisies humaines (conducteurs et chefs de parc). La couche digitale fournit la réplique virtuelle interactive avec calcul d’un Indice de Pression Logistique (IPL) en temps réel, un simulateur de scénarios opérationnels et un ensemble de cinq modèles de Machine Learning embarqués.</w:t>
      </w:r>
    </w:p>
    <w:p>
      <w:pPr>
        <w:spacing w:after="120" w:line="360"/>
        <w:jc w:val="both"/>
      </w:pPr>
      <w:r>
        <w:rPr>
          <w:rFonts w:ascii="Times New Roman" w:cs="Times New Roman" w:eastAsia="Times New Roman" w:hAnsi="Times New Roman"/>
          <w:sz w:val="24"/>
          <w:szCs w:val="24"/>
        </w:rPr>
        <w:t xml:space="preserve">Les contributions principales sont les suivantes : un modèle Random Forest de maintenance prédictive atteignant un Recall de 90,5 % et une AUC de 0,986 sur l’horizon de trente jours ; un détecteur d’anomalies par Isolation Forest identifiant cent pour cent des conducteurs au profil agressif ; un simulateur What-If basé sur LightGBM offrant une inférence en environ cinq millisecondes (gain d’un facteur sept cents par rapport à une simulation complète) ; un optimiseur de tournées multi-dépôts construit avec Google OR-Tools produisant une réduction de soixante-seize pour cent de la distance parcourue et des émissions de dioxyde de carbone par rapport à une stratégie naïve ; et enfin un moteur de recommandation à base de règles combiné à un bandit contextuel ε-greedy apprenant des décisions du gestionnaire.</w:t>
      </w:r>
    </w:p>
    <w:p>
      <w:pPr>
        <w:spacing w:after="120" w:line="360"/>
        <w:jc w:val="both"/>
      </w:pPr>
      <w:r>
        <w:rPr>
          <w:rFonts w:ascii="Times New Roman" w:cs="Times New Roman" w:eastAsia="Times New Roman" w:hAnsi="Times New Roman"/>
          <w:sz w:val="24"/>
          <w:szCs w:val="24"/>
        </w:rPr>
        <w:t xml:space="preserve">L’application web associée, développée en React et FastAPI, supporte une authentification JWT multi-utilisateurs, un partage d’état en temps réel par WebSocket et un mode de présentation plein écran destiné à la soutenance. Sur quatre-vingt-dix jours de données historiques synthétiques (environ quatre cent quatre-vingts mille lignes), l’évaluation confirme la pertinence opérationnelle de l’approche.</w:t>
      </w:r>
    </w:p>
    <w:p>
      <w:pPr>
        <w:spacing w:after="120" w:line="360"/>
        <w:jc w:val="both"/>
      </w:pPr>
      <w:r>
        <w:rPr>
          <w:rFonts w:ascii="Times New Roman" w:cs="Times New Roman" w:eastAsia="Times New Roman" w:hAnsi="Times New Roman"/>
          <w:i/>
          <w:iCs/>
          <w:sz w:val="24"/>
          <w:szCs w:val="24"/>
        </w:rPr>
        <w:t xml:space="preserve">Mots-clés : </w:t>
      </w:r>
      <w:r>
        <w:rPr>
          <w:rFonts w:ascii="Times New Roman" w:cs="Times New Roman" w:eastAsia="Times New Roman" w:hAnsi="Times New Roman"/>
          <w:sz w:val="24"/>
          <w:szCs w:val="24"/>
        </w:rPr>
        <w:t xml:space="preserve">Jumeau numérique ; gestion de flotte ; Random Forest ; Isolation Forest ; LightGBM ; Vehicle Routing Problem ; OR-Tools ; bandit contextuel ; FastAPI ; React ; Maroc.</w:t>
      </w:r>
    </w:p>
    <w:p>
      <w:pPr>
        <w:pStyle w:val="Heading1"/>
        <w:pageBreakBefore/>
        <w:spacing w:after="240" w:before="480"/>
      </w:pPr>
      <w:r>
        <w:rPr>
          <w:rFonts w:ascii="Times New Roman" w:cs="Times New Roman" w:eastAsia="Times New Roman" w:hAnsi="Times New Roman"/>
          <w:b/>
          <w:bCs/>
          <w:color w:val="1F3864"/>
          <w:sz w:val="36"/>
          <w:szCs w:val="36"/>
        </w:rPr>
        <w:t xml:space="preserve">Abstract</w:t>
      </w:r>
    </w:p>
    <w:p>
      <w:pPr>
        <w:spacing w:after="120" w:line="360"/>
        <w:jc w:val="both"/>
      </w:pPr>
      <w:r>
        <w:rPr>
          <w:rFonts w:ascii="Times New Roman" w:cs="Times New Roman" w:eastAsia="Times New Roman" w:hAnsi="Times New Roman"/>
          <w:sz w:val="24"/>
          <w:szCs w:val="24"/>
        </w:rPr>
        <w:t xml:space="preserve">This thesis describes the design and implementation of an intelligent digital twin for the management of a multi-site vehicle fleet in Morocco. The problem addressed concerns the difficulty for Moroccan logistics operators to coordinate fleets distributed across five major economic regions (Casablanca, Rabat, Tangier, Marrakech and Fes) in real time, while anticipating breakdowns, detecting risky driving behaviors and optimizing routes under operational constraints.</w:t>
      </w:r>
    </w:p>
    <w:p>
      <w:pPr>
        <w:spacing w:after="120" w:line="360"/>
        <w:jc w:val="both"/>
      </w:pPr>
      <w:r>
        <w:rPr>
          <w:rFonts w:ascii="Times New Roman" w:cs="Times New Roman" w:eastAsia="Times New Roman" w:hAnsi="Times New Roman"/>
          <w:sz w:val="24"/>
          <w:szCs w:val="24"/>
        </w:rPr>
        <w:t xml:space="preserve">The proposed system relies on the two-layer architecture typical of digital twins. The cyber layer handles the acquisition and persistence of data streams from onboard sensors (OBD, GPS, telemetry) and human inputs (drivers and fleet managers). The digital layer provides the interactive virtual replica with real-time computation of a Logistics Pressure Index (IPL), an operational scenario simulator and a set of five embedded Machine Learning models.</w:t>
      </w:r>
    </w:p>
    <w:p>
      <w:pPr>
        <w:spacing w:after="120" w:line="360"/>
        <w:jc w:val="both"/>
      </w:pPr>
      <w:r>
        <w:rPr>
          <w:rFonts w:ascii="Times New Roman" w:cs="Times New Roman" w:eastAsia="Times New Roman" w:hAnsi="Times New Roman"/>
          <w:sz w:val="24"/>
          <w:szCs w:val="24"/>
        </w:rPr>
        <w:t xml:space="preserve">The main contributions are as follows: a Random Forest predictive maintenance model reaching a Recall of 90.5 % and an AUC of 0.986 over a thirty-day horizon; an anomaly detector based on Isolation Forest identifying one hundred percent of aggressive driver profiles; a What-If simulator based on LightGBM offering inference in approximately five milliseconds (a speed-up factor of seven hundred over a full simulation); a multi-depot route optimizer built with Google OR-Tools yielding a seventy-six percent reduction in distance traveled and carbon dioxide emissions compared with a naive baseline; and a recommendation engine combining business rules with a contextual ε-greedy bandit that learns from manager decisions.</w:t>
      </w:r>
    </w:p>
    <w:p>
      <w:pPr>
        <w:spacing w:after="120" w:line="360"/>
        <w:jc w:val="both"/>
      </w:pPr>
      <w:r>
        <w:rPr>
          <w:rFonts w:ascii="Times New Roman" w:cs="Times New Roman" w:eastAsia="Times New Roman" w:hAnsi="Times New Roman"/>
          <w:sz w:val="24"/>
          <w:szCs w:val="24"/>
        </w:rPr>
        <w:t xml:space="preserve">The associated web application, developed in React and FastAPI, supports JWT multi-user authentication, real-time state sharing via WebSocket and a full-screen presentation mode for the defense. On ninety days of synthetic historical data (about four hundred eighty thousand rows), the evaluation confirms the operational relevance of the approach.</w:t>
      </w:r>
    </w:p>
    <w:p>
      <w:pPr>
        <w:spacing w:after="120" w:line="360"/>
        <w:jc w:val="both"/>
      </w:pPr>
      <w:r>
        <w:rPr>
          <w:rFonts w:ascii="Times New Roman" w:cs="Times New Roman" w:eastAsia="Times New Roman" w:hAnsi="Times New Roman"/>
          <w:i/>
          <w:iCs/>
          <w:sz w:val="24"/>
          <w:szCs w:val="24"/>
        </w:rPr>
        <w:t xml:space="preserve">Keywords: </w:t>
      </w:r>
      <w:r>
        <w:rPr>
          <w:rFonts w:ascii="Times New Roman" w:cs="Times New Roman" w:eastAsia="Times New Roman" w:hAnsi="Times New Roman"/>
          <w:sz w:val="24"/>
          <w:szCs w:val="24"/>
        </w:rPr>
        <w:t xml:space="preserve">Digital Twin; fleet management; Random Forest; Isolation Forest; LightGBM; Vehicle Routing Problem; OR-Tools; contextual bandit; FastAPI; React; Morocco.</w:t>
      </w:r>
    </w:p>
    <w:p>
      <w:pPr>
        <w:pStyle w:val="Heading1"/>
        <w:pageBreakBefore/>
        <w:spacing w:after="240" w:before="480"/>
      </w:pPr>
      <w:r>
        <w:rPr>
          <w:rFonts w:ascii="Times New Roman" w:cs="Times New Roman" w:eastAsia="Times New Roman" w:hAnsi="Times New Roman"/>
          <w:b/>
          <w:bCs/>
          <w:color w:val="1F3864"/>
          <w:sz w:val="36"/>
          <w:szCs w:val="36"/>
        </w:rPr>
        <w:t xml:space="preserve">Remerciements</w:t>
      </w:r>
    </w:p>
    <w:p>
      <w:pPr>
        <w:spacing w:after="120" w:line="360"/>
        <w:jc w:val="both"/>
      </w:pPr>
      <w:r>
        <w:rPr>
          <w:rFonts w:ascii="Times New Roman" w:cs="Times New Roman" w:eastAsia="Times New Roman" w:hAnsi="Times New Roman"/>
          <w:sz w:val="24"/>
          <w:szCs w:val="24"/>
        </w:rPr>
        <w:t xml:space="preserve">Au terme de ce travail, je tiens à exprimer ma profonde reconnaissance à toutes les personnes qui ont contribué, de près ou de loin, à l’aboutissement de ce projet de fin d’études.</w:t>
      </w:r>
    </w:p>
    <w:p>
      <w:pPr>
        <w:spacing w:after="120" w:line="360"/>
        <w:jc w:val="both"/>
      </w:pPr>
      <w:r>
        <w:rPr>
          <w:rFonts w:ascii="Times New Roman" w:cs="Times New Roman" w:eastAsia="Times New Roman" w:hAnsi="Times New Roman"/>
          <w:sz w:val="24"/>
          <w:szCs w:val="24"/>
        </w:rPr>
        <w:t xml:space="preserve">Je remercie en premier lieu mon encadrant [Nom de l’encadrant] pour la confiance qu’il m’a accordée tout au long de cette aventure académique, pour la qualité de son encadrement et pour la rigueur de ses conseils. Ses orientations m’ont permis de structurer ma réflexion et d’aborder avec méthode des problématiques complexes mêlant ingénierie logicielle, science des données et systèmes décisionnels.</w:t>
      </w:r>
    </w:p>
    <w:p>
      <w:pPr>
        <w:spacing w:after="120" w:line="360"/>
        <w:jc w:val="both"/>
      </w:pPr>
      <w:r>
        <w:rPr>
          <w:rFonts w:ascii="Times New Roman" w:cs="Times New Roman" w:eastAsia="Times New Roman" w:hAnsi="Times New Roman"/>
          <w:sz w:val="24"/>
          <w:szCs w:val="24"/>
        </w:rPr>
        <w:t xml:space="preserve">Mes remerciements vont également au corps professoral du Master MSID Tronc Commun A, à la Faculté des Sciences de Rabat de l’Université Mohammed V. La diversité et la richesse des enseignements dispensés ont constitué le socle des compétences mobilisées dans ce mémoire, qu’il s’agisse de mathématiques appliquées, de statistiques, de programmation ou de recherche opérationnelle.</w:t>
      </w:r>
    </w:p>
    <w:p>
      <w:pPr>
        <w:spacing w:after="120" w:line="360"/>
        <w:jc w:val="both"/>
      </w:pPr>
      <w:r>
        <w:rPr>
          <w:rFonts w:ascii="Times New Roman" w:cs="Times New Roman" w:eastAsia="Times New Roman" w:hAnsi="Times New Roman"/>
          <w:sz w:val="24"/>
          <w:szCs w:val="24"/>
        </w:rPr>
        <w:t xml:space="preserve">Je tiens également à remercier les membres du jury qui ont accepté d’évaluer ce travail. L’attention qu’ils portent à la lecture de ce mémoire et à la soutenance honore l’effort fourni.</w:t>
      </w:r>
    </w:p>
    <w:p>
      <w:pPr>
        <w:spacing w:after="120" w:line="360"/>
        <w:jc w:val="both"/>
      </w:pPr>
      <w:r>
        <w:rPr>
          <w:rFonts w:ascii="Times New Roman" w:cs="Times New Roman" w:eastAsia="Times New Roman" w:hAnsi="Times New Roman"/>
          <w:sz w:val="24"/>
          <w:szCs w:val="24"/>
        </w:rPr>
        <w:t xml:space="preserve">Mes remerciements s’adressent enfin à ma famille pour son soutien constant et à mes collègues du parcours MSID pour les échanges fructueux qui ont nourri mes réflexions tout au long de cette année.</w:t>
      </w:r>
    </w:p>
    <w:p>
      <w:pPr>
        <w:spacing w:after="120" w:line="360"/>
        <w:jc w:val="both"/>
      </w:pPr>
      <w:r>
        <w:rPr>
          <w:rFonts w:ascii="Times New Roman" w:cs="Times New Roman" w:eastAsia="Times New Roman" w:hAnsi="Times New Roman"/>
          <w:sz w:val="24"/>
          <w:szCs w:val="24"/>
        </w:rPr>
        <w:t xml:space="preserve">À toutes et à tous, merci.</w:t>
      </w:r>
    </w:p>
    <w:p>
      <w:pPr>
        <w:pStyle w:val="Heading1"/>
        <w:pageBreakBefore/>
        <w:spacing w:after="240" w:before="480"/>
      </w:pPr>
      <w:r>
        <w:rPr>
          <w:rFonts w:ascii="Times New Roman" w:cs="Times New Roman" w:eastAsia="Times New Roman" w:hAnsi="Times New Roman"/>
          <w:b/>
          <w:bCs/>
          <w:color w:val="1F3864"/>
          <w:sz w:val="36"/>
          <w:szCs w:val="36"/>
        </w:rPr>
        <w:t xml:space="preserve">Table des matières</w:t>
      </w:r>
    </w:p>
    <w:p>
      <w:pPr>
        <w:spacing w:after="120" w:line="360"/>
        <w:jc w:val="both"/>
      </w:pPr>
      <w:r>
        <w:rPr>
          <w:rFonts w:ascii="Times New Roman" w:cs="Times New Roman" w:eastAsia="Times New Roman" w:hAnsi="Times New Roman"/>
          <w:sz w:val="24"/>
          <w:szCs w:val="24"/>
        </w:rPr>
        <w:t xml:space="preserve">La table des matières est générée automatiquement par le traitement de texte à partir des niveaux de titres. Les niveaux 1 à 3 sont indexés.</w:t>
      </w:r>
    </w:p>
    <w:p>
      <w:pPr>
        <w:jc w:val="center"/>
      </w:pPr>
      <w:r>
        <w:rPr>
          <w:rFonts w:ascii="Times New Roman" w:cs="Times New Roman" w:eastAsia="Times New Roman" w:hAnsi="Times New Roman"/>
          <w:i/>
          <w:iCs/>
          <w:color w:val="595959"/>
          <w:sz w:val="24"/>
          <w:szCs w:val="24"/>
        </w:rPr>
        <w:t xml:space="preserve">[TABLE DES MATIÈRES — à régénérer dans Word : Références → Table des matières]</w:t>
      </w:r>
    </w:p>
    <w:p>
      <w:pPr>
        <w:pStyle w:val="Heading1"/>
        <w:pageBreakBefore/>
        <w:spacing w:after="240" w:before="480"/>
      </w:pPr>
      <w:r>
        <w:rPr>
          <w:rFonts w:ascii="Times New Roman" w:cs="Times New Roman" w:eastAsia="Times New Roman" w:hAnsi="Times New Roman"/>
          <w:b/>
          <w:bCs/>
          <w:color w:val="1F3864"/>
          <w:sz w:val="36"/>
          <w:szCs w:val="36"/>
        </w:rPr>
        <w:t xml:space="preserve">Liste des figures</w:t>
      </w:r>
    </w:p>
    <w:p>
      <w:pPr>
        <w:spacing w:after="120" w:line="360"/>
        <w:jc w:val="both"/>
      </w:pPr>
      <w:r>
        <w:rPr>
          <w:rFonts w:ascii="Times New Roman" w:cs="Times New Roman" w:eastAsia="Times New Roman" w:hAnsi="Times New Roman"/>
          <w:sz w:val="24"/>
          <w:szCs w:val="24"/>
        </w:rPr>
        <w:t xml:space="preserve">Cette section est complétée automatiquement par le traitement de texte à partir des légendes de figures insérées dans le document. La numérotation suit le format </w:t>
      </w:r>
    </w:p>
    <w:p>
      <w:pPr>
        <w:spacing w:after="120" w:line="360"/>
        <w:jc w:val="both"/>
      </w:pPr>
      <w:r>
        <w:rPr>
          <w:rFonts w:ascii="Times New Roman" w:cs="Times New Roman" w:eastAsia="Times New Roman" w:hAnsi="Times New Roman"/>
          <w:sz w:val="24"/>
          <w:szCs w:val="24"/>
        </w:rPr>
        <w:t xml:space="preserve">"Figure </w:t>
      </w:r>
      <w:r>
        <w:rPr>
          <w:rFonts w:ascii="Times New Roman" w:cs="Times New Roman" w:eastAsia="Times New Roman" w:hAnsi="Times New Roman"/>
          <w:b/>
          <w:bCs/>
          <w:sz w:val="24"/>
          <w:szCs w:val="24"/>
        </w:rPr>
        <w:t xml:space="preserve">chapitre.numéro</w:t>
      </w:r>
      <w:r>
        <w:rPr>
          <w:rFonts w:ascii="Times New Roman" w:cs="Times New Roman" w:eastAsia="Times New Roman" w:hAnsi="Times New Roman"/>
          <w:sz w:val="24"/>
          <w:szCs w:val="24"/>
        </w:rPr>
        <w:t xml:space="preserve"> — Titre"</w:t>
      </w:r>
      <w:r>
        <w:rPr>
          <w:rFonts w:ascii="Times New Roman" w:cs="Times New Roman" w:eastAsia="Times New Roman" w:hAnsi="Times New Roman"/>
          <w:sz w:val="24"/>
          <w:szCs w:val="24"/>
        </w:rPr>
        <w:t xml:space="preserve"> (exemples : Figure 3.1, Figure 6.2).</w:t>
      </w:r>
    </w:p>
    <w:p>
      <w:pPr>
        <w:pStyle w:val="Heading1"/>
        <w:pageBreakBefore/>
        <w:spacing w:after="240" w:before="480"/>
      </w:pPr>
      <w:r>
        <w:rPr>
          <w:rFonts w:ascii="Times New Roman" w:cs="Times New Roman" w:eastAsia="Times New Roman" w:hAnsi="Times New Roman"/>
          <w:b/>
          <w:bCs/>
          <w:color w:val="1F3864"/>
          <w:sz w:val="36"/>
          <w:szCs w:val="36"/>
        </w:rPr>
        <w:t xml:space="preserve">Liste des abréviations</w:t>
      </w:r>
    </w:p>
    <w:p>
      <w:pPr>
        <w:spacing w:after="120" w:line="360"/>
        <w:jc w:val="both"/>
      </w:pPr>
      <w:r>
        <w:rPr>
          <w:rFonts w:ascii="Times New Roman" w:cs="Times New Roman" w:eastAsia="Times New Roman" w:hAnsi="Times New Roman"/>
          <w:sz w:val="24"/>
          <w:szCs w:val="24"/>
        </w:rPr>
        <w:t xml:space="preserve">Les abréviations utilisées dans ce mémoire sont rassemblées ci-dessous par ordre alphabétique.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00"/>
        <w:gridCol w:w="7272"/>
      </w:tblGrid>
      <w:tr>
        <w:tc>
          <w:tcPr>
            <w:tcW w:type="dxa" w:w="180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Sigle</w:t>
            </w:r>
          </w:p>
        </w:tc>
        <w:tc>
          <w:tcPr>
            <w:tcW w:type="dxa" w:w="7272"/>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Signification</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API</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Application Programming Interface — interface de programmation applicative</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CO₂</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Dioxyde de carbone</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CSV</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Comma-Separated Values</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GLS</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Guided Local Search</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GPS</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Global Positioning System</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HTTP</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HyperText Transfer Protocol</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IPL</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Indice de Pression Logistique</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JSON</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JavaScript Object Notation</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JWT</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JSON Web Token</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MAE</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Mean Absolute Error — erreur absolue moyenne</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ML</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Machine Learning — apprentissage automatique</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MSID</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Mathématiques Appliquées, Statistique, Informatique Décisionnelle</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NLG</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Natural Language Generation — génération de langage naturel</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OBD</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On-Board Diagnostics — diagnostic embarqué</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ORM</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Object-Relational Mapping</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OSRM</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Open Source Routing Machine</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PFE</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Projet de Fin d’Études</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R²</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Coefficient de détermination</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REST</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Representational State Transfer</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ROC-AUC</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Receiver Operating Characteristic — Area Under Curve</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RPM</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Revolutions Per Minute — régime moteur</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SQL</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Structured Query Language</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SSE</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Server-Sent Events</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SUV</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Sport Utility Vehicle</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UML</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Unified Modeling Language</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VLTT</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Véhicule Léger Tout-Terrain</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VRP</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Vehicle Routing Problem</w:t>
            </w:r>
          </w:p>
        </w:tc>
      </w:tr>
      <w:tr>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WebSocket</w:t>
            </w:r>
          </w:p>
        </w:tc>
        <w:tc>
          <w:tcPr>
            <w:tcW w:type="dxa" w:w="7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Protocole de communication bidirectionnelle temps réel</w:t>
            </w:r>
          </w:p>
        </w:tc>
      </w:tr>
    </w:tbl>
    <w:p>
      <w:pPr>
        <w:pStyle w:val="Heading1"/>
        <w:pageBreakBefore/>
        <w:spacing w:after="240" w:before="480"/>
      </w:pPr>
      <w:r>
        <w:rPr>
          <w:rFonts w:ascii="Times New Roman" w:cs="Times New Roman" w:eastAsia="Times New Roman" w:hAnsi="Times New Roman"/>
          <w:b/>
          <w:bCs/>
          <w:color w:val="1F3864"/>
          <w:sz w:val="36"/>
          <w:szCs w:val="36"/>
        </w:rPr>
        <w:t xml:space="preserve">Introduction générale</w:t>
      </w:r>
    </w:p>
    <w:p>
      <w:pPr>
        <w:pStyle w:val="Heading2"/>
        <w:spacing w:after="180" w:before="360"/>
      </w:pPr>
      <w:r>
        <w:rPr>
          <w:rFonts w:ascii="Times New Roman" w:cs="Times New Roman" w:eastAsia="Times New Roman" w:hAnsi="Times New Roman"/>
          <w:b/>
          <w:bCs/>
          <w:color w:val="1F3864"/>
          <w:sz w:val="28"/>
          <w:szCs w:val="28"/>
        </w:rPr>
        <w:t xml:space="preserve">Contexte du transport et de la logistique au Maroc</w:t>
      </w:r>
    </w:p>
    <w:p>
      <w:pPr>
        <w:spacing w:after="120" w:line="360"/>
        <w:jc w:val="both"/>
      </w:pPr>
      <w:r>
        <w:rPr>
          <w:rFonts w:ascii="Times New Roman" w:cs="Times New Roman" w:eastAsia="Times New Roman" w:hAnsi="Times New Roman"/>
          <w:sz w:val="24"/>
          <w:szCs w:val="24"/>
        </w:rPr>
        <w:t xml:space="preserve">Le Royaume du Maroc se positionne depuis deux décennies comme un hub logistique majeur entre l’Europe, l’Afrique subsaharienne et le monde arabe. Les investissements colossaux réalisés dans les infrastructures routières (autoroutes Casa-Tanger, Casa-Marrakech, Rabat-Fès), portuaires (Tanger Med, port de Casablanca) et industrielles (zones franches, plateformes logistiques) ont fait du transport un secteur stratégique de l’économie nationale. Selon les statistiques du Ministère du Transport et de la Logistique, le secteur représente environ six pour cent du produit intérieur brut et emploie plusieurs centaines de milliers de personnes.</w:t>
      </w:r>
    </w:p>
    <w:p>
      <w:pPr>
        <w:spacing w:after="120" w:line="360"/>
        <w:jc w:val="both"/>
      </w:pPr>
      <w:r>
        <w:rPr>
          <w:rFonts w:ascii="Times New Roman" w:cs="Times New Roman" w:eastAsia="Times New Roman" w:hAnsi="Times New Roman"/>
          <w:sz w:val="24"/>
          <w:szCs w:val="24"/>
        </w:rPr>
        <w:t xml:space="preserve">Pour les grands opérateurs publics et privés, gérer une flotte de plusieurs dizaines à plusieurs centaines de véhicules répartis sur le territoire pose des défis considérables. La diversité des typologies de véhicules (utilitaires, tout-terrains, minibus, semi-remorques), des missions (transport de personnel, de marchandises, évacuation médicale, mission administrative) et des contraintes locales (trafic dense à Casablanca aux heures de pointe, axes nationaux entre Marrakech et Fès, conditions météorologiques au Rif) rend la coordination opérationnelle particulièrement complexe.</w:t>
      </w:r>
    </w:p>
    <w:p>
      <w:pPr>
        <w:pStyle w:val="Heading2"/>
        <w:spacing w:after="180" w:before="360"/>
      </w:pPr>
      <w:r>
        <w:rPr>
          <w:rFonts w:ascii="Times New Roman" w:cs="Times New Roman" w:eastAsia="Times New Roman" w:hAnsi="Times New Roman"/>
          <w:b/>
          <w:bCs/>
          <w:color w:val="1F3864"/>
          <w:sz w:val="28"/>
          <w:szCs w:val="28"/>
        </w:rPr>
        <w:t xml:space="preserve">Problématique de la gestion de flotte multi-sites</w:t>
      </w:r>
    </w:p>
    <w:p>
      <w:pPr>
        <w:spacing w:after="120" w:line="360"/>
        <w:jc w:val="both"/>
      </w:pPr>
      <w:r>
        <w:rPr>
          <w:rFonts w:ascii="Times New Roman" w:cs="Times New Roman" w:eastAsia="Times New Roman" w:hAnsi="Times New Roman"/>
          <w:sz w:val="24"/>
          <w:szCs w:val="24"/>
        </w:rPr>
        <w:t xml:space="preserve">Les systèmes traditionnels de gestion de flotte (Fleet Management Systems classiques) répondent partiellement à ces enjeux mais restent réactifs : ils permettent de suivre la position des véhicules, d’enregistrer les coûts et de planifier les entretiens, mais ne fournissent ni anticipation des pannes, ni évaluation comportementale des conducteurs, ni optimisation automatique des tournées sous contraintes multiples. De plus, l’information demeure souvent silotée par site, ce qui entrave la mutualisation des ressources entre sièges régionaux.</w:t>
      </w:r>
    </w:p>
    <w:p>
      <w:pPr>
        <w:spacing w:after="120" w:line="360"/>
        <w:jc w:val="both"/>
      </w:pPr>
      <w:r>
        <w:rPr>
          <w:rFonts w:ascii="Times New Roman" w:cs="Times New Roman" w:eastAsia="Times New Roman" w:hAnsi="Times New Roman"/>
          <w:sz w:val="24"/>
          <w:szCs w:val="24"/>
        </w:rPr>
        <w:t xml:space="preserve">Trois lacunes majeures sont identifiées dans la pratique. La première concerne l’absence d’une vue unifiée et temps réel de l’état de la flotte, conduisant à des décisions prises sur des données partielles et obsolètes. La deuxième porte sur le caractère curatif de la maintenance : les pannes sont constatées au moment de leur survenance plutôt qu’anticipées, générant des immobilisations coûteuses et des retards en cascade. La troisième relève de la sous-exploitation des données comportementales : les capteurs embarqués produisent quotidiennement des volumes considérables de données qui ne sont ni stockées, ni analysées de manière systématique.</w:t>
      </w:r>
    </w:p>
    <w:p>
      <w:pPr>
        <w:pStyle w:val="Heading2"/>
        <w:spacing w:after="180" w:before="360"/>
      </w:pPr>
      <w:r>
        <w:rPr>
          <w:rFonts w:ascii="Times New Roman" w:cs="Times New Roman" w:eastAsia="Times New Roman" w:hAnsi="Times New Roman"/>
          <w:b/>
          <w:bCs/>
          <w:color w:val="1F3864"/>
          <w:sz w:val="28"/>
          <w:szCs w:val="28"/>
        </w:rPr>
        <w:t xml:space="preserve">Concept de jumeau numérique</w:t>
      </w:r>
    </w:p>
    <w:p>
      <w:pPr>
        <w:spacing w:after="120" w:line="360"/>
        <w:jc w:val="both"/>
      </w:pPr>
      <w:r>
        <w:rPr>
          <w:rFonts w:ascii="Times New Roman" w:cs="Times New Roman" w:eastAsia="Times New Roman" w:hAnsi="Times New Roman"/>
          <w:sz w:val="24"/>
          <w:szCs w:val="24"/>
        </w:rPr>
        <w:t xml:space="preserve">Le concept de jumeau numérique (Digital Twin), formalisé par Michael Grieves au début des années deux mille et popularisé par le National Aeronautics and Space Administration dans le cadre des missions spatiales, désigne une réplique virtuelle dynamique d’un système physique. Le jumeau est alimenté en continu par les données du monde réel et permet d’observer, de simuler, voire de piloter le système physique à distance. L’architecture canonique distingue deux couches : la couche cyber qui acquiert et persiste les données ; la couche digitale qui fournit la réplique interactive, les modèles prédictifs et les outils de décision.</w:t>
      </w:r>
    </w:p>
    <w:p>
      <w:pPr>
        <w:spacing w:after="120" w:line="360"/>
        <w:jc w:val="both"/>
      </w:pPr>
      <w:r>
        <w:rPr>
          <w:rFonts w:ascii="Times New Roman" w:cs="Times New Roman" w:eastAsia="Times New Roman" w:hAnsi="Times New Roman"/>
          <w:sz w:val="24"/>
          <w:szCs w:val="24"/>
        </w:rPr>
        <w:t xml:space="preserve">Appliqué à la gestion d’un parc automobile, le jumeau numérique offre plusieurs apports décisifs. Il permet une visualisation cartographique en temps réel de tous les véhicules et de leur statut. Il rend possible la simulation prospective de scénarios (que se passerait-il si… ?). Il sert de substrat aux modèles d’apprentissage automatique pour la maintenance prédictive et la détection d’anomalies. Enfin, il devient le support naturel d’une collaboration multi-utilisateurs entre les différents acteurs : conducteurs sur le terrain, chefs de parc dans les ateliers, gestionnaires à la direction logistique.</w:t>
      </w:r>
    </w:p>
    <w:p>
      <w:pPr>
        <w:pStyle w:val="Heading2"/>
        <w:spacing w:after="180" w:before="360"/>
      </w:pPr>
      <w:r>
        <w:rPr>
          <w:rFonts w:ascii="Times New Roman" w:cs="Times New Roman" w:eastAsia="Times New Roman" w:hAnsi="Times New Roman"/>
          <w:b/>
          <w:bCs/>
          <w:color w:val="1F3864"/>
          <w:sz w:val="28"/>
          <w:szCs w:val="28"/>
        </w:rPr>
        <w:t xml:space="preserve">Présentation du projet et de ses objectifs</w:t>
      </w:r>
    </w:p>
    <w:p>
      <w:pPr>
        <w:spacing w:after="120" w:line="360"/>
        <w:jc w:val="both"/>
      </w:pPr>
      <w:r>
        <w:rPr>
          <w:rFonts w:ascii="Times New Roman" w:cs="Times New Roman" w:eastAsia="Times New Roman" w:hAnsi="Times New Roman"/>
          <w:sz w:val="24"/>
          <w:szCs w:val="24"/>
        </w:rPr>
        <w:t xml:space="preserve">Le présent projet vise à concevoir et à implémenter un jumeau numérique complet et opérationnel pour la gestion d’un parc automobile multi-sites au Maroc. Les objectifs spécifiques sont les suivants :</w:t>
      </w:r>
    </w:p>
    <w:p>
      <w:pPr>
        <w:pStyle w:val="ListParagraph"/>
        <w:numPr>
          <w:ilvl w:val="0"/>
          <w:numId w:val="2"/>
        </w:numPr>
        <w:spacing w:after="80" w:line="360"/>
        <w:jc w:val="both"/>
      </w:pPr>
      <w:r>
        <w:rPr>
          <w:rFonts w:ascii="Times New Roman" w:cs="Times New Roman" w:eastAsia="Times New Roman" w:hAnsi="Times New Roman"/>
          <w:sz w:val="24"/>
          <w:szCs w:val="24"/>
        </w:rPr>
        <w:t xml:space="preserve">Concevoir une architecture en deux couches (cyber et digitale) conforme au pattern Digital Twin canonique.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Implémenter une couche d’acquisition de données capable d’ingérer les flux capteurs et les saisies humaines.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Développer cinq modèles d’intelligence artificielle complémentaires couvrant la maintenance prédictive, la détection d’anomalies, la simulation what-if, l’optimisation des tournées et la recommandation contextuelle.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Réaliser une interface web ergonomique permettant la visualisation cartographique, la simulation interactive et la collaboration multi-utilisateurs.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Valider l’ensemble sur un volume représentatif de données synthétiques calibrées sur les conditions opérationnelles marocaines.</w:t>
      </w:r>
    </w:p>
    <w:p>
      <w:pPr>
        <w:pStyle w:val="Heading2"/>
        <w:spacing w:after="180" w:before="360"/>
      </w:pPr>
      <w:r>
        <w:rPr>
          <w:rFonts w:ascii="Times New Roman" w:cs="Times New Roman" w:eastAsia="Times New Roman" w:hAnsi="Times New Roman"/>
          <w:b/>
          <w:bCs/>
          <w:color w:val="1F3864"/>
          <w:sz w:val="28"/>
          <w:szCs w:val="28"/>
        </w:rPr>
        <w:t xml:space="preserve">Plan du mémoire</w:t>
      </w:r>
    </w:p>
    <w:p>
      <w:pPr>
        <w:spacing w:after="120" w:line="360"/>
        <w:jc w:val="both"/>
      </w:pPr>
      <w:r>
        <w:rPr>
          <w:rFonts w:ascii="Times New Roman" w:cs="Times New Roman" w:eastAsia="Times New Roman" w:hAnsi="Times New Roman"/>
          <w:sz w:val="24"/>
          <w:szCs w:val="24"/>
        </w:rPr>
        <w:t xml:space="preserve">Le présent document s’organise en huit chapitres. Le premier chapitre établit le contexte sectoriel et l’état de l’art des jumeaux numériques. Le deuxième formalise les besoins fonctionnels et non-fonctionnels. Le troisième présente l’architecture générale retenue et la pile technologique. Les chapitres quatre et cinq détaillent respectivement la couche cyber et la couche digitale. Le chapitre six expose les cinq modèles d’intelligence artificielle embarqués. Le chapitre sept aborde l’implémentation effective et le déploiement. Le chapitre huit présente les résultats et leur évaluation. Une conclusion générale synthétise les contributions et trace les perspectives d’évolution.</w:t>
      </w:r>
    </w:p>
    <w:p>
      <w:pPr>
        <w:pStyle w:val="Heading1"/>
        <w:pageBreakBefore/>
        <w:spacing w:after="240" w:before="480"/>
      </w:pPr>
      <w:r>
        <w:rPr>
          <w:rFonts w:ascii="Times New Roman" w:cs="Times New Roman" w:eastAsia="Times New Roman" w:hAnsi="Times New Roman"/>
          <w:b/>
          <w:bCs/>
          <w:color w:val="1F3864"/>
          <w:sz w:val="36"/>
          <w:szCs w:val="36"/>
        </w:rPr>
        <w:t xml:space="preserve">Chapitre 1 — Contexte et état de l’art</w:t>
      </w:r>
    </w:p>
    <w:p>
      <w:pPr>
        <w:pStyle w:val="Heading2"/>
        <w:spacing w:after="180" w:before="360"/>
      </w:pPr>
      <w:r>
        <w:rPr>
          <w:rFonts w:ascii="Times New Roman" w:cs="Times New Roman" w:eastAsia="Times New Roman" w:hAnsi="Times New Roman"/>
          <w:b/>
          <w:bCs/>
          <w:color w:val="1F3864"/>
          <w:sz w:val="28"/>
          <w:szCs w:val="28"/>
        </w:rPr>
        <w:t xml:space="preserve">1.1  Le secteur du transport et de la logistique au Maroc</w:t>
      </w:r>
    </w:p>
    <w:p>
      <w:pPr>
        <w:spacing w:after="120" w:line="360"/>
        <w:jc w:val="both"/>
      </w:pPr>
      <w:r>
        <w:rPr>
          <w:rFonts w:ascii="Times New Roman" w:cs="Times New Roman" w:eastAsia="Times New Roman" w:hAnsi="Times New Roman"/>
          <w:sz w:val="24"/>
          <w:szCs w:val="24"/>
        </w:rPr>
        <w:t xml:space="preserve">Le secteur du transport et de la logistique constitue un pilier de l’économie marocaine. La Stratégie Nationale de Compétitivité Logistique adoptée en 2010 a jeté les bases d’un développement structuré autour de plates-formes intégrées, de zones d’activités logistiques et d’une professionnalisation des opérateurs. Cette stratégie s’accompagne d’un effort soutenu en matière d’infrastructures : le réseau autoroutier dépasse aujourd’hui mille huit cents kilomètres, reliant les principaux centres économiques du pays, et le port de Tanger Med s’est imposé comme l’un des hubs majeurs de la Méditerranée.</w:t>
      </w:r>
    </w:p>
    <w:p>
      <w:pPr>
        <w:spacing w:after="120" w:line="360"/>
        <w:jc w:val="both"/>
      </w:pPr>
      <w:r>
        <w:rPr>
          <w:rFonts w:ascii="Times New Roman" w:cs="Times New Roman" w:eastAsia="Times New Roman" w:hAnsi="Times New Roman"/>
          <w:sz w:val="24"/>
          <w:szCs w:val="24"/>
        </w:rPr>
        <w:t xml:space="preserve">Pour autant, le tissu opérationnel des transporteurs marocains demeure hétérogène. À côté de grands opérateurs publics ou parapublics dotés de flottes de plusieurs centaines de véhicules, coexistent une multitude de petites structures privées équipées de quelques unités. Cette atomisation se reflète dans l’adoption inégale des outils numériques : si la géolocalisation est désormais répandue, les systèmes prédictifs et l’analyse comportementale restent à un stade exploratoire dans la majorité des entreprises.</w:t>
      </w:r>
    </w:p>
    <w:p>
      <w:pPr>
        <w:spacing w:after="120" w:line="360"/>
        <w:jc w:val="both"/>
      </w:pPr>
      <w:r>
        <w:rPr>
          <w:rFonts w:ascii="Times New Roman" w:cs="Times New Roman" w:eastAsia="Times New Roman" w:hAnsi="Times New Roman"/>
          <w:sz w:val="24"/>
          <w:szCs w:val="24"/>
        </w:rPr>
        <w:t xml:space="preserve">Les enjeux opérationnels propres au contexte marocain doivent être pris en compte dans la conception d’un jumeau numérique. La forte concentration de la demande sur l’axe atlantique (Casablanca-Rabat-Tanger), la saisonnalité touristique (Marrakech), les contraintes climatiques différenciées entre le Nord et le Sud, ainsi que la diversité des axes (autoroutes, routes nationales, pistes) imposent un système flexible capable de modéliser ces hétérogénéités.</w:t>
      </w:r>
    </w:p>
    <w:p>
      <w:pPr>
        <w:pStyle w:val="Heading2"/>
        <w:spacing w:after="180" w:before="360"/>
      </w:pPr>
      <w:r>
        <w:rPr>
          <w:rFonts w:ascii="Times New Roman" w:cs="Times New Roman" w:eastAsia="Times New Roman" w:hAnsi="Times New Roman"/>
          <w:b/>
          <w:bCs/>
          <w:color w:val="1F3864"/>
          <w:sz w:val="28"/>
          <w:szCs w:val="28"/>
        </w:rPr>
        <w:t xml:space="preserve">1.2  Concept de Digital Twin</w:t>
      </w:r>
    </w:p>
    <w:p>
      <w:pPr>
        <w:pStyle w:val="Heading3"/>
        <w:spacing w:after="120" w:before="240"/>
      </w:pPr>
      <w:r>
        <w:rPr>
          <w:rFonts w:ascii="Times New Roman" w:cs="Times New Roman" w:eastAsia="Times New Roman" w:hAnsi="Times New Roman"/>
          <w:b/>
          <w:bCs/>
          <w:color w:val="595959"/>
          <w:sz w:val="24"/>
          <w:szCs w:val="24"/>
        </w:rPr>
        <w:t xml:space="preserve">1.2.1  Définition et historique</w:t>
      </w:r>
    </w:p>
    <w:p>
      <w:pPr>
        <w:spacing w:after="120" w:line="360"/>
        <w:jc w:val="both"/>
      </w:pPr>
      <w:r>
        <w:rPr>
          <w:rFonts w:ascii="Times New Roman" w:cs="Times New Roman" w:eastAsia="Times New Roman" w:hAnsi="Times New Roman"/>
          <w:sz w:val="24"/>
          <w:szCs w:val="24"/>
        </w:rPr>
        <w:t xml:space="preserve">La paternité du concept de jumeau numérique est attribuée à Michael Grieves qui, en 2002 à l’Université du Michigan, propose un modèle conceptuel pour la gestion du cycle de vie des produits manufacturés. Le terme Digital Twin lui-même est officialisé en 2010 par John Vickers du National Aeronautics and Space Administration, dans un contexte d’applications spatiales nécessitant la simulation à distance d’engins complexes. Depuis, l’industrie 4.0 a fait du jumeau numérique l’une de ses briques technologiques fondamentales, étendant son champ d’application aux usines, aux infrastructures urbaines, à la médecine personnalisée et, plus récemment, aux flottes de véhicules.</w:t>
      </w:r>
    </w:p>
    <w:p>
      <w:pPr>
        <w:spacing w:after="120" w:line="360"/>
        <w:jc w:val="both"/>
      </w:pPr>
      <w:r>
        <w:rPr>
          <w:rFonts w:ascii="Times New Roman" w:cs="Times New Roman" w:eastAsia="Times New Roman" w:hAnsi="Times New Roman"/>
          <w:sz w:val="24"/>
          <w:szCs w:val="24"/>
        </w:rPr>
        <w:t xml:space="preserve">Le jumeau numérique se distingue d’un simple modèle de simulation par trois caractéristiques essentielles : la connexion temps réel avec l’actif physique (synchronisation bidirectionnelle), la persistance historique des données (constituant un patrimoine analytique exploitable) et l’intégration de modèles prédictifs (capables d’anticiper les états futurs). C’est cette combinaison qui en fait un outil de décision opérationnel, par opposition aux systèmes de reporting traditionnels purement rétrospectifs.</w:t>
      </w:r>
    </w:p>
    <w:p>
      <w:pPr>
        <w:pStyle w:val="Heading3"/>
        <w:spacing w:after="120" w:before="240"/>
      </w:pPr>
      <w:r>
        <w:rPr>
          <w:rFonts w:ascii="Times New Roman" w:cs="Times New Roman" w:eastAsia="Times New Roman" w:hAnsi="Times New Roman"/>
          <w:b/>
          <w:bCs/>
          <w:color w:val="595959"/>
          <w:sz w:val="24"/>
          <w:szCs w:val="24"/>
        </w:rPr>
        <w:t xml:space="preserve">1.2.2  Pattern cyber / digital layer</w:t>
      </w:r>
    </w:p>
    <w:p>
      <w:pPr>
        <w:spacing w:after="120" w:line="360"/>
        <w:jc w:val="both"/>
      </w:pPr>
      <w:r>
        <w:rPr>
          <w:rFonts w:ascii="Times New Roman" w:cs="Times New Roman" w:eastAsia="Times New Roman" w:hAnsi="Times New Roman"/>
          <w:sz w:val="24"/>
          <w:szCs w:val="24"/>
        </w:rPr>
        <w:t xml:space="preserve">L’architecture canonique d’un jumeau numérique distingue deux couches complémentaires. La couche cyber (parfois appelée couche d’acquisition ou data layer) regroupe les composants chargés de capter, transmettre et persister les données issues du monde physique : capteurs embarqués, passerelles de communication, bases de données opérationnelles, files de messages. La couche digitale (digital layer) regroupe les composants qui exploitent ces données pour fournir une représentation virtuelle interactive : moteur de visualisation, simulateur de scénarios, modèles prédictifs, interface utilisateur.</w:t>
      </w:r>
    </w:p>
    <w:p>
      <w:pPr>
        <w:spacing w:after="120" w:line="360"/>
        <w:jc w:val="both"/>
      </w:pPr>
      <w:r>
        <w:rPr>
          <w:rFonts w:ascii="Times New Roman" w:cs="Times New Roman" w:eastAsia="Times New Roman" w:hAnsi="Times New Roman"/>
          <w:sz w:val="24"/>
          <w:szCs w:val="24"/>
        </w:rPr>
        <w:t xml:space="preserve">La séparation explicite de ces deux couches présente plusieurs avantages d’ingénierie. Elle permet une évolution indépendante des composants (un capteur peut être remplacé sans modifier les modèles prédictifs). Elle facilite la montée en charge (les flux d’ingestion peuvent être dimensionnés indépendamment de la couche d’analyse). Elle clarifie les responsabilités lors du développement (les équipes IoT et data science peuvent travailler en parallèle sur leurs interfaces respectives).</w:t>
      </w:r>
    </w:p>
    <w:p>
      <w:pPr>
        <w:pStyle w:val="Heading2"/>
        <w:spacing w:after="180" w:before="360"/>
      </w:pPr>
      <w:r>
        <w:rPr>
          <w:rFonts w:ascii="Times New Roman" w:cs="Times New Roman" w:eastAsia="Times New Roman" w:hAnsi="Times New Roman"/>
          <w:b/>
          <w:bCs/>
          <w:color w:val="1F3864"/>
          <w:sz w:val="28"/>
          <w:szCs w:val="28"/>
        </w:rPr>
        <w:t xml:space="preserve">1.3  Architectures existantes pour la gestion de flotte</w:t>
      </w:r>
    </w:p>
    <w:p>
      <w:pPr>
        <w:spacing w:after="120" w:line="360"/>
        <w:jc w:val="both"/>
      </w:pPr>
      <w:r>
        <w:rPr>
          <w:rFonts w:ascii="Times New Roman" w:cs="Times New Roman" w:eastAsia="Times New Roman" w:hAnsi="Times New Roman"/>
          <w:sz w:val="24"/>
          <w:szCs w:val="24"/>
        </w:rPr>
        <w:t xml:space="preserve">Les solutions commerciales de gestion de flotte se déclinent en plusieurs catégories. Les Fleet Management Systems traditionnels (Verizon Connect, Geotab, Webfleet) offrent essentiellement de la géolocalisation et de la gestion administrative. Les solutions intégrées de constructeurs (Volvo Connect, Scania Fleet Management) ajoutent des données moteur fines mais sont liées à la marque. Plus récemment, des plateformes ouvertes orientées données (Samsara, Motive) ont émergé, intégrant analytique avancée et capacités d’intelligence artificielle.</w:t>
      </w:r>
    </w:p>
    <w:p>
      <w:pPr>
        <w:spacing w:after="120" w:line="360"/>
        <w:jc w:val="both"/>
      </w:pPr>
      <w:r>
        <w:rPr>
          <w:rFonts w:ascii="Times New Roman" w:cs="Times New Roman" w:eastAsia="Times New Roman" w:hAnsi="Times New Roman"/>
          <w:sz w:val="24"/>
          <w:szCs w:val="24"/>
        </w:rPr>
        <w:t xml:space="preserve">Sur le plan académique, plusieurs travaux ont exploré l’application des jumeaux numériques à la mobilité. Les recherches de Bao et al. (2022) sur les flottes urbaines, de Sahal et al. (2021) sur la maintenance prédictive automobile, ou de Rasheed et al. (2020) sur les architectures Digital Twin manufacturières, dressent un panorama riche mais restent souvent restreints à des cas d’usage spécifiques. Le présent projet se positionne comme une synthèse intégrée combinant plusieurs briques d’intelligence dans un système cohérent et opérationnel.</w:t>
      </w:r>
    </w:p>
    <w:p>
      <w:pPr>
        <w:pStyle w:val="Heading2"/>
        <w:spacing w:after="180" w:before="360"/>
      </w:pPr>
      <w:r>
        <w:rPr>
          <w:rFonts w:ascii="Times New Roman" w:cs="Times New Roman" w:eastAsia="Times New Roman" w:hAnsi="Times New Roman"/>
          <w:b/>
          <w:bCs/>
          <w:color w:val="1F3864"/>
          <w:sz w:val="28"/>
          <w:szCs w:val="28"/>
        </w:rPr>
        <w:t xml:space="preserve">1.4  Apports de l’IA et du Big Data dans la gestion de flotte</w:t>
      </w:r>
    </w:p>
    <w:p>
      <w:pPr>
        <w:spacing w:after="120" w:line="360"/>
        <w:jc w:val="both"/>
      </w:pPr>
      <w:r>
        <w:rPr>
          <w:rFonts w:ascii="Times New Roman" w:cs="Times New Roman" w:eastAsia="Times New Roman" w:hAnsi="Times New Roman"/>
          <w:sz w:val="24"/>
          <w:szCs w:val="24"/>
        </w:rPr>
        <w:t xml:space="preserve">L’intelligence artificielle apporte plusieurs leviers de valeur au domaine de la gestion de flotte. La maintenance prédictive constitue l’application historique et la plus documentée : en exploitant les données de capteurs, des modèles supervisés apprennent à reconnaître les signatures précoces de défaillance et à anticiper les pannes avec un horizon de plusieurs semaines. Les bénéfices opérationnels sont substantiels : réduction des immobilisations imprévues, allongement de la durée de vie des composants, lissage des charges d’atelier.</w:t>
      </w:r>
    </w:p>
    <w:p>
      <w:pPr>
        <w:spacing w:after="120" w:line="360"/>
        <w:jc w:val="both"/>
      </w:pPr>
      <w:r>
        <w:rPr>
          <w:rFonts w:ascii="Times New Roman" w:cs="Times New Roman" w:eastAsia="Times New Roman" w:hAnsi="Times New Roman"/>
          <w:sz w:val="24"/>
          <w:szCs w:val="24"/>
        </w:rPr>
        <w:t xml:space="preserve">La détection d’anomalies, qu’elles concernent le véhicule (températures inhabituelles, régimes erratiques) ou le conducteur (freinages brusques, virages serrés répétés), apporte une dimension préventive complémentaire. Les approches non-supervisées, notamment les forêts d’isolation (Isolation Forest, Liu et al. 2008), permettent d’identifier les comportements atypiques sans nécessiter de jeu de données étiquetées.</w:t>
      </w:r>
    </w:p>
    <w:p>
      <w:pPr>
        <w:spacing w:after="120" w:line="360"/>
        <w:jc w:val="both"/>
      </w:pPr>
      <w:r>
        <w:rPr>
          <w:rFonts w:ascii="Times New Roman" w:cs="Times New Roman" w:eastAsia="Times New Roman" w:hAnsi="Times New Roman"/>
          <w:sz w:val="24"/>
          <w:szCs w:val="24"/>
        </w:rPr>
        <w:t xml:space="preserve">L’optimisation des tournées s’appuie sur le riche corpus de la recherche opérationnelle. Le Vehicle Routing Problem (VRP) et ses variantes (Capacitated VRP, Pickup-and-Delivery, Multi-Depot VRP) constituent une littérature dense depuis les travaux fondateurs de Dantzig et Ramser en 1959. Les solveurs modernes (Google OR-Tools, IBM CPLEX, Gurobi) permettent désormais de résoudre des instances de taille industrielle en quelques secondes, ouvrant la voie à une réoptimisation continue.</w:t>
      </w:r>
    </w:p>
    <w:p>
      <w:pPr>
        <w:spacing w:after="120" w:line="360"/>
        <w:jc w:val="both"/>
      </w:pPr>
      <w:r>
        <w:rPr>
          <w:rFonts w:ascii="Times New Roman" w:cs="Times New Roman" w:eastAsia="Times New Roman" w:hAnsi="Times New Roman"/>
          <w:sz w:val="24"/>
          <w:szCs w:val="24"/>
        </w:rPr>
        <w:t xml:space="preserve">Enfin, l’émergence des moteurs de recommandation contextuels et des bandits multi-bras adapte l’intelligence aux préférences de l’utilisateur. Le bandit contextuel ε-greedy, proposé par Sutton et Barto (1998) dans leur ouvrage fondamental sur l’apprentissage par renforcement, offre un compromis explorabilité-exploitabilité particulièrement adapté aux contextes opérationnels où le feedback humain alimente l’amélioration continue du système.</w:t>
      </w:r>
    </w:p>
    <w:p>
      <w:pPr>
        <w:pStyle w:val="Heading2"/>
        <w:spacing w:after="180" w:before="360"/>
      </w:pPr>
      <w:r>
        <w:rPr>
          <w:rFonts w:ascii="Times New Roman" w:cs="Times New Roman" w:eastAsia="Times New Roman" w:hAnsi="Times New Roman"/>
          <w:b/>
          <w:bCs/>
          <w:color w:val="1F3864"/>
          <w:sz w:val="28"/>
          <w:szCs w:val="28"/>
        </w:rPr>
        <w:t xml:space="preserve">1.5  Positionnement du projet</w:t>
      </w:r>
    </w:p>
    <w:p>
      <w:pPr>
        <w:spacing w:after="120" w:line="360"/>
        <w:jc w:val="both"/>
      </w:pPr>
      <w:r>
        <w:rPr>
          <w:rFonts w:ascii="Times New Roman" w:cs="Times New Roman" w:eastAsia="Times New Roman" w:hAnsi="Times New Roman"/>
          <w:sz w:val="24"/>
          <w:szCs w:val="24"/>
        </w:rPr>
        <w:t xml:space="preserve">Le présent travail se distingue des solutions commerciales et des contributions académiques antérieures sur plusieurs points. Il propose une intégration complète de cinq briques d’intelligence (maintenance, anomalies, what-if, optimisation, recommandation) dans une architecture cohérente et déployée. Il respecte explicitement le pattern Digital Twin avec une séparation claire des couches cyber et digitale. Il prend en compte les spécificités marocaines (axes routiers réels, trafic urbain Casablanca, sièges régionaux). Enfin, il fournit une expérience utilisateur complète, depuis la saisie des données par les opérateurs jusqu’à la présentation des résultats par un mode démonstration plein écran.</w:t>
      </w:r>
    </w:p>
    <w:p>
      <w:pPr>
        <w:pStyle w:val="Heading1"/>
        <w:pageBreakBefore/>
        <w:spacing w:after="240" w:before="480"/>
      </w:pPr>
      <w:r>
        <w:rPr>
          <w:rFonts w:ascii="Times New Roman" w:cs="Times New Roman" w:eastAsia="Times New Roman" w:hAnsi="Times New Roman"/>
          <w:b/>
          <w:bCs/>
          <w:color w:val="1F3864"/>
          <w:sz w:val="36"/>
          <w:szCs w:val="36"/>
        </w:rPr>
        <w:t xml:space="preserve">Chapitre 2 — Étude des besoins et spécifications</w:t>
      </w:r>
    </w:p>
    <w:p>
      <w:pPr>
        <w:pStyle w:val="Heading2"/>
        <w:spacing w:after="180" w:before="360"/>
      </w:pPr>
      <w:r>
        <w:rPr>
          <w:rFonts w:ascii="Times New Roman" w:cs="Times New Roman" w:eastAsia="Times New Roman" w:hAnsi="Times New Roman"/>
          <w:b/>
          <w:bCs/>
          <w:color w:val="1F3864"/>
          <w:sz w:val="28"/>
          <w:szCs w:val="28"/>
        </w:rPr>
        <w:t xml:space="preserve">2.1  Acteurs et utilisateurs</w:t>
      </w:r>
    </w:p>
    <w:p>
      <w:pPr>
        <w:spacing w:after="120" w:line="360"/>
        <w:jc w:val="both"/>
      </w:pPr>
      <w:r>
        <w:rPr>
          <w:rFonts w:ascii="Times New Roman" w:cs="Times New Roman" w:eastAsia="Times New Roman" w:hAnsi="Times New Roman"/>
          <w:sz w:val="24"/>
          <w:szCs w:val="24"/>
        </w:rPr>
        <w:t xml:space="preserve">L’analyse des besoins repose sur l’identification des trois familles d’acteurs impliqués dans la gestion quotidienne d’un parc automobile multi-sites au Maroc.</w:t>
      </w:r>
    </w:p>
    <w:p>
      <w:pPr>
        <w:spacing w:after="120" w:line="360"/>
        <w:jc w:val="both"/>
      </w:pPr>
      <w:r>
        <w:rPr>
          <w:rFonts w:ascii="Times New Roman" w:cs="Times New Roman" w:eastAsia="Times New Roman" w:hAnsi="Times New Roman"/>
          <w:b/>
          <w:bCs/>
          <w:sz w:val="24"/>
          <w:szCs w:val="24"/>
        </w:rPr>
        <w:t xml:space="preserve">Le chef de parc.</w:t>
      </w:r>
      <w:r>
        <w:rPr>
          <w:rFonts w:ascii="Times New Roman" w:cs="Times New Roman" w:eastAsia="Times New Roman" w:hAnsi="Times New Roman"/>
          <w:sz w:val="24"/>
          <w:szCs w:val="24"/>
        </w:rPr>
        <w:t xml:space="preserve"> Responsable d’un siège régional, le chef de parc supervise l’état de sa flotte locale, planifie les missions de transport, déclare les pannes, programme les interventions de maintenance et gère la relation avec les ateliers. Il dispose typiquement d’un poste de travail bureau, accède aux informations via une interface web et a besoin d’une vision tactique à l’horizon de la journée et de la semaine.</w:t>
      </w:r>
    </w:p>
    <w:p>
      <w:pPr>
        <w:spacing w:after="120" w:line="360"/>
        <w:jc w:val="both"/>
      </w:pPr>
      <w:r>
        <w:rPr>
          <w:rFonts w:ascii="Times New Roman" w:cs="Times New Roman" w:eastAsia="Times New Roman" w:hAnsi="Times New Roman"/>
          <w:b/>
          <w:bCs/>
          <w:sz w:val="24"/>
          <w:szCs w:val="24"/>
        </w:rPr>
        <w:t xml:space="preserve">Le conducteur.</w:t>
      </w:r>
      <w:r>
        <w:rPr>
          <w:rFonts w:ascii="Times New Roman" w:cs="Times New Roman" w:eastAsia="Times New Roman" w:hAnsi="Times New Roman"/>
          <w:sz w:val="24"/>
          <w:szCs w:val="24"/>
        </w:rPr>
        <w:t xml:space="preserve"> Présent sur le terrain, le conducteur effectue les missions assignées, saisit les pleins de carburant, signale les incidents et relève éventuellement le kilométrage en fin de journée. Son interaction avec le système se fait essentiellement via des saisies courtes et structurées sur un appareil mobile ou une interface simplifiée.</w:t>
      </w:r>
    </w:p>
    <w:p>
      <w:pPr>
        <w:spacing w:after="120" w:line="360"/>
        <w:jc w:val="both"/>
      </w:pPr>
      <w:r>
        <w:rPr>
          <w:rFonts w:ascii="Times New Roman" w:cs="Times New Roman" w:eastAsia="Times New Roman" w:hAnsi="Times New Roman"/>
          <w:b/>
          <w:bCs/>
          <w:sz w:val="24"/>
          <w:szCs w:val="24"/>
        </w:rPr>
        <w:t xml:space="preserve">Le gestionnaire de la direction logistique.</w:t>
      </w:r>
      <w:r>
        <w:rPr>
          <w:rFonts w:ascii="Times New Roman" w:cs="Times New Roman" w:eastAsia="Times New Roman" w:hAnsi="Times New Roman"/>
          <w:sz w:val="24"/>
          <w:szCs w:val="24"/>
        </w:rPr>
        <w:t xml:space="preserve"> Ayant une vision globale de l’ensemble des sièges, le gestionnaire pilote les indicateurs agrégés (indice de pression logistique, coût total de possession, taux d’immobilisation), arbitre les transferts inter-sites et exploite les outils de simulation et de recommandation de l’intelligence artificielle pour la décision stratégique.</w:t>
      </w:r>
    </w:p>
    <w:p>
      <w:pPr>
        <w:spacing w:after="120" w:line="360"/>
        <w:jc w:val="both"/>
      </w:pPr>
      <w:r>
        <w:rPr>
          <w:rFonts w:ascii="Times New Roman" w:cs="Times New Roman" w:eastAsia="Times New Roman" w:hAnsi="Times New Roman"/>
          <w:sz w:val="24"/>
          <w:szCs w:val="24"/>
        </w:rPr>
        <w:t xml:space="preserve">Le système doit accommoder ces profils différents au travers d’une authentification adaptée et d’une ergonomie spécifique à chaque rôle, sans pour autant fragmenter la base de données ni multiplier les applications.</w:t>
      </w:r>
    </w:p>
    <w:p>
      <w:pPr>
        <w:pStyle w:val="Heading2"/>
        <w:spacing w:after="180" w:before="360"/>
      </w:pPr>
      <w:r>
        <w:rPr>
          <w:rFonts w:ascii="Times New Roman" w:cs="Times New Roman" w:eastAsia="Times New Roman" w:hAnsi="Times New Roman"/>
          <w:b/>
          <w:bCs/>
          <w:color w:val="1F3864"/>
          <w:sz w:val="28"/>
          <w:szCs w:val="28"/>
        </w:rPr>
        <w:t xml:space="preserve">2.2  Besoins fonctionnels</w:t>
      </w:r>
    </w:p>
    <w:p>
      <w:pPr>
        <w:spacing w:after="120" w:line="360"/>
        <w:jc w:val="both"/>
      </w:pPr>
      <w:r>
        <w:rPr>
          <w:rFonts w:ascii="Times New Roman" w:cs="Times New Roman" w:eastAsia="Times New Roman" w:hAnsi="Times New Roman"/>
          <w:sz w:val="24"/>
          <w:szCs w:val="24"/>
        </w:rPr>
        <w:t xml:space="preserve">Les besoins fonctionnels recensés sont regroupés en huit grandes familles, qui structureront la suite du document.</w:t>
      </w:r>
    </w:p>
    <w:p>
      <w:pPr>
        <w:pStyle w:val="Heading3"/>
        <w:spacing w:after="120" w:before="240"/>
      </w:pPr>
      <w:r>
        <w:rPr>
          <w:rFonts w:ascii="Times New Roman" w:cs="Times New Roman" w:eastAsia="Times New Roman" w:hAnsi="Times New Roman"/>
          <w:b/>
          <w:bCs/>
          <w:color w:val="595959"/>
          <w:sz w:val="24"/>
          <w:szCs w:val="24"/>
        </w:rPr>
        <w:t xml:space="preserve">Cartographie temps réel</w:t>
      </w:r>
    </w:p>
    <w:p>
      <w:pPr>
        <w:spacing w:after="120" w:line="360"/>
        <w:jc w:val="both"/>
      </w:pPr>
      <w:r>
        <w:rPr>
          <w:rFonts w:ascii="Times New Roman" w:cs="Times New Roman" w:eastAsia="Times New Roman" w:hAnsi="Times New Roman"/>
          <w:sz w:val="24"/>
          <w:szCs w:val="24"/>
        </w:rPr>
        <w:t xml:space="preserve">Le système doit afficher en permanence la position de l’ensemble des véhicules sur une carte du Maroc, avec mise à jour fluide. Chaque véhicule est représenté par un marqueur dont la couleur reflète son état (opérationnel, à risque, en panne, en transit). Les tracés des trajets en cours doivent s’appuyer sur les vraies routes routières et non sur des distances à vol d’oiseau.</w:t>
      </w:r>
    </w:p>
    <w:p>
      <w:pPr>
        <w:pStyle w:val="Heading3"/>
        <w:spacing w:after="120" w:before="240"/>
      </w:pPr>
      <w:r>
        <w:rPr>
          <w:rFonts w:ascii="Times New Roman" w:cs="Times New Roman" w:eastAsia="Times New Roman" w:hAnsi="Times New Roman"/>
          <w:b/>
          <w:bCs/>
          <w:color w:val="595959"/>
          <w:sz w:val="24"/>
          <w:szCs w:val="24"/>
        </w:rPr>
        <w:t xml:space="preserve">Indice de pression logistique (IPL)</w:t>
      </w:r>
    </w:p>
    <w:p>
      <w:pPr>
        <w:spacing w:after="120" w:line="360"/>
        <w:jc w:val="both"/>
      </w:pPr>
      <w:r>
        <w:rPr>
          <w:rFonts w:ascii="Times New Roman" w:cs="Times New Roman" w:eastAsia="Times New Roman" w:hAnsi="Times New Roman"/>
          <w:sz w:val="24"/>
          <w:szCs w:val="24"/>
        </w:rPr>
        <w:t xml:space="preserve">Pour chaque siège, le système calcule en continu un Indice de Pression Logistique exprimant la charge opérationnelle relative à la capacité disponible. Cet indicateur synthétique alimente les tableaux de bord et déclenche des alertes lorsqu’il franchit des seuils prédéfinis.</w:t>
      </w:r>
    </w:p>
    <w:p>
      <w:pPr>
        <w:pStyle w:val="Heading3"/>
        <w:spacing w:after="120" w:before="240"/>
      </w:pPr>
      <w:r>
        <w:rPr>
          <w:rFonts w:ascii="Times New Roman" w:cs="Times New Roman" w:eastAsia="Times New Roman" w:hAnsi="Times New Roman"/>
          <w:b/>
          <w:bCs/>
          <w:color w:val="595959"/>
          <w:sz w:val="24"/>
          <w:szCs w:val="24"/>
        </w:rPr>
        <w:t xml:space="preserve">Gestion des ordres de transport multi-sièges</w:t>
      </w:r>
    </w:p>
    <w:p>
      <w:pPr>
        <w:spacing w:after="120" w:line="360"/>
        <w:jc w:val="both"/>
      </w:pPr>
      <w:r>
        <w:rPr>
          <w:rFonts w:ascii="Times New Roman" w:cs="Times New Roman" w:eastAsia="Times New Roman" w:hAnsi="Times New Roman"/>
          <w:sz w:val="24"/>
          <w:szCs w:val="24"/>
        </w:rPr>
        <w:t xml:space="preserve">Le système doit permettre à un siège d’émettre une demande de mise à disposition d’un véhicule qu’il ne possède pas. Une fonctionnalité d’intelligence artificielle propose alors le meilleur véhicule disponible parmi les autres sièges, en tenant compte du type demandé et de la proximité routière. Un workflow complet doit gérer la confirmation, le suivi de la mission, la demande d’autorisation à l’arrivée (utilisation sur place ou réintégration au siège d’origine) et l’enregistrement historique.</w:t>
      </w:r>
    </w:p>
    <w:p>
      <w:pPr>
        <w:pStyle w:val="Heading3"/>
        <w:spacing w:after="120" w:before="240"/>
      </w:pPr>
      <w:r>
        <w:rPr>
          <w:rFonts w:ascii="Times New Roman" w:cs="Times New Roman" w:eastAsia="Times New Roman" w:hAnsi="Times New Roman"/>
          <w:b/>
          <w:bCs/>
          <w:color w:val="595959"/>
          <w:sz w:val="24"/>
          <w:szCs w:val="24"/>
        </w:rPr>
        <w:t xml:space="preserve">Simulation de scénarios</w:t>
      </w:r>
    </w:p>
    <w:p>
      <w:pPr>
        <w:spacing w:after="120" w:line="360"/>
        <w:jc w:val="both"/>
      </w:pPr>
      <w:r>
        <w:rPr>
          <w:rFonts w:ascii="Times New Roman" w:cs="Times New Roman" w:eastAsia="Times New Roman" w:hAnsi="Times New Roman"/>
          <w:sz w:val="24"/>
          <w:szCs w:val="24"/>
        </w:rPr>
        <w:t xml:space="preserve">Un module de simulation permet de dérouler des scénarios opérationnels (panne soudaine, surcharge ponctuelle, indisponibilité d’un siège) et d’observer les conséquences sur les indicateurs. Le moteur s’appuie sur une horloge accélérée (une seconde réelle représente quinze minutes simulées) afin de visualiser rapidement l’évolution du système.</w:t>
      </w:r>
    </w:p>
    <w:p>
      <w:pPr>
        <w:pStyle w:val="Heading3"/>
        <w:spacing w:after="120" w:before="240"/>
      </w:pPr>
      <w:r>
        <w:rPr>
          <w:rFonts w:ascii="Times New Roman" w:cs="Times New Roman" w:eastAsia="Times New Roman" w:hAnsi="Times New Roman"/>
          <w:b/>
          <w:bCs/>
          <w:color w:val="595959"/>
          <w:sz w:val="24"/>
          <w:szCs w:val="24"/>
        </w:rPr>
        <w:t xml:space="preserve">Maintenance prédictive</w:t>
      </w:r>
    </w:p>
    <w:p>
      <w:pPr>
        <w:spacing w:after="120" w:line="360"/>
        <w:jc w:val="both"/>
      </w:pPr>
      <w:r>
        <w:rPr>
          <w:rFonts w:ascii="Times New Roman" w:cs="Times New Roman" w:eastAsia="Times New Roman" w:hAnsi="Times New Roman"/>
          <w:sz w:val="24"/>
          <w:szCs w:val="24"/>
        </w:rPr>
        <w:t xml:space="preserve">Un modèle d’apprentissage automatique évalue pour chaque véhicule la probabilité d’une panne dans les trente prochains jours. Les véhicules à risque sont signalés au chef de parc avec mention de la pièce probablement défaillante et d’une recommandation d’action.</w:t>
      </w:r>
    </w:p>
    <w:p>
      <w:pPr>
        <w:pStyle w:val="Heading3"/>
        <w:spacing w:after="120" w:before="240"/>
      </w:pPr>
      <w:r>
        <w:rPr>
          <w:rFonts w:ascii="Times New Roman" w:cs="Times New Roman" w:eastAsia="Times New Roman" w:hAnsi="Times New Roman"/>
          <w:b/>
          <w:bCs/>
          <w:color w:val="595959"/>
          <w:sz w:val="24"/>
          <w:szCs w:val="24"/>
        </w:rPr>
        <w:t xml:space="preserve">Détection d’anomalies de conduite</w:t>
      </w:r>
    </w:p>
    <w:p>
      <w:pPr>
        <w:spacing w:after="120" w:line="360"/>
        <w:jc w:val="both"/>
      </w:pPr>
      <w:r>
        <w:rPr>
          <w:rFonts w:ascii="Times New Roman" w:cs="Times New Roman" w:eastAsia="Times New Roman" w:hAnsi="Times New Roman"/>
          <w:sz w:val="24"/>
          <w:szCs w:val="24"/>
        </w:rPr>
        <w:t xml:space="preserve">Un détecteur non-supervisé analyse en continu les indicateurs comportementaux (freinages, accélérations, virages, sur-régimes) et identifie les conducteurs présentant un profil atypique. Les alertes sont assorties d’une explication chiffrée comparant les valeurs observées aux moyennes du parc.</w:t>
      </w:r>
    </w:p>
    <w:p>
      <w:pPr>
        <w:pStyle w:val="Heading3"/>
        <w:spacing w:after="120" w:before="240"/>
      </w:pPr>
      <w:r>
        <w:rPr>
          <w:rFonts w:ascii="Times New Roman" w:cs="Times New Roman" w:eastAsia="Times New Roman" w:hAnsi="Times New Roman"/>
          <w:b/>
          <w:bCs/>
          <w:color w:val="595959"/>
          <w:sz w:val="24"/>
          <w:szCs w:val="24"/>
        </w:rPr>
        <w:t xml:space="preserve">Optimisation des tournées</w:t>
      </w:r>
    </w:p>
    <w:p>
      <w:pPr>
        <w:spacing w:after="120" w:line="360"/>
        <w:jc w:val="both"/>
      </w:pPr>
      <w:r>
        <w:rPr>
          <w:rFonts w:ascii="Times New Roman" w:cs="Times New Roman" w:eastAsia="Times New Roman" w:hAnsi="Times New Roman"/>
          <w:sz w:val="24"/>
          <w:szCs w:val="24"/>
        </w:rPr>
        <w:t xml:space="preserve">Pour un ensemble de missions de transport à effectuer et une liste de véhicules disponibles, un solveur de Vehicle Routing Problem propose la répartition optimale minimisant simultanément la distance parcourue, le temps de conduite et les émissions de dioxyde de carbone. Le résultat est comparé à une stratégie naïve afin d’objectiver le gain apporté par l’optimisation.</w:t>
      </w:r>
    </w:p>
    <w:p>
      <w:pPr>
        <w:pStyle w:val="Heading3"/>
        <w:spacing w:after="120" w:before="240"/>
      </w:pPr>
      <w:r>
        <w:rPr>
          <w:rFonts w:ascii="Times New Roman" w:cs="Times New Roman" w:eastAsia="Times New Roman" w:hAnsi="Times New Roman"/>
          <w:b/>
          <w:bCs/>
          <w:color w:val="595959"/>
          <w:sz w:val="24"/>
          <w:szCs w:val="24"/>
        </w:rPr>
        <w:t xml:space="preserve">Recommandations contextuelles et collaboration</w:t>
      </w:r>
    </w:p>
    <w:p>
      <w:pPr>
        <w:spacing w:after="120" w:line="360"/>
        <w:jc w:val="both"/>
      </w:pPr>
      <w:r>
        <w:rPr>
          <w:rFonts w:ascii="Times New Roman" w:cs="Times New Roman" w:eastAsia="Times New Roman" w:hAnsi="Times New Roman"/>
          <w:sz w:val="24"/>
          <w:szCs w:val="24"/>
        </w:rPr>
        <w:t xml:space="preserve">Un moteur de recommandation transforme les sorties brutes des modèles en actions concrètes (immobiliser un véhicule, programmer une formation conducteur, planifier une intervention). Le système doit également supporter le travail collaboratif : plusieurs utilisateurs peuvent être connectés simultanément, et les modifications apportées par l’un sont visibles immédiatement par les autres.</w:t>
      </w:r>
    </w:p>
    <w:p>
      <w:pPr>
        <w:pStyle w:val="Heading2"/>
        <w:spacing w:after="180" w:before="360"/>
      </w:pPr>
      <w:r>
        <w:rPr>
          <w:rFonts w:ascii="Times New Roman" w:cs="Times New Roman" w:eastAsia="Times New Roman" w:hAnsi="Times New Roman"/>
          <w:b/>
          <w:bCs/>
          <w:color w:val="1F3864"/>
          <w:sz w:val="28"/>
          <w:szCs w:val="28"/>
        </w:rPr>
        <w:t xml:space="preserve">2.3  Besoins non-fonctionnels</w:t>
      </w:r>
    </w:p>
    <w:p>
      <w:pPr>
        <w:spacing w:after="120" w:line="360"/>
        <w:jc w:val="both"/>
      </w:pPr>
      <w:r>
        <w:rPr>
          <w:rFonts w:ascii="Times New Roman" w:cs="Times New Roman" w:eastAsia="Times New Roman" w:hAnsi="Times New Roman"/>
          <w:b/>
          <w:bCs/>
          <w:sz w:val="24"/>
          <w:szCs w:val="24"/>
        </w:rPr>
        <w:t xml:space="preserve">Performance. </w:t>
      </w:r>
      <w:r>
        <w:rPr>
          <w:rFonts w:ascii="Times New Roman" w:cs="Times New Roman" w:eastAsia="Times New Roman" w:hAnsi="Times New Roman"/>
          <w:sz w:val="24"/>
          <w:szCs w:val="24"/>
        </w:rPr>
        <w:t xml:space="preserve">Le temps de réponse de l’interface ne doit pas excéder une seconde pour les opérations interactives courantes. L’inférence des modèles d’intelligence artificielle doit demeurer compatible avec un usage en temps réel : moins de dix millisecondes pour les modèles légers (surrogate model), moins d’une seconde pour les modèles plus lourds (Random Forest sur l’ensemble de la flotte).</w:t>
      </w:r>
    </w:p>
    <w:p>
      <w:pPr>
        <w:spacing w:after="120" w:line="360"/>
        <w:jc w:val="both"/>
      </w:pPr>
      <w:r>
        <w:rPr>
          <w:rFonts w:ascii="Times New Roman" w:cs="Times New Roman" w:eastAsia="Times New Roman" w:hAnsi="Times New Roman"/>
          <w:b/>
          <w:bCs/>
          <w:sz w:val="24"/>
          <w:szCs w:val="24"/>
        </w:rPr>
        <w:t xml:space="preserve">Sécurité. </w:t>
      </w:r>
      <w:r>
        <w:rPr>
          <w:rFonts w:ascii="Times New Roman" w:cs="Times New Roman" w:eastAsia="Times New Roman" w:hAnsi="Times New Roman"/>
          <w:sz w:val="24"/>
          <w:szCs w:val="24"/>
        </w:rPr>
        <w:t xml:space="preserve">Toutes les interactions avec le système doivent être authentifiées. Les mots de passe sont stockés hachés (bcrypt) ; les sessions sont gérées par jetons JWT à durée limitée. Les rôles utilisateurs (administrateur, utilisateur standard) sont distingués pour les opérations sensibles (création de comptes, régénération de la base de données).</w:t>
      </w:r>
    </w:p>
    <w:p>
      <w:pPr>
        <w:spacing w:after="120" w:line="360"/>
        <w:jc w:val="both"/>
      </w:pPr>
      <w:r>
        <w:rPr>
          <w:rFonts w:ascii="Times New Roman" w:cs="Times New Roman" w:eastAsia="Times New Roman" w:hAnsi="Times New Roman"/>
          <w:b/>
          <w:bCs/>
          <w:sz w:val="24"/>
          <w:szCs w:val="24"/>
        </w:rPr>
        <w:t xml:space="preserve">Ergonomie. </w:t>
      </w:r>
      <w:r>
        <w:rPr>
          <w:rFonts w:ascii="Times New Roman" w:cs="Times New Roman" w:eastAsia="Times New Roman" w:hAnsi="Times New Roman"/>
          <w:sz w:val="24"/>
          <w:szCs w:val="24"/>
        </w:rPr>
        <w:t xml:space="preserve">L’interface doit être utilisable sans formation préalable approfondie. Les codes couleur respectent les conventions usuelles (rouge = critique, ambre = vigilance, vert = nominal). Les phrases d’alerte sont rédigées en français naturel par un moteur de génération de langage. Le design est responsive et compatible avec les principaux navigateurs modernes.</w:t>
      </w:r>
    </w:p>
    <w:p>
      <w:pPr>
        <w:spacing w:after="120" w:line="360"/>
        <w:jc w:val="both"/>
      </w:pPr>
      <w:r>
        <w:rPr>
          <w:rFonts w:ascii="Times New Roman" w:cs="Times New Roman" w:eastAsia="Times New Roman" w:hAnsi="Times New Roman"/>
          <w:b/>
          <w:bCs/>
          <w:sz w:val="24"/>
          <w:szCs w:val="24"/>
        </w:rPr>
        <w:t xml:space="preserve">Scalabilité. </w:t>
      </w:r>
      <w:r>
        <w:rPr>
          <w:rFonts w:ascii="Times New Roman" w:cs="Times New Roman" w:eastAsia="Times New Roman" w:hAnsi="Times New Roman"/>
          <w:sz w:val="24"/>
          <w:szCs w:val="24"/>
        </w:rPr>
        <w:t xml:space="preserve">Le système doit pouvoir absorber, à terme, un parc de plusieurs centaines de véhicules sans dégradation perceptible. Les choix techniques privilégient les bibliothèques éprouvées et les patterns d’architecture permettant la scalabilité horizontale (séparation frontend/backend, base relationnelle indexée, modèles ML pré-entraînés et chargés en mémoire).</w:t>
      </w:r>
    </w:p>
    <w:p>
      <w:pPr>
        <w:spacing w:after="120" w:line="360"/>
        <w:jc w:val="both"/>
      </w:pPr>
      <w:r>
        <w:rPr>
          <w:rFonts w:ascii="Times New Roman" w:cs="Times New Roman" w:eastAsia="Times New Roman" w:hAnsi="Times New Roman"/>
          <w:b/>
          <w:bCs/>
          <w:sz w:val="24"/>
          <w:szCs w:val="24"/>
        </w:rPr>
        <w:t xml:space="preserve">Maintenabilité. </w:t>
      </w:r>
      <w:r>
        <w:rPr>
          <w:rFonts w:ascii="Times New Roman" w:cs="Times New Roman" w:eastAsia="Times New Roman" w:hAnsi="Times New Roman"/>
          <w:sz w:val="24"/>
          <w:szCs w:val="24"/>
        </w:rPr>
        <w:t xml:space="preserve">Le code source est organisé en modules clairement délimités, documenté en français et accompagné de tests fonctionnels. La séparation des couches cyber et digitale facilite l’évolution indépendante des composants.</w:t>
      </w:r>
    </w:p>
    <w:p>
      <w:pPr>
        <w:pStyle w:val="Heading2"/>
        <w:spacing w:after="180" w:before="360"/>
      </w:pPr>
      <w:r>
        <w:rPr>
          <w:rFonts w:ascii="Times New Roman" w:cs="Times New Roman" w:eastAsia="Times New Roman" w:hAnsi="Times New Roman"/>
          <w:b/>
          <w:bCs/>
          <w:color w:val="1F3864"/>
          <w:sz w:val="28"/>
          <w:szCs w:val="28"/>
        </w:rPr>
        <w:t xml:space="preserve">2.4  Contraintes techniques</w:t>
      </w:r>
    </w:p>
    <w:p>
      <w:pPr>
        <w:spacing w:after="120" w:line="360"/>
        <w:jc w:val="both"/>
      </w:pPr>
      <w:r>
        <w:rPr>
          <w:rFonts w:ascii="Times New Roman" w:cs="Times New Roman" w:eastAsia="Times New Roman" w:hAnsi="Times New Roman"/>
          <w:sz w:val="24"/>
          <w:szCs w:val="24"/>
        </w:rPr>
        <w:t xml:space="preserve">Le projet est réalisé dans un cadre académique avec des moyens informatiques standards. Les contraintes principales sont les suivantes :</w:t>
      </w:r>
    </w:p>
    <w:p>
      <w:pPr>
        <w:pStyle w:val="ListParagraph"/>
        <w:numPr>
          <w:ilvl w:val="0"/>
          <w:numId w:val="2"/>
        </w:numPr>
        <w:spacing w:after="80" w:line="360"/>
        <w:jc w:val="both"/>
      </w:pPr>
      <w:r>
        <w:rPr>
          <w:rFonts w:ascii="Times New Roman" w:cs="Times New Roman" w:eastAsia="Times New Roman" w:hAnsi="Times New Roman"/>
          <w:sz w:val="24"/>
          <w:szCs w:val="24"/>
        </w:rPr>
        <w:t xml:space="preserve">Environnement de développement sous Windows, avec déploiement local pour la soutenance.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Bibliothèques libres et gratuites uniquement (pas de dépendance à des solveurs commerciaux ou des services cloud payants).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Compatibilité avec les versions récentes de Python (3.10 et plus) et Node.js (18 et plus).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Volume de données représentatif mais limité, généré de manière synthétique reproductible.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Cartographie reposant sur OpenStreetMap (tuiles CartoDB) et le service OSRM public pour le calcul d’itinéraires routiers.</w:t>
      </w:r>
    </w:p>
    <w:p>
      <w:pPr>
        <w:pStyle w:val="Heading1"/>
        <w:pageBreakBefore/>
        <w:spacing w:after="240" w:before="480"/>
      </w:pPr>
      <w:r>
        <w:rPr>
          <w:rFonts w:ascii="Times New Roman" w:cs="Times New Roman" w:eastAsia="Times New Roman" w:hAnsi="Times New Roman"/>
          <w:b/>
          <w:bCs/>
          <w:color w:val="1F3864"/>
          <w:sz w:val="36"/>
          <w:szCs w:val="36"/>
        </w:rPr>
        <w:t xml:space="preserve">Chapitre 3 — Architecture générale du jumeau numérique</w:t>
      </w:r>
    </w:p>
    <w:p>
      <w:pPr>
        <w:pStyle w:val="Heading2"/>
        <w:spacing w:after="180" w:before="360"/>
      </w:pPr>
      <w:r>
        <w:rPr>
          <w:rFonts w:ascii="Times New Roman" w:cs="Times New Roman" w:eastAsia="Times New Roman" w:hAnsi="Times New Roman"/>
          <w:b/>
          <w:bCs/>
          <w:color w:val="1F3864"/>
          <w:sz w:val="28"/>
          <w:szCs w:val="28"/>
        </w:rPr>
        <w:t xml:space="preserve">3.1  Pattern Digital Twin : couche cyber et couche digitale</w:t>
      </w:r>
    </w:p>
    <w:p>
      <w:pPr>
        <w:spacing w:after="120" w:line="360"/>
        <w:jc w:val="both"/>
      </w:pPr>
      <w:r>
        <w:rPr>
          <w:rFonts w:ascii="Times New Roman" w:cs="Times New Roman" w:eastAsia="Times New Roman" w:hAnsi="Times New Roman"/>
          <w:sz w:val="24"/>
          <w:szCs w:val="24"/>
        </w:rPr>
        <w:t xml:space="preserve">L’architecture retenue pour le jumeau numérique respecte explicitement le pattern canonique en deux couches. Cette séparation conceptuelle et physique des responsabilités constitue le fil rouge de toute la conception du système.</w:t>
      </w:r>
    </w:p>
    <w:p>
      <w:pPr>
        <w:spacing w:after="120" w:line="360"/>
        <w:jc w:val="both"/>
      </w:pPr>
      <w:r>
        <w:rPr>
          <w:rFonts w:ascii="Times New Roman" w:cs="Times New Roman" w:eastAsia="Times New Roman" w:hAnsi="Times New Roman"/>
          <w:b/>
          <w:bCs/>
          <w:sz w:val="24"/>
          <w:szCs w:val="24"/>
        </w:rPr>
        <w:t xml:space="preserve">La couche cyber</w:t>
      </w:r>
      <w:r>
        <w:rPr>
          <w:rFonts w:ascii="Times New Roman" w:cs="Times New Roman" w:eastAsia="Times New Roman" w:hAnsi="Times New Roman"/>
          <w:sz w:val="24"/>
          <w:szCs w:val="24"/>
        </w:rPr>
        <w:t xml:space="preserve"> assure trois fonctions principales : l’acquisition des flux entrants (capteurs et saisies humaines), la persistance des données dans une base relationnelle dédiée et la mise à disposition de ces données via une interface de programmation. Elle est le pont entre le monde physique et le monde virtuel.</w:t>
      </w:r>
    </w:p>
    <w:p>
      <w:pPr>
        <w:spacing w:after="120" w:line="360"/>
        <w:jc w:val="both"/>
      </w:pPr>
      <w:r>
        <w:rPr>
          <w:rFonts w:ascii="Times New Roman" w:cs="Times New Roman" w:eastAsia="Times New Roman" w:hAnsi="Times New Roman"/>
          <w:b/>
          <w:bCs/>
          <w:sz w:val="24"/>
          <w:szCs w:val="24"/>
        </w:rPr>
        <w:t xml:space="preserve">La couche digitale</w:t>
      </w:r>
      <w:r>
        <w:rPr>
          <w:rFonts w:ascii="Times New Roman" w:cs="Times New Roman" w:eastAsia="Times New Roman" w:hAnsi="Times New Roman"/>
          <w:sz w:val="24"/>
          <w:szCs w:val="24"/>
        </w:rPr>
        <w:t xml:space="preserve"> regroupe quant à elle l’ensemble des composants exploitant les données pour produire de la valeur opérationnelle : moteur de visualisation cartographique, simulateur de scénarios, modèles d’intelligence artificielle, moteurs de décision, interface utilisateur web. Elle constitue le miroir interactif du système physique.</w:t>
      </w:r>
    </w:p>
    <w:p>
      <w:pPr>
        <w:spacing w:after="120" w:line="360"/>
        <w:jc w:val="both"/>
      </w:pPr>
      <w:r>
        <w:rPr>
          <w:rFonts w:ascii="Times New Roman" w:cs="Times New Roman" w:eastAsia="Times New Roman" w:hAnsi="Times New Roman"/>
          <w:sz w:val="24"/>
          <w:szCs w:val="24"/>
        </w:rPr>
        <w:t xml:space="preserve">Cette dichotomie n’est pas qu’un artifice intellectuel : elle se traduit concrètement dans l’organisation du code source par deux modules indépendants (le module cyber et le module ai_extensions, complétés par le module principal de l’application), chacun avec sa propre base de données SQLite, ses propres dépendances et ses propres responsabilités.</w:t>
      </w:r>
    </w:p>
    <w:p>
      <w:pPr>
        <w:pStyle w:val="Heading2"/>
        <w:spacing w:after="180" w:before="360"/>
      </w:pPr>
      <w:r>
        <w:rPr>
          <w:rFonts w:ascii="Times New Roman" w:cs="Times New Roman" w:eastAsia="Times New Roman" w:hAnsi="Times New Roman"/>
          <w:b/>
          <w:bCs/>
          <w:color w:val="1F3864"/>
          <w:sz w:val="28"/>
          <w:szCs w:val="28"/>
        </w:rPr>
        <w:t xml:space="preserve">3.2  Schéma d’architecture global</w:t>
      </w:r>
    </w:p>
    <w:p>
      <w:pPr>
        <w:spacing w:after="120" w:line="360"/>
        <w:jc w:val="both"/>
      </w:pPr>
      <w:r>
        <w:rPr>
          <w:rFonts w:ascii="Times New Roman" w:cs="Times New Roman" w:eastAsia="Times New Roman" w:hAnsi="Times New Roman"/>
          <w:sz w:val="24"/>
          <w:szCs w:val="24"/>
        </w:rPr>
        <w:t xml:space="preserve">Le schéma ci-dessous présente l’organisation générale du système et les flux de données entre les composants.</w:t>
      </w:r>
    </w:p>
    <w:p>
      <w:pPr>
        <w:shd w:fill="F2F2F2" w:val="clear"/>
        <w:spacing w:after="0" w:line="240"/>
        <w:ind w:left="360"/>
      </w:pPr>
      <w:r>
        <w:rPr>
          <w:rFonts w:ascii="Consolas" w:cs="Consolas" w:eastAsia="Consolas" w:hAnsi="Consolas"/>
          <w:sz w:val="20"/>
          <w:szCs w:val="20"/>
        </w:rPr>
        <w:t xml:space="preserve">+------------------------------------------------------------------+</w:t>
      </w:r>
    </w:p>
    <w:p>
      <w:pPr>
        <w:shd w:fill="F2F2F2" w:val="clear"/>
        <w:spacing w:after="0" w:line="240"/>
        <w:ind w:left="360"/>
      </w:pPr>
      <w:r>
        <w:rPr>
          <w:rFonts w:ascii="Consolas" w:cs="Consolas" w:eastAsia="Consolas" w:hAnsi="Consolas"/>
          <w:sz w:val="20"/>
          <w:szCs w:val="20"/>
        </w:rPr>
        <w:t xml:space="preserve">|                    INTERFACE UTILISATEUR (React)                 |</w:t>
      </w:r>
    </w:p>
    <w:p>
      <w:pPr>
        <w:shd w:fill="F2F2F2" w:val="clear"/>
        <w:spacing w:after="0" w:line="240"/>
        <w:ind w:left="360"/>
      </w:pPr>
      <w:r>
        <w:rPr>
          <w:rFonts w:ascii="Consolas" w:cs="Consolas" w:eastAsia="Consolas" w:hAnsi="Consolas"/>
          <w:sz w:val="20"/>
          <w:szCs w:val="20"/>
        </w:rPr>
        <w:t xml:space="preserve">|   Carte | Dashboard | Simulateur | Transport | Historique | IA   |</w:t>
      </w:r>
    </w:p>
    <w:p>
      <w:pPr>
        <w:shd w:fill="F2F2F2" w:val="clear"/>
        <w:spacing w:after="0" w:line="240"/>
        <w:ind w:left="360"/>
      </w:pPr>
      <w:r>
        <w:rPr>
          <w:rFonts w:ascii="Consolas" w:cs="Consolas" w:eastAsia="Consolas" w:hAnsi="Consolas"/>
          <w:sz w:val="20"/>
          <w:szCs w:val="20"/>
        </w:rPr>
        <w:t xml:space="preserve">+--------------------------|---------------------------------------+</w:t>
      </w:r>
    </w:p>
    <w:p>
      <w:pPr>
        <w:shd w:fill="F2F2F2" w:val="clear"/>
        <w:spacing w:after="0" w:line="240"/>
        <w:ind w:left="360"/>
      </w:pPr>
      <w:r>
        <w:rPr>
          <w:rFonts w:ascii="Consolas" w:cs="Consolas" w:eastAsia="Consolas" w:hAnsi="Consolas"/>
          <w:sz w:val="20"/>
          <w:szCs w:val="20"/>
        </w:rPr>
        <w:t xml:space="preserve">                           | HTTP REST + WebSocket</w:t>
      </w:r>
    </w:p>
    <w:p>
      <w:pPr>
        <w:shd w:fill="F2F2F2" w:val="clear"/>
        <w:spacing w:after="0" w:line="240"/>
        <w:ind w:left="360"/>
      </w:pPr>
      <w:r>
        <w:rPr>
          <w:rFonts w:ascii="Consolas" w:cs="Consolas" w:eastAsia="Consolas" w:hAnsi="Consolas"/>
          <w:sz w:val="20"/>
          <w:szCs w:val="20"/>
        </w:rPr>
        <w:t xml:space="preserve">+--------------------------v---------------------------------------+</w:t>
      </w:r>
    </w:p>
    <w:p>
      <w:pPr>
        <w:shd w:fill="F2F2F2" w:val="clear"/>
        <w:spacing w:after="0" w:line="240"/>
        <w:ind w:left="360"/>
      </w:pPr>
      <w:r>
        <w:rPr>
          <w:rFonts w:ascii="Consolas" w:cs="Consolas" w:eastAsia="Consolas" w:hAnsi="Consolas"/>
          <w:sz w:val="20"/>
          <w:szCs w:val="20"/>
        </w:rPr>
        <w:t xml:space="preserve">|                    BACKEND (FastAPI / Python)                    |</w:t>
      </w:r>
    </w:p>
    <w:p>
      <w:pPr>
        <w:shd w:fill="F2F2F2" w:val="clear"/>
        <w:spacing w:after="0" w:line="240"/>
        <w:ind w:left="360"/>
      </w:pPr>
      <w:r>
        <w:rPr>
          <w:rFonts w:ascii="Consolas" w:cs="Consolas" w:eastAsia="Consolas" w:hAnsi="Consolas"/>
          <w:sz w:val="20"/>
          <w:szCs w:val="20"/>
        </w:rPr>
        <w:t xml:space="preserve">|                                                                  |</w:t>
      </w:r>
    </w:p>
    <w:p>
      <w:pPr>
        <w:shd w:fill="F2F2F2" w:val="clear"/>
        <w:spacing w:after="0" w:line="240"/>
        <w:ind w:left="360"/>
      </w:pPr>
      <w:r>
        <w:rPr>
          <w:rFonts w:ascii="Consolas" w:cs="Consolas" w:eastAsia="Consolas" w:hAnsi="Consolas"/>
          <w:sz w:val="20"/>
          <w:szCs w:val="20"/>
        </w:rPr>
        <w:t xml:space="preserve">|  /auth/*   /shared/*    /ai/*           /cyber/*                 |</w:t>
      </w:r>
    </w:p>
    <w:p>
      <w:pPr>
        <w:shd w:fill="F2F2F2" w:val="clear"/>
        <w:spacing w:after="0" w:line="240"/>
        <w:ind w:left="360"/>
      </w:pPr>
      <w:r>
        <w:rPr>
          <w:rFonts w:ascii="Consolas" w:cs="Consolas" w:eastAsia="Consolas" w:hAnsi="Consolas"/>
          <w:sz w:val="20"/>
          <w:szCs w:val="20"/>
        </w:rPr>
        <w:t xml:space="preserve">|  (JWT)     (WebSocket)  (35 endpoints)  (27 endpoints)           |</w:t>
      </w:r>
    </w:p>
    <w:p>
      <w:pPr>
        <w:shd w:fill="F2F2F2" w:val="clear"/>
        <w:spacing w:after="0" w:line="240"/>
        <w:ind w:left="360"/>
      </w:pPr>
      <w:r>
        <w:rPr>
          <w:rFonts w:ascii="Consolas" w:cs="Consolas" w:eastAsia="Consolas" w:hAnsi="Consolas"/>
          <w:sz w:val="20"/>
          <w:szCs w:val="20"/>
        </w:rPr>
        <w:t xml:space="preserve">+--------------------------|---------------------------------------+</w:t>
      </w:r>
    </w:p>
    <w:p>
      <w:pPr>
        <w:shd w:fill="F2F2F2" w:val="clear"/>
        <w:spacing w:after="0" w:line="240"/>
        <w:ind w:left="360"/>
      </w:pPr>
      <w:r>
        <w:rPr>
          <w:rFonts w:ascii="Consolas" w:cs="Consolas" w:eastAsia="Consolas" w:hAnsi="Consolas"/>
          <w:sz w:val="20"/>
          <w:szCs w:val="20"/>
        </w:rPr>
        <w:t xml:space="preserve">                           |</w:t>
      </w:r>
    </w:p>
    <w:p>
      <w:pPr>
        <w:shd w:fill="F2F2F2" w:val="clear"/>
        <w:spacing w:after="0" w:line="240"/>
        <w:ind w:left="360"/>
      </w:pPr>
      <w:r>
        <w:rPr>
          <w:rFonts w:ascii="Consolas" w:cs="Consolas" w:eastAsia="Consolas" w:hAnsi="Consolas"/>
          <w:sz w:val="20"/>
          <w:szCs w:val="20"/>
        </w:rPr>
        <w:t xml:space="preserve">+--------------------------v---------------------------------------+</w:t>
      </w:r>
    </w:p>
    <w:p>
      <w:pPr>
        <w:shd w:fill="F2F2F2" w:val="clear"/>
        <w:spacing w:after="0" w:line="240"/>
        <w:ind w:left="360"/>
      </w:pPr>
      <w:r>
        <w:rPr>
          <w:rFonts w:ascii="Consolas" w:cs="Consolas" w:eastAsia="Consolas" w:hAnsi="Consolas"/>
          <w:sz w:val="20"/>
          <w:szCs w:val="20"/>
        </w:rPr>
        <w:t xml:space="preserve">|              COUCHE DIGITALE       |        COUCHE CYBER         |</w:t>
      </w:r>
    </w:p>
    <w:p>
      <w:pPr>
        <w:shd w:fill="F2F2F2" w:val="clear"/>
        <w:spacing w:after="0" w:line="240"/>
        <w:ind w:left="360"/>
      </w:pPr>
      <w:r>
        <w:rPr>
          <w:rFonts w:ascii="Consolas" w:cs="Consolas" w:eastAsia="Consolas" w:hAnsi="Consolas"/>
          <w:sz w:val="20"/>
          <w:szCs w:val="20"/>
        </w:rPr>
        <w:t xml:space="preserve">|                                    |                             |</w:t>
      </w:r>
    </w:p>
    <w:p>
      <w:pPr>
        <w:shd w:fill="F2F2F2" w:val="clear"/>
        <w:spacing w:after="0" w:line="240"/>
        <w:ind w:left="360"/>
      </w:pPr>
      <w:r>
        <w:rPr>
          <w:rFonts w:ascii="Consolas" w:cs="Consolas" w:eastAsia="Consolas" w:hAnsi="Consolas"/>
          <w:sz w:val="20"/>
          <w:szCs w:val="20"/>
        </w:rPr>
        <w:t xml:space="preserve">|  ai_extensions/                    |  cyber/                     |</w:t>
      </w:r>
    </w:p>
    <w:p>
      <w:pPr>
        <w:shd w:fill="F2F2F2" w:val="clear"/>
        <w:spacing w:after="0" w:line="240"/>
        <w:ind w:left="360"/>
      </w:pPr>
      <w:r>
        <w:rPr>
          <w:rFonts w:ascii="Consolas" w:cs="Consolas" w:eastAsia="Consolas" w:hAnsi="Consolas"/>
          <w:sz w:val="20"/>
          <w:szCs w:val="20"/>
        </w:rPr>
        <w:t xml:space="preserve">|    data/ (generateur IoT)          |    models.py (10 tables)    |</w:t>
      </w:r>
    </w:p>
    <w:p>
      <w:pPr>
        <w:shd w:fill="F2F2F2" w:val="clear"/>
        <w:spacing w:after="0" w:line="240"/>
        <w:ind w:left="360"/>
      </w:pPr>
      <w:r>
        <w:rPr>
          <w:rFonts w:ascii="Consolas" w:cs="Consolas" w:eastAsia="Consolas" w:hAnsi="Consolas"/>
          <w:sz w:val="20"/>
          <w:szCs w:val="20"/>
        </w:rPr>
        <w:t xml:space="preserve">|    models/ (RF, IF, LGBM)          |    seed.py (hydratation)    |</w:t>
      </w:r>
    </w:p>
    <w:p>
      <w:pPr>
        <w:shd w:fill="F2F2F2" w:val="clear"/>
        <w:spacing w:after="0" w:line="240"/>
        <w:ind w:left="360"/>
      </w:pPr>
      <w:r>
        <w:rPr>
          <w:rFonts w:ascii="Consolas" w:cs="Consolas" w:eastAsia="Consolas" w:hAnsi="Consolas"/>
          <w:sz w:val="20"/>
          <w:szCs w:val="20"/>
        </w:rPr>
        <w:t xml:space="preserve">|    decision/ (OR-Tools, bandit)    |    simulator.py (push auto) |</w:t>
      </w:r>
    </w:p>
    <w:p>
      <w:pPr>
        <w:shd w:fill="F2F2F2" w:val="clear"/>
        <w:spacing w:after="0" w:line="240"/>
        <w:ind w:left="360"/>
      </w:pPr>
      <w:r>
        <w:rPr>
          <w:rFonts w:ascii="Consolas" w:cs="Consolas" w:eastAsia="Consolas" w:hAnsi="Consolas"/>
          <w:sz w:val="20"/>
          <w:szCs w:val="20"/>
        </w:rPr>
        <w:t xml:space="preserve">|    nlg/ (narrateurs FR)            |    router.py (endpoints)    |</w:t>
      </w:r>
    </w:p>
    <w:p>
      <w:pPr>
        <w:shd w:fill="F2F2F2" w:val="clear"/>
        <w:spacing w:after="0" w:line="240"/>
        <w:ind w:left="360"/>
      </w:pPr>
      <w:r>
        <w:rPr>
          <w:rFonts w:ascii="Consolas" w:cs="Consolas" w:eastAsia="Consolas" w:hAnsi="Consolas"/>
          <w:sz w:val="20"/>
          <w:szCs w:val="20"/>
        </w:rPr>
        <w:t xml:space="preserve">|                                    |                             |</w:t>
      </w:r>
    </w:p>
    <w:p>
      <w:pPr>
        <w:shd w:fill="F2F2F2" w:val="clear"/>
        <w:spacing w:after="0" w:line="240"/>
        <w:ind w:left="360"/>
      </w:pPr>
      <w:r>
        <w:rPr>
          <w:rFonts w:ascii="Consolas" w:cs="Consolas" w:eastAsia="Consolas" w:hAnsi="Consolas"/>
          <w:sz w:val="20"/>
          <w:szCs w:val="20"/>
        </w:rPr>
        <w:t xml:space="preserve">|  CSV historiques (training)        |  cyber.db (SQLite)          |</w:t>
      </w:r>
    </w:p>
    <w:p>
      <w:pPr>
        <w:shd w:fill="F2F2F2" w:val="clear"/>
        <w:spacing w:after="0" w:line="240"/>
        <w:ind w:left="360"/>
      </w:pPr>
      <w:r>
        <w:rPr>
          <w:rFonts w:ascii="Consolas" w:cs="Consolas" w:eastAsia="Consolas" w:hAnsi="Consolas"/>
          <w:sz w:val="20"/>
          <w:szCs w:val="20"/>
        </w:rPr>
        <w:t xml:space="preserve">|  Modeles .pkl (inference)          |    480 000+ lignes          |</w:t>
      </w:r>
    </w:p>
    <w:p>
      <w:pPr>
        <w:shd w:fill="F2F2F2" w:val="clear"/>
        <w:spacing w:after="0" w:line="240"/>
        <w:ind w:left="360"/>
      </w:pPr>
      <w:r>
        <w:rPr>
          <w:rFonts w:ascii="Consolas" w:cs="Consolas" w:eastAsia="Consolas" w:hAnsi="Consolas"/>
          <w:sz w:val="20"/>
          <w:szCs w:val="20"/>
        </w:rPr>
        <w:t xml:space="preserve">+------------------------------------------------------------------+</w:t>
      </w:r>
    </w:p>
    <w:p>
      <w:pPr>
        <w:spacing w:after="120" w:line="360"/>
        <w:jc w:val="center"/>
      </w:pPr>
      <w:r>
        <w:rPr>
          <w:rFonts w:ascii="Times New Roman" w:cs="Times New Roman" w:eastAsia="Times New Roman" w:hAnsi="Times New Roman"/>
          <w:i/>
          <w:iCs/>
          <w:color w:val="595959"/>
          <w:sz w:val="20"/>
          <w:szCs w:val="20"/>
        </w:rPr>
        <w:t xml:space="preserve">Figure 3.1 — Schéma général de l’architecture en deux couches</w:t>
      </w:r>
    </w:p>
    <w:p>
      <w:pPr>
        <w:spacing w:after="120" w:line="360"/>
        <w:jc w:val="both"/>
      </w:pPr>
      <w:r>
        <w:rPr>
          <w:rFonts w:ascii="Times New Roman" w:cs="Times New Roman" w:eastAsia="Times New Roman" w:hAnsi="Times New Roman"/>
          <w:sz w:val="24"/>
          <w:szCs w:val="24"/>
        </w:rPr>
        <w:t xml:space="preserve">Les flèches descendantes représentent les requêtes du client vers le serveur ; les flèches montantes représentent les réponses et les diffusions temps réel par WebSocket. La séparation entre les couches digitale et cyber est matérialisée par l’isolation des deux modules backend et de leurs bases de données respectives.</w:t>
      </w:r>
    </w:p>
    <w:p>
      <w:pPr>
        <w:pStyle w:val="Heading2"/>
        <w:spacing w:after="180" w:before="360"/>
      </w:pPr>
      <w:r>
        <w:rPr>
          <w:rFonts w:ascii="Times New Roman" w:cs="Times New Roman" w:eastAsia="Times New Roman" w:hAnsi="Times New Roman"/>
          <w:b/>
          <w:bCs/>
          <w:color w:val="1F3864"/>
          <w:sz w:val="28"/>
          <w:szCs w:val="28"/>
        </w:rPr>
        <w:t xml:space="preserve">3.3  Stack technique</w:t>
      </w:r>
    </w:p>
    <w:p>
      <w:pPr>
        <w:spacing w:after="120" w:line="360"/>
        <w:jc w:val="both"/>
      </w:pPr>
      <w:r>
        <w:rPr>
          <w:rFonts w:ascii="Times New Roman" w:cs="Times New Roman" w:eastAsia="Times New Roman" w:hAnsi="Times New Roman"/>
          <w:sz w:val="24"/>
          <w:szCs w:val="24"/>
        </w:rPr>
        <w:t xml:space="preserve">Le choix de la pile technologique reflète plusieurs critères : maturité des bibliothèques, productivité du développeur, performance, compatibilité multi-plateforme et caractère libre des outils.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4872"/>
      </w:tblGrid>
      <w:tr>
        <w:tc>
          <w:tcPr>
            <w:tcW w:type="dxa" w:w="150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Couche</w:t>
            </w:r>
          </w:p>
        </w:tc>
        <w:tc>
          <w:tcPr>
            <w:tcW w:type="dxa" w:w="270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Technologie</w:t>
            </w:r>
          </w:p>
        </w:tc>
        <w:tc>
          <w:tcPr>
            <w:tcW w:type="dxa" w:w="4872"/>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Rôle</w:t>
            </w:r>
          </w:p>
        </w:tc>
      </w:tr>
      <w:tr>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Frontend</w:t>
            </w:r>
          </w:p>
        </w:tc>
        <w:tc>
          <w:tcPr>
            <w:tcW w:type="dxa" w:w="27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React 18 + Vite</w:t>
            </w:r>
          </w:p>
        </w:tc>
        <w:tc>
          <w:tcPr>
            <w:tcW w:type="dxa" w:w="48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Framework UI déclaratif et build rapide</w:t>
            </w:r>
          </w:p>
        </w:tc>
      </w:tr>
      <w:tr>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Frontend</w:t>
            </w:r>
          </w:p>
        </w:tc>
        <w:tc>
          <w:tcPr>
            <w:tcW w:type="dxa" w:w="27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Tailwind CSS 3</w:t>
            </w:r>
          </w:p>
        </w:tc>
        <w:tc>
          <w:tcPr>
            <w:tcW w:type="dxa" w:w="48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Utility-first styling, design responsive</w:t>
            </w:r>
          </w:p>
        </w:tc>
      </w:tr>
      <w:tr>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Frontend</w:t>
            </w:r>
          </w:p>
        </w:tc>
        <w:tc>
          <w:tcPr>
            <w:tcW w:type="dxa" w:w="27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Zustand</w:t>
            </w:r>
          </w:p>
        </w:tc>
        <w:tc>
          <w:tcPr>
            <w:tcW w:type="dxa" w:w="48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Gestion d’état globale légère</w:t>
            </w:r>
          </w:p>
        </w:tc>
      </w:tr>
      <w:tr>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Frontend</w:t>
            </w:r>
          </w:p>
        </w:tc>
        <w:tc>
          <w:tcPr>
            <w:tcW w:type="dxa" w:w="27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Leaflet 1.9</w:t>
            </w:r>
          </w:p>
        </w:tc>
        <w:tc>
          <w:tcPr>
            <w:tcW w:type="dxa" w:w="48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Cartographie interactive</w:t>
            </w:r>
          </w:p>
        </w:tc>
      </w:tr>
      <w:tr>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Frontend</w:t>
            </w:r>
          </w:p>
        </w:tc>
        <w:tc>
          <w:tcPr>
            <w:tcW w:type="dxa" w:w="27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Recharts</w:t>
            </w:r>
          </w:p>
        </w:tc>
        <w:tc>
          <w:tcPr>
            <w:tcW w:type="dxa" w:w="48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Graphiques d’évolution</w:t>
            </w:r>
          </w:p>
        </w:tc>
      </w:tr>
      <w:tr>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Backend</w:t>
            </w:r>
          </w:p>
        </w:tc>
        <w:tc>
          <w:tcPr>
            <w:tcW w:type="dxa" w:w="27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FastAPI 0.115</w:t>
            </w:r>
          </w:p>
        </w:tc>
        <w:tc>
          <w:tcPr>
            <w:tcW w:type="dxa" w:w="48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Framework web Python asynchrone</w:t>
            </w:r>
          </w:p>
        </w:tc>
      </w:tr>
      <w:tr>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Backend</w:t>
            </w:r>
          </w:p>
        </w:tc>
        <w:tc>
          <w:tcPr>
            <w:tcW w:type="dxa" w:w="27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SQLAlchemy 2</w:t>
            </w:r>
          </w:p>
        </w:tc>
        <w:tc>
          <w:tcPr>
            <w:tcW w:type="dxa" w:w="48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ORM relationnel</w:t>
            </w:r>
          </w:p>
        </w:tc>
      </w:tr>
      <w:tr>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Backend</w:t>
            </w:r>
          </w:p>
        </w:tc>
        <w:tc>
          <w:tcPr>
            <w:tcW w:type="dxa" w:w="27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python-jose</w:t>
            </w:r>
          </w:p>
        </w:tc>
        <w:tc>
          <w:tcPr>
            <w:tcW w:type="dxa" w:w="48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JSON Web Token</w:t>
            </w:r>
          </w:p>
        </w:tc>
      </w:tr>
      <w:tr>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Backend</w:t>
            </w:r>
          </w:p>
        </w:tc>
        <w:tc>
          <w:tcPr>
            <w:tcW w:type="dxa" w:w="27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passlib + bcrypt</w:t>
            </w:r>
          </w:p>
        </w:tc>
        <w:tc>
          <w:tcPr>
            <w:tcW w:type="dxa" w:w="48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Hachage de mots de passe</w:t>
            </w:r>
          </w:p>
        </w:tc>
      </w:tr>
      <w:tr>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Persistance</w:t>
            </w:r>
          </w:p>
        </w:tc>
        <w:tc>
          <w:tcPr>
            <w:tcW w:type="dxa" w:w="27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SQLite</w:t>
            </w:r>
          </w:p>
        </w:tc>
        <w:tc>
          <w:tcPr>
            <w:tcW w:type="dxa" w:w="48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Base relationnelle embarquée (deux bases)</w:t>
            </w:r>
          </w:p>
        </w:tc>
      </w:tr>
      <w:tr>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Temps réel</w:t>
            </w:r>
          </w:p>
        </w:tc>
        <w:tc>
          <w:tcPr>
            <w:tcW w:type="dxa" w:w="27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WebSocket FastAPI</w:t>
            </w:r>
          </w:p>
        </w:tc>
        <w:tc>
          <w:tcPr>
            <w:tcW w:type="dxa" w:w="48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Collaboration multi-utilisateurs</w:t>
            </w:r>
          </w:p>
        </w:tc>
      </w:tr>
      <w:tr>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ML</w:t>
            </w:r>
          </w:p>
        </w:tc>
        <w:tc>
          <w:tcPr>
            <w:tcW w:type="dxa" w:w="27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scikit-learn 1.5</w:t>
            </w:r>
          </w:p>
        </w:tc>
        <w:tc>
          <w:tcPr>
            <w:tcW w:type="dxa" w:w="48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Random Forest, Isolation Forest</w:t>
            </w:r>
          </w:p>
        </w:tc>
      </w:tr>
      <w:tr>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ML</w:t>
            </w:r>
          </w:p>
        </w:tc>
        <w:tc>
          <w:tcPr>
            <w:tcW w:type="dxa" w:w="27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LightGBM 4.6</w:t>
            </w:r>
          </w:p>
        </w:tc>
        <w:tc>
          <w:tcPr>
            <w:tcW w:type="dxa" w:w="48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Gradient Boosting pour surrogate</w:t>
            </w:r>
          </w:p>
        </w:tc>
      </w:tr>
      <w:tr>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Optimisation</w:t>
            </w:r>
          </w:p>
        </w:tc>
        <w:tc>
          <w:tcPr>
            <w:tcW w:type="dxa" w:w="27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OR-Tools 9.11</w:t>
            </w:r>
          </w:p>
        </w:tc>
        <w:tc>
          <w:tcPr>
            <w:tcW w:type="dxa" w:w="48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Vehicle Routing Problem</w:t>
            </w:r>
          </w:p>
        </w:tc>
      </w:tr>
      <w:tr>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Data</w:t>
            </w:r>
          </w:p>
        </w:tc>
        <w:tc>
          <w:tcPr>
            <w:tcW w:type="dxa" w:w="27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pandas / numpy</w:t>
            </w:r>
          </w:p>
        </w:tc>
        <w:tc>
          <w:tcPr>
            <w:tcW w:type="dxa" w:w="48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Manipulation tabulaire</w:t>
            </w:r>
          </w:p>
        </w:tc>
      </w:tr>
      <w:tr>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Carto</w:t>
            </w:r>
          </w:p>
        </w:tc>
        <w:tc>
          <w:tcPr>
            <w:tcW w:type="dxa" w:w="27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OSRM (public)</w:t>
            </w:r>
          </w:p>
        </w:tc>
        <w:tc>
          <w:tcPr>
            <w:tcW w:type="dxa" w:w="48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Itinéraires routiers réels</w:t>
            </w:r>
          </w:p>
        </w:tc>
      </w:tr>
    </w:tbl>
    <w:p>
      <w:pPr>
        <w:pStyle w:val="Heading2"/>
        <w:spacing w:after="180" w:before="360"/>
      </w:pPr>
      <w:r>
        <w:rPr>
          <w:rFonts w:ascii="Times New Roman" w:cs="Times New Roman" w:eastAsia="Times New Roman" w:hAnsi="Times New Roman"/>
          <w:b/>
          <w:bCs/>
          <w:color w:val="1F3864"/>
          <w:sz w:val="28"/>
          <w:szCs w:val="28"/>
        </w:rPr>
        <w:t xml:space="preserve">3.4  Séparation des responsabilités</w:t>
      </w:r>
    </w:p>
    <w:p>
      <w:pPr>
        <w:spacing w:after="120" w:line="360"/>
        <w:jc w:val="both"/>
      </w:pPr>
      <w:r>
        <w:rPr>
          <w:rFonts w:ascii="Times New Roman" w:cs="Times New Roman" w:eastAsia="Times New Roman" w:hAnsi="Times New Roman"/>
          <w:sz w:val="24"/>
          <w:szCs w:val="24"/>
        </w:rPr>
        <w:t xml:space="preserve">La séparation des responsabilités est un principe directeur de l’architecture. Trois niveaux de séparation sont mis en œuvre.</w:t>
      </w:r>
    </w:p>
    <w:p>
      <w:pPr>
        <w:spacing w:after="120" w:line="360"/>
        <w:jc w:val="both"/>
      </w:pPr>
      <w:r>
        <w:rPr>
          <w:rFonts w:ascii="Times New Roman" w:cs="Times New Roman" w:eastAsia="Times New Roman" w:hAnsi="Times New Roman"/>
          <w:b/>
          <w:bCs/>
          <w:sz w:val="24"/>
          <w:szCs w:val="24"/>
        </w:rPr>
        <w:t xml:space="preserve">Frontend / Backend. </w:t>
      </w:r>
      <w:r>
        <w:rPr>
          <w:rFonts w:ascii="Times New Roman" w:cs="Times New Roman" w:eastAsia="Times New Roman" w:hAnsi="Times New Roman"/>
          <w:sz w:val="24"/>
          <w:szCs w:val="24"/>
        </w:rPr>
        <w:t xml:space="preserve">Le frontend, exécuté dans le navigateur, est responsable uniquement de la présentation et de l’interaction utilisateur. Le backend gère toute la logique métier, la persistance et l’accès aux modèles d’intelligence artificielle. Cette séparation classique permet de remplacer indépendamment l’une ou l’autre des deux briques.</w:t>
      </w:r>
    </w:p>
    <w:p>
      <w:pPr>
        <w:spacing w:after="120" w:line="360"/>
        <w:jc w:val="both"/>
      </w:pPr>
      <w:r>
        <w:rPr>
          <w:rFonts w:ascii="Times New Roman" w:cs="Times New Roman" w:eastAsia="Times New Roman" w:hAnsi="Times New Roman"/>
          <w:b/>
          <w:bCs/>
          <w:sz w:val="24"/>
          <w:szCs w:val="24"/>
        </w:rPr>
        <w:t xml:space="preserve">Couche cyber / couche digitale. </w:t>
      </w:r>
      <w:r>
        <w:rPr>
          <w:rFonts w:ascii="Times New Roman" w:cs="Times New Roman" w:eastAsia="Times New Roman" w:hAnsi="Times New Roman"/>
          <w:sz w:val="24"/>
          <w:szCs w:val="24"/>
        </w:rPr>
        <w:t xml:space="preserve">Au sein du backend, les modules cyber et ai_extensions sont strictement indépendants. Le premier ne dépend pas du second. Le second peut éventuellement consommer les données produites par le premier mais conserve ses propres jeux de données CSV pour l’entraînement des modèles.</w:t>
      </w:r>
    </w:p>
    <w:p>
      <w:pPr>
        <w:spacing w:after="120" w:line="360"/>
        <w:jc w:val="both"/>
      </w:pPr>
      <w:r>
        <w:rPr>
          <w:rFonts w:ascii="Times New Roman" w:cs="Times New Roman" w:eastAsia="Times New Roman" w:hAnsi="Times New Roman"/>
          <w:b/>
          <w:bCs/>
          <w:sz w:val="24"/>
          <w:szCs w:val="24"/>
        </w:rPr>
        <w:t xml:space="preserve">Données opérationnelles / données d’entraînement. </w:t>
      </w:r>
      <w:r>
        <w:rPr>
          <w:rFonts w:ascii="Times New Roman" w:cs="Times New Roman" w:eastAsia="Times New Roman" w:hAnsi="Times New Roman"/>
          <w:sz w:val="24"/>
          <w:szCs w:val="24"/>
        </w:rPr>
        <w:t xml:space="preserve">Les données nécessaires à l’entraînement des modèles d’intelligence artificielle (fichiers CSV synthétiques générés une fois pour toutes) sont distinctes des données opérationnelles évolutives stockées dans la base cyber. Cette dissociation évite de réentraîner les modèles à chaque ingestion et clarifie le cycle de vie des jeux de données.</w:t>
      </w:r>
    </w:p>
    <w:p>
      <w:pPr>
        <w:pStyle w:val="Heading2"/>
        <w:spacing w:after="180" w:before="360"/>
      </w:pPr>
      <w:r>
        <w:rPr>
          <w:rFonts w:ascii="Times New Roman" w:cs="Times New Roman" w:eastAsia="Times New Roman" w:hAnsi="Times New Roman"/>
          <w:b/>
          <w:bCs/>
          <w:color w:val="1F3864"/>
          <w:sz w:val="28"/>
          <w:szCs w:val="28"/>
        </w:rPr>
        <w:t xml:space="preserve">3.5  Choix technologiques justifiés</w:t>
      </w:r>
    </w:p>
    <w:p>
      <w:pPr>
        <w:pStyle w:val="Heading3"/>
        <w:spacing w:after="120" w:before="240"/>
      </w:pPr>
      <w:r>
        <w:rPr>
          <w:rFonts w:ascii="Times New Roman" w:cs="Times New Roman" w:eastAsia="Times New Roman" w:hAnsi="Times New Roman"/>
          <w:b/>
          <w:bCs/>
          <w:color w:val="595959"/>
          <w:sz w:val="24"/>
          <w:szCs w:val="24"/>
        </w:rPr>
        <w:t xml:space="preserve">Pourquoi React et Vite ?</w:t>
      </w:r>
    </w:p>
    <w:p>
      <w:pPr>
        <w:spacing w:after="120" w:line="360"/>
        <w:jc w:val="both"/>
      </w:pPr>
      <w:r>
        <w:rPr>
          <w:rFonts w:ascii="Times New Roman" w:cs="Times New Roman" w:eastAsia="Times New Roman" w:hAnsi="Times New Roman"/>
          <w:sz w:val="24"/>
          <w:szCs w:val="24"/>
        </w:rPr>
        <w:t xml:space="preserve">React s’est imposé comme le standard de facto pour les interfaces web complexes. Sa courbe d’apprentissage est raisonnable, son écosystème est extrêmement riche (Leaflet, Recharts, Zustand, react-leaflet sont tous compatibles), et la communauté est très active. Vite, plus récent, remplace avantageusement Webpack ou Create React App pour la phase de développement : démarrage instantané, rechargement à chaud quasi-immédiat, build de production optimisé.</w:t>
      </w:r>
    </w:p>
    <w:p>
      <w:pPr>
        <w:pStyle w:val="Heading3"/>
        <w:spacing w:after="120" w:before="240"/>
      </w:pPr>
      <w:r>
        <w:rPr>
          <w:rFonts w:ascii="Times New Roman" w:cs="Times New Roman" w:eastAsia="Times New Roman" w:hAnsi="Times New Roman"/>
          <w:b/>
          <w:bCs/>
          <w:color w:val="595959"/>
          <w:sz w:val="24"/>
          <w:szCs w:val="24"/>
        </w:rPr>
        <w:t xml:space="preserve">Pourquoi FastAPI ?</w:t>
      </w:r>
    </w:p>
    <w:p>
      <w:pPr>
        <w:spacing w:after="120" w:line="360"/>
        <w:jc w:val="both"/>
      </w:pPr>
      <w:r>
        <w:rPr>
          <w:rFonts w:ascii="Times New Roman" w:cs="Times New Roman" w:eastAsia="Times New Roman" w:hAnsi="Times New Roman"/>
          <w:sz w:val="24"/>
          <w:szCs w:val="24"/>
        </w:rPr>
        <w:t xml:space="preserve">FastAPI est un framework web Python moderne combinant trois atouts décisifs. D’une part, il s’appuie sur les annotations de types pour valider automatiquement les schémas d’entrée et de sortie. D’autre part, il génère une documentation interactive Swagger sans effort. Enfin, il supporte nativement l’asynchrone, ce qui s’avère précieux pour les WebSocket et les endpoints de streaming. Comparé à Django ou Flask, FastAPI offre une expérience développeur supérieure pour les API REST contemporaines.</w:t>
      </w:r>
    </w:p>
    <w:p>
      <w:pPr>
        <w:pStyle w:val="Heading3"/>
        <w:spacing w:after="120" w:before="240"/>
      </w:pPr>
      <w:r>
        <w:rPr>
          <w:rFonts w:ascii="Times New Roman" w:cs="Times New Roman" w:eastAsia="Times New Roman" w:hAnsi="Times New Roman"/>
          <w:b/>
          <w:bCs/>
          <w:color w:val="595959"/>
          <w:sz w:val="24"/>
          <w:szCs w:val="24"/>
        </w:rPr>
        <w:t xml:space="preserve">Pourquoi SQLite ?</w:t>
      </w:r>
    </w:p>
    <w:p>
      <w:pPr>
        <w:spacing w:after="120" w:line="360"/>
        <w:jc w:val="both"/>
      </w:pPr>
      <w:r>
        <w:rPr>
          <w:rFonts w:ascii="Times New Roman" w:cs="Times New Roman" w:eastAsia="Times New Roman" w:hAnsi="Times New Roman"/>
          <w:sz w:val="24"/>
          <w:szCs w:val="24"/>
        </w:rPr>
        <w:t xml:space="preserve">Pour un projet académique avec déploiement local, SQLite présente l’avantage considérable de ne nécessiter aucune installation de serveur séparé. Le fichier de base de données est embarqué, portable et performant pour les volumes considérés (plusieurs centaines de milliers de lignes). En cas de passage à un usage en production, la migration vers PostgreSQL serait triviale, SQLAlchemy abstrayant les différences entre dialectes.</w:t>
      </w:r>
    </w:p>
    <w:p>
      <w:pPr>
        <w:pStyle w:val="Heading3"/>
        <w:spacing w:after="120" w:before="240"/>
      </w:pPr>
      <w:r>
        <w:rPr>
          <w:rFonts w:ascii="Times New Roman" w:cs="Times New Roman" w:eastAsia="Times New Roman" w:hAnsi="Times New Roman"/>
          <w:b/>
          <w:bCs/>
          <w:color w:val="595959"/>
          <w:sz w:val="24"/>
          <w:szCs w:val="24"/>
        </w:rPr>
        <w:t xml:space="preserve">Pourquoi scikit-learn et LightGBM plutôt que TensorFlow ou PyTorch ?</w:t>
      </w:r>
    </w:p>
    <w:p>
      <w:pPr>
        <w:spacing w:after="120" w:line="360"/>
        <w:jc w:val="both"/>
      </w:pPr>
      <w:r>
        <w:rPr>
          <w:rFonts w:ascii="Times New Roman" w:cs="Times New Roman" w:eastAsia="Times New Roman" w:hAnsi="Times New Roman"/>
          <w:sz w:val="24"/>
          <w:szCs w:val="24"/>
        </w:rPr>
        <w:t xml:space="preserve">Les problèmes traités (classification binaire, régression sur tableaux, détection d’anomalies non supervisée) ne nécessitent pas l’artillerie lourde du deep learning. Les algorithmes classiques d’apprentissage automatique (forêts aléatoires, gradient boosting, isolation forest) offrent des performances équivalentes voire supérieures sur ces jeux de données tabulaires, tout en étant beaucoup plus rapides à entraîner et plus simples à déployer. Le choix de scikit-learn et LightGBM relève d’un principe d’adéquation outil-problème.</w:t>
      </w:r>
    </w:p>
    <w:p>
      <w:pPr>
        <w:pStyle w:val="Heading3"/>
        <w:spacing w:after="120" w:before="240"/>
      </w:pPr>
      <w:r>
        <w:rPr>
          <w:rFonts w:ascii="Times New Roman" w:cs="Times New Roman" w:eastAsia="Times New Roman" w:hAnsi="Times New Roman"/>
          <w:b/>
          <w:bCs/>
          <w:color w:val="595959"/>
          <w:sz w:val="24"/>
          <w:szCs w:val="24"/>
        </w:rPr>
        <w:t xml:space="preserve">Pourquoi OR-Tools ?</w:t>
      </w:r>
    </w:p>
    <w:p>
      <w:pPr>
        <w:spacing w:after="120" w:line="360"/>
        <w:jc w:val="both"/>
      </w:pPr>
      <w:r>
        <w:rPr>
          <w:rFonts w:ascii="Times New Roman" w:cs="Times New Roman" w:eastAsia="Times New Roman" w:hAnsi="Times New Roman"/>
          <w:sz w:val="24"/>
          <w:szCs w:val="24"/>
        </w:rPr>
        <w:t xml:space="preserve">Google OR-Tools est la référence libre pour la résolution des problèmes de tournées de véhicules. Il propose des heuristiques de construction (PATH_CHEAPEST_ARC), des métaheuristiques de recherche locale (GUIDED_LOCAL_SEARCH, SIMULATED_ANNEALING) et un panel de contraintes natif (capacité, fenêtres horaires, pickup-and-delivery, multi-dépôts). Sa documentation est riche et son intégration en Python est mature.</w:t>
      </w:r>
    </w:p>
    <w:p>
      <w:pPr>
        <w:pStyle w:val="Heading1"/>
        <w:pageBreakBefore/>
        <w:spacing w:after="240" w:before="480"/>
      </w:pPr>
      <w:r>
        <w:rPr>
          <w:rFonts w:ascii="Times New Roman" w:cs="Times New Roman" w:eastAsia="Times New Roman" w:hAnsi="Times New Roman"/>
          <w:b/>
          <w:bCs/>
          <w:color w:val="1F3864"/>
          <w:sz w:val="36"/>
          <w:szCs w:val="36"/>
        </w:rPr>
        <w:t xml:space="preserve">Chapitre 4 — Couche cyber : acquisition et persistance</w:t>
      </w:r>
    </w:p>
    <w:p>
      <w:pPr>
        <w:pStyle w:val="Heading2"/>
        <w:spacing w:after="180" w:before="360"/>
      </w:pPr>
      <w:r>
        <w:rPr>
          <w:rFonts w:ascii="Times New Roman" w:cs="Times New Roman" w:eastAsia="Times New Roman" w:hAnsi="Times New Roman"/>
          <w:b/>
          <w:bCs/>
          <w:color w:val="1F3864"/>
          <w:sz w:val="28"/>
          <w:szCs w:val="28"/>
        </w:rPr>
        <w:t xml:space="preserve">4.1  Rôle de la couche d’acquisition</w:t>
      </w:r>
    </w:p>
    <w:p>
      <w:pPr>
        <w:spacing w:after="120" w:line="360"/>
        <w:jc w:val="both"/>
      </w:pPr>
      <w:r>
        <w:rPr>
          <w:rFonts w:ascii="Times New Roman" w:cs="Times New Roman" w:eastAsia="Times New Roman" w:hAnsi="Times New Roman"/>
          <w:sz w:val="24"/>
          <w:szCs w:val="24"/>
        </w:rPr>
        <w:t xml:space="preserve">La couche cyber, ou data acquisition layer, constitue le socle informationnel du jumeau numérique. Sa mission est triple : capter les flux entrants en provenance du monde physique, les structurer dans une représentation cohérente et les exposer via une interface uniforme à la couche digitale. La qualité de cette couche conditionne directement la pertinence de toutes les analyses et décisions ultérieures.</w:t>
      </w:r>
    </w:p>
    <w:p>
      <w:pPr>
        <w:spacing w:after="120" w:line="360"/>
        <w:jc w:val="both"/>
      </w:pPr>
      <w:r>
        <w:rPr>
          <w:rFonts w:ascii="Times New Roman" w:cs="Times New Roman" w:eastAsia="Times New Roman" w:hAnsi="Times New Roman"/>
          <w:sz w:val="24"/>
          <w:szCs w:val="24"/>
        </w:rPr>
        <w:t xml:space="preserve">Dans un système opérationnel réel, la couche cyber agrégerait les données issues de plusieurs sources hétérogènes : boîtiers OBD installés sur les véhicules transmettant les paramètres moteur, trackers GPS rapportant les positions et vitesses, capteurs spécifiques (température cabine, niveau carburant, pression pneus), terminaux des conducteurs (smartphones avec applications dédiées), interfaces de gestion utilisées par les chefs de parc et la direction logistique. Dans le présent prototype, ces sources sont simulées de manière fidèle aux ordres de grandeur observés en pratique.</w:t>
      </w:r>
    </w:p>
    <w:p>
      <w:pPr>
        <w:pStyle w:val="Heading2"/>
        <w:spacing w:after="180" w:before="360"/>
      </w:pPr>
      <w:r>
        <w:rPr>
          <w:rFonts w:ascii="Times New Roman" w:cs="Times New Roman" w:eastAsia="Times New Roman" w:hAnsi="Times New Roman"/>
          <w:b/>
          <w:bCs/>
          <w:color w:val="1F3864"/>
          <w:sz w:val="28"/>
          <w:szCs w:val="28"/>
        </w:rPr>
        <w:t xml:space="preserve">4.2  Schéma de la base de données cyber.db</w:t>
      </w:r>
    </w:p>
    <w:p>
      <w:pPr>
        <w:spacing w:after="120" w:line="360"/>
        <w:jc w:val="both"/>
      </w:pPr>
      <w:r>
        <w:rPr>
          <w:rFonts w:ascii="Times New Roman" w:cs="Times New Roman" w:eastAsia="Times New Roman" w:hAnsi="Times New Roman"/>
          <w:sz w:val="24"/>
          <w:szCs w:val="24"/>
        </w:rPr>
        <w:t xml:space="preserve">La base cyber.db comporte dix tables, organisées en deux familles fonctionnelles : les référentiels et les faits.</w:t>
      </w:r>
    </w:p>
    <w:p>
      <w:pPr>
        <w:pStyle w:val="Heading3"/>
        <w:spacing w:after="120" w:before="240"/>
      </w:pPr>
      <w:r>
        <w:rPr>
          <w:rFonts w:ascii="Times New Roman" w:cs="Times New Roman" w:eastAsia="Times New Roman" w:hAnsi="Times New Roman"/>
          <w:b/>
          <w:bCs/>
          <w:color w:val="595959"/>
          <w:sz w:val="24"/>
          <w:szCs w:val="24"/>
        </w:rPr>
        <w:t xml:space="preserve">4.2.1  Tables de référence</w:t>
      </w:r>
    </w:p>
    <w:p>
      <w:pPr>
        <w:spacing w:after="120" w:line="360"/>
        <w:jc w:val="both"/>
      </w:pPr>
      <w:r>
        <w:rPr>
          <w:rFonts w:ascii="Times New Roman" w:cs="Times New Roman" w:eastAsia="Times New Roman" w:hAnsi="Times New Roman"/>
          <w:sz w:val="24"/>
          <w:szCs w:val="24"/>
        </w:rPr>
        <w:t xml:space="preserve">Les référentiels décrivent les entités persistantes du système. Deux tables y sont consacrées.</w:t>
      </w:r>
    </w:p>
    <w:p>
      <w:pPr>
        <w:spacing w:after="120" w:line="360"/>
        <w:jc w:val="both"/>
      </w:pPr>
      <w:r>
        <w:rPr>
          <w:rFonts w:ascii="Times New Roman" w:cs="Times New Roman" w:eastAsia="Times New Roman" w:hAnsi="Times New Roman"/>
          <w:b/>
          <w:bCs/>
          <w:sz w:val="24"/>
          <w:szCs w:val="24"/>
        </w:rPr>
        <w:t xml:space="preserve">vehicles_registry.</w:t>
      </w:r>
      <w:r>
        <w:rPr>
          <w:rFonts w:ascii="Times New Roman" w:cs="Times New Roman" w:eastAsia="Times New Roman" w:hAnsi="Times New Roman"/>
          <w:sz w:val="24"/>
          <w:szCs w:val="24"/>
        </w:rPr>
        <w:t xml:space="preserve"> Cette table contient une ligne par véhicule de la flotte. Les colonnes principales sont l’identifiant interne (par exemple V001), la plaque d’immatriculation, le type (Cargo 3.5t, Véhicule Léger Tout-Terrain, Minicar 9 places, M915 Conteneur), le siège de rattachement, l’année de mise en circulation, la capacité en kilogrammes, l’odomètre courant, le kilométrage de la dernière maintenance et le statut administratif.</w:t>
      </w:r>
    </w:p>
    <w:p>
      <w:pPr>
        <w:spacing w:after="120" w:line="360"/>
        <w:jc w:val="both"/>
      </w:pPr>
      <w:r>
        <w:rPr>
          <w:rFonts w:ascii="Times New Roman" w:cs="Times New Roman" w:eastAsia="Times New Roman" w:hAnsi="Times New Roman"/>
          <w:b/>
          <w:bCs/>
          <w:sz w:val="24"/>
          <w:szCs w:val="24"/>
        </w:rPr>
        <w:t xml:space="preserve">drivers_registry.</w:t>
      </w:r>
      <w:r>
        <w:rPr>
          <w:rFonts w:ascii="Times New Roman" w:cs="Times New Roman" w:eastAsia="Times New Roman" w:hAnsi="Times New Roman"/>
          <w:sz w:val="24"/>
          <w:szCs w:val="24"/>
        </w:rPr>
        <w:t xml:space="preserve"> Cette table décrit les conducteurs de la flotte. Outre les informations administratives (nom complet, classe de permis, téléphone, date d’embauche), chaque conducteur se voit attribuer un profil comportemental (safe, neutre, agressif) qui conditionne la fréquence statistique des événements anormaux observés sur les missions qu’il effectue.</w:t>
      </w:r>
    </w:p>
    <w:p>
      <w:pPr>
        <w:pStyle w:val="Heading3"/>
        <w:spacing w:after="120" w:before="240"/>
      </w:pPr>
      <w:r>
        <w:rPr>
          <w:rFonts w:ascii="Times New Roman" w:cs="Times New Roman" w:eastAsia="Times New Roman" w:hAnsi="Times New Roman"/>
          <w:b/>
          <w:bCs/>
          <w:color w:val="595959"/>
          <w:sz w:val="24"/>
          <w:szCs w:val="24"/>
        </w:rPr>
        <w:t xml:space="preserve">4.2.2  Tables de faits — capteurs</w:t>
      </w:r>
    </w:p>
    <w:p>
      <w:pPr>
        <w:spacing w:after="120" w:line="360"/>
        <w:jc w:val="both"/>
      </w:pPr>
      <w:r>
        <w:rPr>
          <w:rFonts w:ascii="Times New Roman" w:cs="Times New Roman" w:eastAsia="Times New Roman" w:hAnsi="Times New Roman"/>
          <w:sz w:val="24"/>
          <w:szCs w:val="24"/>
        </w:rPr>
        <w:t xml:space="preserve">Les tables de faits relatives aux capteurs reçoivent les flux haute fréquence en provenance des boîtiers embarqués.</w:t>
      </w:r>
    </w:p>
    <w:p>
      <w:pPr>
        <w:spacing w:after="120" w:line="360"/>
        <w:jc w:val="both"/>
      </w:pPr>
      <w:r>
        <w:rPr>
          <w:rFonts w:ascii="Times New Roman" w:cs="Times New Roman" w:eastAsia="Times New Roman" w:hAnsi="Times New Roman"/>
          <w:b/>
          <w:bCs/>
          <w:sz w:val="24"/>
          <w:szCs w:val="24"/>
        </w:rPr>
        <w:t xml:space="preserve">obd_readings.</w:t>
      </w:r>
      <w:r>
        <w:rPr>
          <w:rFonts w:ascii="Times New Roman" w:cs="Times New Roman" w:eastAsia="Times New Roman" w:hAnsi="Times New Roman"/>
          <w:sz w:val="24"/>
          <w:szCs w:val="24"/>
        </w:rPr>
        <w:t xml:space="preserve"> Chaque ligne représente une mesure ponctuelle issue du connecteur OBD-II du véhicule. Les paramètres enregistrés sont le régime moteur, la température du liquide de refroidissement, la charge moteur en pourcentage, le niveau de carburant et l’odomètre. Une fréquence de capture toutes les deux secondes en mode opérationnel produit environ quarante-trois mille lignes par véhicule et par jour, ce qui justifie un index composite sur le couple véhicule-horodatage.</w:t>
      </w:r>
    </w:p>
    <w:p>
      <w:pPr>
        <w:spacing w:after="120" w:line="360"/>
        <w:jc w:val="both"/>
      </w:pPr>
      <w:r>
        <w:rPr>
          <w:rFonts w:ascii="Times New Roman" w:cs="Times New Roman" w:eastAsia="Times New Roman" w:hAnsi="Times New Roman"/>
          <w:b/>
          <w:bCs/>
          <w:sz w:val="24"/>
          <w:szCs w:val="24"/>
        </w:rPr>
        <w:t xml:space="preserve">gps_pings.</w:t>
      </w:r>
      <w:r>
        <w:rPr>
          <w:rFonts w:ascii="Times New Roman" w:cs="Times New Roman" w:eastAsia="Times New Roman" w:hAnsi="Times New Roman"/>
          <w:sz w:val="24"/>
          <w:szCs w:val="24"/>
        </w:rPr>
        <w:t xml:space="preserve"> Chaque ligne est une position GPS instantanée (latitude, longitude, vitesse, cap). Les pings sont émis toutes les cinq secondes en mode opérationnel, soit environ dix-sept mille lignes par véhicule et par jour.</w:t>
      </w:r>
    </w:p>
    <w:p>
      <w:pPr>
        <w:spacing w:after="120" w:line="360"/>
        <w:jc w:val="both"/>
      </w:pPr>
      <w:r>
        <w:rPr>
          <w:rFonts w:ascii="Times New Roman" w:cs="Times New Roman" w:eastAsia="Times New Roman" w:hAnsi="Times New Roman"/>
          <w:b/>
          <w:bCs/>
          <w:sz w:val="24"/>
          <w:szCs w:val="24"/>
        </w:rPr>
        <w:t xml:space="preserve">telemetrics_events.</w:t>
      </w:r>
      <w:r>
        <w:rPr>
          <w:rFonts w:ascii="Times New Roman" w:cs="Times New Roman" w:eastAsia="Times New Roman" w:hAnsi="Times New Roman"/>
          <w:sz w:val="24"/>
          <w:szCs w:val="24"/>
        </w:rPr>
        <w:t xml:space="preserve"> Cette table reçoit les événements ponctuels remarquables détectés par le boîtier : freinages brusques (hard_brake), accélérations brutales (hard_accel), virages serrés (sharp_corner) et sur-régimes (over_rev). Chaque événement est qualifié par sa sévérité, les valeurs caractéristiques mesurées (accélération longitudinale, accélération latérale, vitesse) et sa localisation.</w:t>
      </w:r>
    </w:p>
    <w:p>
      <w:pPr>
        <w:pStyle w:val="Heading3"/>
        <w:spacing w:after="120" w:before="240"/>
      </w:pPr>
      <w:r>
        <w:rPr>
          <w:rFonts w:ascii="Times New Roman" w:cs="Times New Roman" w:eastAsia="Times New Roman" w:hAnsi="Times New Roman"/>
          <w:b/>
          <w:bCs/>
          <w:color w:val="595959"/>
          <w:sz w:val="24"/>
          <w:szCs w:val="24"/>
        </w:rPr>
        <w:t xml:space="preserve">4.2.3  Tables de faits — saisies humaines</w:t>
      </w:r>
    </w:p>
    <w:p>
      <w:pPr>
        <w:spacing w:after="120" w:line="360"/>
        <w:jc w:val="both"/>
      </w:pPr>
      <w:r>
        <w:rPr>
          <w:rFonts w:ascii="Times New Roman" w:cs="Times New Roman" w:eastAsia="Times New Roman" w:hAnsi="Times New Roman"/>
          <w:sz w:val="24"/>
          <w:szCs w:val="24"/>
        </w:rPr>
        <w:t xml:space="preserve">Les tables suivantes accueillent les saisies réalisées par les opérateurs humains via les formulaires de l’interface.</w:t>
      </w:r>
    </w:p>
    <w:p>
      <w:pPr>
        <w:spacing w:after="120" w:line="360"/>
        <w:jc w:val="both"/>
      </w:pPr>
      <w:r>
        <w:rPr>
          <w:rFonts w:ascii="Times New Roman" w:cs="Times New Roman" w:eastAsia="Times New Roman" w:hAnsi="Times New Roman"/>
          <w:b/>
          <w:bCs/>
          <w:sz w:val="24"/>
          <w:szCs w:val="24"/>
        </w:rPr>
        <w:t xml:space="preserve">fuel_refills.</w:t>
      </w:r>
      <w:r>
        <w:rPr>
          <w:rFonts w:ascii="Times New Roman" w:cs="Times New Roman" w:eastAsia="Times New Roman" w:hAnsi="Times New Roman"/>
          <w:sz w:val="24"/>
          <w:szCs w:val="24"/>
        </w:rPr>
        <w:t xml:space="preserve"> Plein de carburant déclaré par le conducteur, avec quantité, prix payé, kilométrage à la pompe, station et type de carburant.</w:t>
      </w:r>
    </w:p>
    <w:p>
      <w:pPr>
        <w:spacing w:after="120" w:line="360"/>
        <w:jc w:val="both"/>
      </w:pPr>
      <w:r>
        <w:rPr>
          <w:rFonts w:ascii="Times New Roman" w:cs="Times New Roman" w:eastAsia="Times New Roman" w:hAnsi="Times New Roman"/>
          <w:b/>
          <w:bCs/>
          <w:sz w:val="24"/>
          <w:szCs w:val="24"/>
        </w:rPr>
        <w:t xml:space="preserve">incidents.</w:t>
      </w:r>
      <w:r>
        <w:rPr>
          <w:rFonts w:ascii="Times New Roman" w:cs="Times New Roman" w:eastAsia="Times New Roman" w:hAnsi="Times New Roman"/>
          <w:sz w:val="24"/>
          <w:szCs w:val="24"/>
        </w:rPr>
        <w:t xml:space="preserve"> Incident signalé par le conducteur (accident, évitement, intempérie, autre) avec niveau de gravité, description libre et localisation.</w:t>
      </w:r>
    </w:p>
    <w:p>
      <w:pPr>
        <w:spacing w:after="120" w:line="360"/>
        <w:jc w:val="both"/>
      </w:pPr>
      <w:r>
        <w:rPr>
          <w:rFonts w:ascii="Times New Roman" w:cs="Times New Roman" w:eastAsia="Times New Roman" w:hAnsi="Times New Roman"/>
          <w:b/>
          <w:bCs/>
          <w:sz w:val="24"/>
          <w:szCs w:val="24"/>
        </w:rPr>
        <w:t xml:space="preserve">odometer_manual.</w:t>
      </w:r>
      <w:r>
        <w:rPr>
          <w:rFonts w:ascii="Times New Roman" w:cs="Times New Roman" w:eastAsia="Times New Roman" w:hAnsi="Times New Roman"/>
          <w:sz w:val="24"/>
          <w:szCs w:val="24"/>
        </w:rPr>
        <w:t xml:space="preserve"> Relevé manuel d’odomètre, typiquement en fin de journée, permettant de recaler la base si nécessaire.</w:t>
      </w:r>
    </w:p>
    <w:p>
      <w:pPr>
        <w:spacing w:after="120" w:line="360"/>
        <w:jc w:val="both"/>
      </w:pPr>
      <w:r>
        <w:rPr>
          <w:rFonts w:ascii="Times New Roman" w:cs="Times New Roman" w:eastAsia="Times New Roman" w:hAnsi="Times New Roman"/>
          <w:b/>
          <w:bCs/>
          <w:sz w:val="24"/>
          <w:szCs w:val="24"/>
        </w:rPr>
        <w:t xml:space="preserve">breakdowns.</w:t>
      </w:r>
      <w:r>
        <w:rPr>
          <w:rFonts w:ascii="Times New Roman" w:cs="Times New Roman" w:eastAsia="Times New Roman" w:hAnsi="Times New Roman"/>
          <w:sz w:val="24"/>
          <w:szCs w:val="24"/>
        </w:rPr>
        <w:t xml:space="preserve"> Panne déclarée par le chef de parc, avec pièce probablement défaillante, cause hypothétique, kilométrage à la panne, et un cycle de statuts (déclarée, en réparation, réparée, annulée) qui matérialise le workflow de prise en charge.</w:t>
      </w:r>
    </w:p>
    <w:p>
      <w:pPr>
        <w:spacing w:after="120" w:line="360"/>
        <w:jc w:val="both"/>
      </w:pPr>
      <w:r>
        <w:rPr>
          <w:rFonts w:ascii="Times New Roman" w:cs="Times New Roman" w:eastAsia="Times New Roman" w:hAnsi="Times New Roman"/>
          <w:b/>
          <w:bCs/>
          <w:sz w:val="24"/>
          <w:szCs w:val="24"/>
        </w:rPr>
        <w:t xml:space="preserve">maintenance_interventions.</w:t>
      </w:r>
      <w:r>
        <w:rPr>
          <w:rFonts w:ascii="Times New Roman" w:cs="Times New Roman" w:eastAsia="Times New Roman" w:hAnsi="Times New Roman"/>
          <w:sz w:val="24"/>
          <w:szCs w:val="24"/>
        </w:rPr>
        <w:t xml:space="preserve"> Intervention de maintenance enregistrée par le chef de parc (préventive, corrective, inspection), avec la liste des pièces remplacées, le coût en dirhams marocains, le kilométrage à l’intervention et l’atelier prestataire.</w:t>
      </w:r>
    </w:p>
    <w:p>
      <w:pPr>
        <w:spacing w:after="120" w:line="360"/>
        <w:jc w:val="both"/>
      </w:pPr>
      <w:r>
        <w:rPr>
          <w:rFonts w:ascii="Times New Roman" w:cs="Times New Roman" w:eastAsia="Times New Roman" w:hAnsi="Times New Roman"/>
          <w:b/>
          <w:bCs/>
          <w:sz w:val="24"/>
          <w:szCs w:val="24"/>
        </w:rPr>
        <w:t xml:space="preserve">missions.</w:t>
      </w:r>
      <w:r>
        <w:rPr>
          <w:rFonts w:ascii="Times New Roman" w:cs="Times New Roman" w:eastAsia="Times New Roman" w:hAnsi="Times New Roman"/>
          <w:sz w:val="24"/>
          <w:szCs w:val="24"/>
        </w:rPr>
        <w:t xml:space="preserve"> Mission de transport assignée à un véhicule et un conducteur, du siège de prise en charge au siège de destination, avec son type (transport personnel, marchandise, conteneur, mission administrative, évacuation médicale), sa charge en kilogrammes, sa priorité, ses horodatages (planifiée, démarrée, terminée) et ses indicateurs métriques (distance, durée).</w:t>
      </w:r>
    </w:p>
    <w:p>
      <w:pPr>
        <w:pStyle w:val="Heading2"/>
        <w:spacing w:after="180" w:before="360"/>
      </w:pPr>
      <w:r>
        <w:rPr>
          <w:rFonts w:ascii="Times New Roman" w:cs="Times New Roman" w:eastAsia="Times New Roman" w:hAnsi="Times New Roman"/>
          <w:b/>
          <w:bCs/>
          <w:color w:val="1F3864"/>
          <w:sz w:val="28"/>
          <w:szCs w:val="28"/>
        </w:rPr>
        <w:t xml:space="preserve">4.3  Sources d’alimentation</w:t>
      </w:r>
    </w:p>
    <w:p>
      <w:pPr>
        <w:spacing w:after="120" w:line="360"/>
        <w:jc w:val="both"/>
      </w:pPr>
      <w:r>
        <w:rPr>
          <w:rFonts w:ascii="Times New Roman" w:cs="Times New Roman" w:eastAsia="Times New Roman" w:hAnsi="Times New Roman"/>
          <w:sz w:val="24"/>
          <w:szCs w:val="24"/>
        </w:rPr>
        <w:t xml:space="preserve">Les sources alimentant la base cyber sont de trois natures complémentaires.</w:t>
      </w:r>
    </w:p>
    <w:p>
      <w:pPr>
        <w:pStyle w:val="Heading3"/>
        <w:spacing w:after="120" w:before="240"/>
      </w:pPr>
      <w:r>
        <w:rPr>
          <w:rFonts w:ascii="Times New Roman" w:cs="Times New Roman" w:eastAsia="Times New Roman" w:hAnsi="Times New Roman"/>
          <w:b/>
          <w:bCs/>
          <w:color w:val="595959"/>
          <w:sz w:val="24"/>
          <w:szCs w:val="24"/>
        </w:rPr>
        <w:t xml:space="preserve">4.3.1  Capteurs IoT (push automatique)</w:t>
      </w:r>
    </w:p>
    <w:p>
      <w:pPr>
        <w:spacing w:after="120" w:line="360"/>
        <w:jc w:val="both"/>
      </w:pPr>
      <w:r>
        <w:rPr>
          <w:rFonts w:ascii="Times New Roman" w:cs="Times New Roman" w:eastAsia="Times New Roman" w:hAnsi="Times New Roman"/>
          <w:sz w:val="24"/>
          <w:szCs w:val="24"/>
        </w:rPr>
        <w:t xml:space="preserve">Dans un déploiement réel, les boîtiers OBD et les trackers GPS poussent leurs données via le réseau cellulaire (3G/4G/LTE) vers une passerelle d’ingestion. Cette passerelle valide les messages et les insère dans la base. Dans le présent prototype, un simulateur Python en arrière-plan reproduit ce comportement : pour chaque véhicule actif, à chaque tick, il génère et persiste une lecture OBD, un ping GPS et éventuellement un ou plusieurs événements télémétriques. Le pas de temps est paramétrable entre une seconde et soixante secondes.</w:t>
      </w:r>
    </w:p>
    <w:p>
      <w:pPr>
        <w:pStyle w:val="Heading3"/>
        <w:spacing w:after="120" w:before="240"/>
      </w:pPr>
      <w:r>
        <w:rPr>
          <w:rFonts w:ascii="Times New Roman" w:cs="Times New Roman" w:eastAsia="Times New Roman" w:hAnsi="Times New Roman"/>
          <w:b/>
          <w:bCs/>
          <w:color w:val="595959"/>
          <w:sz w:val="24"/>
          <w:szCs w:val="24"/>
        </w:rPr>
        <w:t xml:space="preserve">4.3.2  Saisies conducteur</w:t>
      </w:r>
    </w:p>
    <w:p>
      <w:pPr>
        <w:spacing w:after="120" w:line="360"/>
        <w:jc w:val="both"/>
      </w:pPr>
      <w:r>
        <w:rPr>
          <w:rFonts w:ascii="Times New Roman" w:cs="Times New Roman" w:eastAsia="Times New Roman" w:hAnsi="Times New Roman"/>
          <w:sz w:val="24"/>
          <w:szCs w:val="24"/>
        </w:rPr>
        <w:t xml:space="preserve">Trois formulaires sont mis à la disposition du conducteur : déclaration d’un plein, signalement d’un incident et saisie manuelle d’odomètre. Les formulaires sont conçus pour une utilisation rapide sur terminal mobile : champs essentiels uniquement, sélecteurs déroulants pour les listes courtes, validation côté serveur des contraintes métier.</w:t>
      </w:r>
    </w:p>
    <w:p>
      <w:pPr>
        <w:pStyle w:val="Heading3"/>
        <w:spacing w:after="120" w:before="240"/>
      </w:pPr>
      <w:r>
        <w:rPr>
          <w:rFonts w:ascii="Times New Roman" w:cs="Times New Roman" w:eastAsia="Times New Roman" w:hAnsi="Times New Roman"/>
          <w:b/>
          <w:bCs/>
          <w:color w:val="595959"/>
          <w:sz w:val="24"/>
          <w:szCs w:val="24"/>
        </w:rPr>
        <w:t xml:space="preserve">4.3.3  Saisies chef de parc</w:t>
      </w:r>
    </w:p>
    <w:p>
      <w:pPr>
        <w:spacing w:after="120" w:line="360"/>
        <w:jc w:val="both"/>
      </w:pPr>
      <w:r>
        <w:rPr>
          <w:rFonts w:ascii="Times New Roman" w:cs="Times New Roman" w:eastAsia="Times New Roman" w:hAnsi="Times New Roman"/>
          <w:sz w:val="24"/>
          <w:szCs w:val="24"/>
        </w:rPr>
        <w:t xml:space="preserve">Trois formulaires supplémentaires sont réservés au chef de parc : déclaration de panne, enregistrement d’une intervention de maintenance, création d’une mission. Le chef de parc peut également mettre à jour le statut d’une panne tout au long de son cycle de vie (déclarée → en réparation → réparée).</w:t>
      </w:r>
    </w:p>
    <w:p>
      <w:pPr>
        <w:pStyle w:val="Heading2"/>
        <w:spacing w:after="180" w:before="360"/>
      </w:pPr>
      <w:r>
        <w:rPr>
          <w:rFonts w:ascii="Times New Roman" w:cs="Times New Roman" w:eastAsia="Times New Roman" w:hAnsi="Times New Roman"/>
          <w:b/>
          <w:bCs/>
          <w:color w:val="1F3864"/>
          <w:sz w:val="28"/>
          <w:szCs w:val="28"/>
        </w:rPr>
        <w:t xml:space="preserve">4.4  Simulateur de capteurs</w:t>
      </w:r>
    </w:p>
    <w:p>
      <w:pPr>
        <w:spacing w:after="120" w:line="360"/>
        <w:jc w:val="both"/>
      </w:pPr>
      <w:r>
        <w:rPr>
          <w:rFonts w:ascii="Times New Roman" w:cs="Times New Roman" w:eastAsia="Times New Roman" w:hAnsi="Times New Roman"/>
          <w:sz w:val="24"/>
          <w:szCs w:val="24"/>
        </w:rPr>
        <w:t xml:space="preserve">Le simulateur de capteurs est implémenté sous la forme d’un thread démon Python qui tourne en arrière-plan du backend. Il s’appuie sur le même générateur synthétique que celui qui a servi à produire les données historiques d’entraînement des modèles, ce qui garantit la cohérence statistique entre les données d’apprentissage et les flux opérationnels.</w:t>
      </w:r>
    </w:p>
    <w:p>
      <w:pPr>
        <w:spacing w:after="120" w:line="360"/>
        <w:jc w:val="both"/>
      </w:pPr>
      <w:r>
        <w:rPr>
          <w:rFonts w:ascii="Times New Roman" w:cs="Times New Roman" w:eastAsia="Times New Roman" w:hAnsi="Times New Roman"/>
          <w:sz w:val="24"/>
          <w:szCs w:val="24"/>
        </w:rPr>
        <w:t xml:space="preserve">À chaque tick, le simulateur parcourt l’ensemble des véhicules actifs et produit pour chacun les données suivantes : une lecture OBD complète (RPM, température, charge moteur, niveau de carburant, odomètre incrémenté en cohérence avec la vitesse), un ping GPS (position interpolée sur l’axe routier en cours), zéro à plusieurs événements télémétriques selon le profil du conducteur affecté. Le simulateur peut être démarré et arrêté à volonté via les endpoints de pilotage, et son statut (nombre de ticks émis, nombre d’événements générés, horodatage de démarrage) est interrogeable en permanence.</w:t>
      </w:r>
    </w:p>
    <w:p>
      <w:pPr>
        <w:pStyle w:val="Heading2"/>
        <w:spacing w:after="180" w:before="360"/>
      </w:pPr>
      <w:r>
        <w:rPr>
          <w:rFonts w:ascii="Times New Roman" w:cs="Times New Roman" w:eastAsia="Times New Roman" w:hAnsi="Times New Roman"/>
          <w:b/>
          <w:bCs/>
          <w:color w:val="1F3864"/>
          <w:sz w:val="28"/>
          <w:szCs w:val="28"/>
        </w:rPr>
        <w:t xml:space="preserve">4.5  Volumes générés</w:t>
      </w:r>
    </w:p>
    <w:p>
      <w:pPr>
        <w:spacing w:after="120" w:line="360"/>
        <w:jc w:val="both"/>
      </w:pPr>
      <w:r>
        <w:rPr>
          <w:rFonts w:ascii="Times New Roman" w:cs="Times New Roman" w:eastAsia="Times New Roman" w:hAnsi="Times New Roman"/>
          <w:sz w:val="24"/>
          <w:szCs w:val="24"/>
        </w:rPr>
        <w:t xml:space="preserve">La fonction de seeding de la base produit un historique de quatre-vingt-dix jours pour la totalité de la flotte. Les volumes obtenus sont synthétisés dans le tableau suivant.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472"/>
      </w:tblGrid>
      <w:tr>
        <w:tc>
          <w:tcPr>
            <w:tcW w:type="dxa" w:w="320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Table</w:t>
            </w:r>
          </w:p>
        </w:tc>
        <w:tc>
          <w:tcPr>
            <w:tcW w:type="dxa" w:w="240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Volume</w:t>
            </w:r>
          </w:p>
        </w:tc>
        <w:tc>
          <w:tcPr>
            <w:tcW w:type="dxa" w:w="3472"/>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Source</w:t>
            </w:r>
          </w:p>
        </w:tc>
      </w:tr>
      <w:tr>
        <w:tc>
          <w:tcPr>
            <w:tcW w:type="dxa" w:w="3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vehicles_registry</w:t>
            </w:r>
          </w:p>
        </w:tc>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75</w:t>
            </w:r>
          </w:p>
        </w:tc>
        <w:tc>
          <w:tcPr>
            <w:tcW w:type="dxa" w:w="34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Référentiel généré</w:t>
            </w:r>
          </w:p>
        </w:tc>
      </w:tr>
      <w:tr>
        <w:tc>
          <w:tcPr>
            <w:tcW w:type="dxa" w:w="3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drivers_registry</w:t>
            </w:r>
          </w:p>
        </w:tc>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60</w:t>
            </w:r>
          </w:p>
        </w:tc>
        <w:tc>
          <w:tcPr>
            <w:tcW w:type="dxa" w:w="34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Référentiel généré (12 par siège)</w:t>
            </w:r>
          </w:p>
        </w:tc>
      </w:tr>
      <w:tr>
        <w:tc>
          <w:tcPr>
            <w:tcW w:type="dxa" w:w="3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obd_readings</w:t>
            </w:r>
          </w:p>
        </w:tc>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108 046</w:t>
            </w:r>
          </w:p>
        </w:tc>
        <w:tc>
          <w:tcPr>
            <w:tcW w:type="dxa" w:w="34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Simulateur capteurs</w:t>
            </w:r>
          </w:p>
        </w:tc>
      </w:tr>
      <w:tr>
        <w:tc>
          <w:tcPr>
            <w:tcW w:type="dxa" w:w="3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gps_pings</w:t>
            </w:r>
          </w:p>
        </w:tc>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319 157</w:t>
            </w:r>
          </w:p>
        </w:tc>
        <w:tc>
          <w:tcPr>
            <w:tcW w:type="dxa" w:w="34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Simulateur capteurs</w:t>
            </w:r>
          </w:p>
        </w:tc>
      </w:tr>
      <w:tr>
        <w:tc>
          <w:tcPr>
            <w:tcW w:type="dxa" w:w="3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telemetrics_events</w:t>
            </w:r>
          </w:p>
        </w:tc>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52 908</w:t>
            </w:r>
          </w:p>
        </w:tc>
        <w:tc>
          <w:tcPr>
            <w:tcW w:type="dxa" w:w="34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Simulateur capteurs</w:t>
            </w:r>
          </w:p>
        </w:tc>
      </w:tr>
      <w:tr>
        <w:tc>
          <w:tcPr>
            <w:tcW w:type="dxa" w:w="3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fuel_refills</w:t>
            </w:r>
          </w:p>
        </w:tc>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200</w:t>
            </w:r>
          </w:p>
        </w:tc>
        <w:tc>
          <w:tcPr>
            <w:tcW w:type="dxa" w:w="34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Saisies conducteur simulées</w:t>
            </w:r>
          </w:p>
        </w:tc>
      </w:tr>
      <w:tr>
        <w:tc>
          <w:tcPr>
            <w:tcW w:type="dxa" w:w="3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incidents</w:t>
            </w:r>
          </w:p>
        </w:tc>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20</w:t>
            </w:r>
          </w:p>
        </w:tc>
        <w:tc>
          <w:tcPr>
            <w:tcW w:type="dxa" w:w="34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Saisies conducteur simulées</w:t>
            </w:r>
          </w:p>
        </w:tc>
      </w:tr>
      <w:tr>
        <w:tc>
          <w:tcPr>
            <w:tcW w:type="dxa" w:w="3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breakdowns</w:t>
            </w:r>
          </w:p>
        </w:tc>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14</w:t>
            </w:r>
          </w:p>
        </w:tc>
        <w:tc>
          <w:tcPr>
            <w:tcW w:type="dxa" w:w="34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Saisies chef de parc simulées</w:t>
            </w:r>
          </w:p>
        </w:tc>
      </w:tr>
      <w:tr>
        <w:tc>
          <w:tcPr>
            <w:tcW w:type="dxa" w:w="3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maintenance_interventions</w:t>
            </w:r>
          </w:p>
        </w:tc>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40</w:t>
            </w:r>
          </w:p>
        </w:tc>
        <w:tc>
          <w:tcPr>
            <w:tcW w:type="dxa" w:w="34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Saisies chef de parc simulées</w:t>
            </w:r>
          </w:p>
        </w:tc>
      </w:tr>
      <w:tr>
        <w:tc>
          <w:tcPr>
            <w:tcW w:type="dxa" w:w="3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missions</w:t>
            </w:r>
          </w:p>
        </w:tc>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80</w:t>
            </w:r>
          </w:p>
        </w:tc>
        <w:tc>
          <w:tcPr>
            <w:tcW w:type="dxa" w:w="34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Saisies chef de parc simulées</w:t>
            </w:r>
          </w:p>
        </w:tc>
      </w:tr>
      <w:tr>
        <w:tc>
          <w:tcPr>
            <w:tcW w:type="dxa" w:w="3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Total</w:t>
            </w:r>
          </w:p>
        </w:tc>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environ 480 000</w:t>
            </w:r>
          </w:p>
        </w:tc>
        <w:tc>
          <w:tcPr>
            <w:tcW w:type="dxa" w:w="34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w:t>
            </w:r>
          </w:p>
        </w:tc>
      </w:tr>
    </w:tbl>
    <w:p>
      <w:pPr>
        <w:spacing w:after="120" w:line="360"/>
        <w:jc w:val="both"/>
      </w:pPr>
      <w:r>
        <w:rPr>
          <w:rFonts w:ascii="Times New Roman" w:cs="Times New Roman" w:eastAsia="Times New Roman" w:hAnsi="Times New Roman"/>
          <w:sz w:val="24"/>
          <w:szCs w:val="24"/>
        </w:rPr>
        <w:t xml:space="preserve">Ce volume est représentatif de la production quotidienne d’une flotte réelle de taille comparable, tout en restant manipulable sur une machine de bureau standard. Les index sur les couples véhicule-horodatage permettent des requêtes en quelques millisecondes.</w:t>
      </w:r>
    </w:p>
    <w:p>
      <w:pPr>
        <w:pStyle w:val="Heading2"/>
        <w:spacing w:after="180" w:before="360"/>
      </w:pPr>
      <w:r>
        <w:rPr>
          <w:rFonts w:ascii="Times New Roman" w:cs="Times New Roman" w:eastAsia="Times New Roman" w:hAnsi="Times New Roman"/>
          <w:b/>
          <w:bCs/>
          <w:color w:val="1F3864"/>
          <w:sz w:val="28"/>
          <w:szCs w:val="28"/>
        </w:rPr>
        <w:t xml:space="preserve">4.6  Endpoints REST</w:t>
      </w:r>
    </w:p>
    <w:p>
      <w:pPr>
        <w:spacing w:after="120" w:line="360"/>
        <w:jc w:val="both"/>
      </w:pPr>
      <w:r>
        <w:rPr>
          <w:rFonts w:ascii="Times New Roman" w:cs="Times New Roman" w:eastAsia="Times New Roman" w:hAnsi="Times New Roman"/>
          <w:sz w:val="24"/>
          <w:szCs w:val="24"/>
        </w:rPr>
        <w:t xml:space="preserve">La couche cyber expose vingt-sept endpoints REST regroupés en cinq familles fonctionnelles.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Référentiels (5 endpoints) : lecture et création de véhicules et de chauffeurs.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Ingestion capteurs (5 endpoints) : POST /cyber/ingest/obd, /obd-batch, /gps, /gps-batch, /event. Ces endpoints reçoivent les données poussées par les capteurs (ou par le simulateur en mode prototype) et les persistent.</w:t>
      </w:r>
    </w:p>
    <w:p>
      <w:pPr>
        <w:pStyle w:val="ListParagraph"/>
        <w:numPr>
          <w:ilvl w:val="0"/>
          <w:numId w:val="2"/>
        </w:numPr>
        <w:spacing w:after="80" w:line="360"/>
        <w:jc w:val="both"/>
      </w:pPr>
      <w:r>
        <w:rPr>
          <w:rFonts w:ascii="Times New Roman" w:cs="Times New Roman" w:eastAsia="Times New Roman" w:hAnsi="Times New Roman"/>
          <w:sz w:val="24"/>
          <w:szCs w:val="24"/>
        </w:rPr>
        <w:t xml:space="preserve">Saisies conducteur (3 endpoints) : POST /cyber/report/refuel, /incident, /odometer.</w:t>
      </w:r>
    </w:p>
    <w:p>
      <w:pPr>
        <w:pStyle w:val="ListParagraph"/>
        <w:numPr>
          <w:ilvl w:val="0"/>
          <w:numId w:val="2"/>
        </w:numPr>
        <w:spacing w:after="80" w:line="360"/>
        <w:jc w:val="both"/>
      </w:pPr>
      <w:r>
        <w:rPr>
          <w:rFonts w:ascii="Times New Roman" w:cs="Times New Roman" w:eastAsia="Times New Roman" w:hAnsi="Times New Roman"/>
          <w:sz w:val="24"/>
          <w:szCs w:val="24"/>
        </w:rPr>
        <w:t xml:space="preserve">Saisies chef de parc (5 endpoints) : POST /cyber/manage/breakdown, PUT /cyber/manage/breakdown/{id}, POST /cyber/manage/maintenance, POST /cyber/manage/mission, PUT /cyber/manage/mission/{id}.</w:t>
      </w:r>
    </w:p>
    <w:p>
      <w:pPr>
        <w:pStyle w:val="ListParagraph"/>
        <w:numPr>
          <w:ilvl w:val="0"/>
          <w:numId w:val="2"/>
        </w:numPr>
        <w:spacing w:after="80" w:line="360"/>
        <w:jc w:val="both"/>
      </w:pPr>
      <w:r>
        <w:rPr>
          <w:rFonts w:ascii="Times New Roman" w:cs="Times New Roman" w:eastAsia="Times New Roman" w:hAnsi="Times New Roman"/>
          <w:sz w:val="24"/>
          <w:szCs w:val="24"/>
        </w:rPr>
        <w:t xml:space="preserve">Lecture et pilotage (9 endpoints) : récupération des historiques par véhicule (OBD, GPS, événements, timeline unifiée), listes filtrées (pannes par statut, missions par statut), statistiques globales, et pilotage du simulateur.</w:t>
      </w:r>
    </w:p>
    <w:p>
      <w:pPr>
        <w:pStyle w:val="Heading1"/>
        <w:pageBreakBefore/>
        <w:spacing w:after="240" w:before="480"/>
      </w:pPr>
      <w:r>
        <w:rPr>
          <w:rFonts w:ascii="Times New Roman" w:cs="Times New Roman" w:eastAsia="Times New Roman" w:hAnsi="Times New Roman"/>
          <w:b/>
          <w:bCs/>
          <w:color w:val="1F3864"/>
          <w:sz w:val="36"/>
          <w:szCs w:val="36"/>
        </w:rPr>
        <w:t xml:space="preserve">Chapitre 5 — Couche digitale : simulation et restitution</w:t>
      </w:r>
    </w:p>
    <w:p>
      <w:pPr>
        <w:pStyle w:val="Heading2"/>
        <w:spacing w:after="180" w:before="360"/>
      </w:pPr>
      <w:r>
        <w:rPr>
          <w:rFonts w:ascii="Times New Roman" w:cs="Times New Roman" w:eastAsia="Times New Roman" w:hAnsi="Times New Roman"/>
          <w:b/>
          <w:bCs/>
          <w:color w:val="1F3864"/>
          <w:sz w:val="28"/>
          <w:szCs w:val="28"/>
        </w:rPr>
        <w:t xml:space="preserve">5.1  Calcul de l’Indice de Pression Logistique</w:t>
      </w:r>
    </w:p>
    <w:p>
      <w:pPr>
        <w:spacing w:after="120" w:line="360"/>
        <w:jc w:val="both"/>
      </w:pPr>
      <w:r>
        <w:rPr>
          <w:rFonts w:ascii="Times New Roman" w:cs="Times New Roman" w:eastAsia="Times New Roman" w:hAnsi="Times New Roman"/>
          <w:sz w:val="24"/>
          <w:szCs w:val="24"/>
        </w:rPr>
        <w:t xml:space="preserve">L’Indice de Pression Logistique constitue l’indicateur synthétique central du tableau de bord. Sa vocation est de résumer en un nombre unique la charge opérationnelle d’un siège donné, rapportée à sa capacité disponible. La formule retenue est la suivante :</w:t>
      </w:r>
    </w:p>
    <w:p>
      <w:pPr>
        <w:shd w:fill="F2F2F2" w:val="clear"/>
        <w:spacing w:after="0" w:line="240"/>
        <w:ind w:left="360"/>
      </w:pPr>
      <w:r>
        <w:rPr>
          <w:rFonts w:ascii="Consolas" w:cs="Consolas" w:eastAsia="Consolas" w:hAnsi="Consolas"/>
          <w:sz w:val="20"/>
          <w:szCs w:val="20"/>
        </w:rPr>
        <w:t xml:space="preserve">IPL = (charge_simulée) / max(1, véhicules_opérationnels) × 100</w:t>
      </w:r>
    </w:p>
    <w:p>
      <w:pPr>
        <w:shd w:fill="F2F2F2" w:val="clear"/>
        <w:spacing w:after="0" w:line="240"/>
        <w:ind w:left="360"/>
      </w:pPr>
      <w:r>
        <w:rPr>
          <w:rFonts w:ascii="Consolas" w:cs="Consolas" w:eastAsia="Consolas" w:hAnsi="Consolas"/>
          <w:sz w:val="20"/>
          <w:szCs w:val="20"/>
        </w:rPr>
        <w:t xml:space="preserve"> </w:t>
      </w:r>
    </w:p>
    <w:p>
      <w:pPr>
        <w:shd w:fill="F2F2F2" w:val="clear"/>
        <w:spacing w:after="0" w:line="240"/>
        <w:ind w:left="360"/>
      </w:pPr>
      <w:r>
        <w:rPr>
          <w:rFonts w:ascii="Consolas" w:cs="Consolas" w:eastAsia="Consolas" w:hAnsi="Consolas"/>
          <w:sz w:val="20"/>
          <w:szCs w:val="20"/>
        </w:rPr>
        <w:t xml:space="preserve">où :</w:t>
      </w:r>
    </w:p>
    <w:p>
      <w:pPr>
        <w:shd w:fill="F2F2F2" w:val="clear"/>
        <w:spacing w:after="0" w:line="240"/>
        <w:ind w:left="360"/>
      </w:pPr>
      <w:r>
        <w:rPr>
          <w:rFonts w:ascii="Consolas" w:cs="Consolas" w:eastAsia="Consolas" w:hAnsi="Consolas"/>
          <w:sz w:val="20"/>
          <w:szCs w:val="20"/>
        </w:rPr>
        <w:t xml:space="preserve">  charge_simulée        = nombre d’unités de demande à servir (missions, commandes)</w:t>
      </w:r>
    </w:p>
    <w:p>
      <w:pPr>
        <w:shd w:fill="F2F2F2" w:val="clear"/>
        <w:spacing w:after="0" w:line="240"/>
        <w:ind w:left="360"/>
      </w:pPr>
      <w:r>
        <w:rPr>
          <w:rFonts w:ascii="Consolas" w:cs="Consolas" w:eastAsia="Consolas" w:hAnsi="Consolas"/>
          <w:sz w:val="20"/>
          <w:szCs w:val="20"/>
        </w:rPr>
        <w:t xml:space="preserve">  véhicules_opérationnels = véhicules dans l’état OK ET non en transit</w:t>
      </w:r>
    </w:p>
    <w:p>
      <w:pPr>
        <w:spacing w:after="120" w:line="360"/>
        <w:jc w:val="both"/>
      </w:pPr>
      <w:r>
        <w:rPr>
          <w:rFonts w:ascii="Times New Roman" w:cs="Times New Roman" w:eastAsia="Times New Roman" w:hAnsi="Times New Roman"/>
          <w:sz w:val="24"/>
          <w:szCs w:val="24"/>
        </w:rPr>
        <w:t xml:space="preserve">La condition selon laquelle un véhicule en transit n’est pas comptabilisé dans la capacité disponible est essentielle : un véhicule effectuant actuellement une mission n’est pas mobilisable pour en accepter une nouvelle. Le dénominateur est borné inférieurement à un pour éviter une division par zéro lorsqu’un siège n’a plus aucun véhicule opérationnel — auquel cas la charge complète remonte mécaniquement à un niveau critique.</w:t>
      </w:r>
    </w:p>
    <w:p>
      <w:pPr>
        <w:spacing w:after="120" w:line="360"/>
        <w:jc w:val="both"/>
      </w:pPr>
      <w:r>
        <w:rPr>
          <w:rFonts w:ascii="Times New Roman" w:cs="Times New Roman" w:eastAsia="Times New Roman" w:hAnsi="Times New Roman"/>
          <w:sz w:val="24"/>
          <w:szCs w:val="24"/>
        </w:rPr>
        <w:t xml:space="preserve">Trois zones colorées sont définies sur l’axe de l’Indice de Pression Logistique : vert pour les valeurs inférieures à quarante pour cent (situation nominale), ambre pour les valeurs comprises entre quarante et soixante-quatorze pour cent (vigilance), rouge pour les valeurs supérieures ou égales à soixante-quinze pour cent (alerte déclenchant les actions automatiques de l’intelligence artificielle). Ces seuils sont configurables.</w:t>
      </w:r>
    </w:p>
    <w:p>
      <w:pPr>
        <w:pStyle w:val="Heading2"/>
        <w:spacing w:after="180" w:before="360"/>
      </w:pPr>
      <w:r>
        <w:rPr>
          <w:rFonts w:ascii="Times New Roman" w:cs="Times New Roman" w:eastAsia="Times New Roman" w:hAnsi="Times New Roman"/>
          <w:b/>
          <w:bCs/>
          <w:color w:val="1F3864"/>
          <w:sz w:val="28"/>
          <w:szCs w:val="28"/>
        </w:rPr>
        <w:t xml:space="preserve">5.2  Moteur de simulation</w:t>
      </w:r>
    </w:p>
    <w:p>
      <w:pPr>
        <w:spacing w:after="120" w:line="360"/>
        <w:jc w:val="both"/>
      </w:pPr>
      <w:r>
        <w:rPr>
          <w:rFonts w:ascii="Times New Roman" w:cs="Times New Roman" w:eastAsia="Times New Roman" w:hAnsi="Times New Roman"/>
          <w:sz w:val="24"/>
          <w:szCs w:val="24"/>
        </w:rPr>
        <w:t xml:space="preserve">Le moteur de simulation permet de dérouler des scénarios opérationnels en accéléré. Son horloge interne fonctionne en mode step-based : chaque pas de simulation représente quinze minutes de temps simulé, et un pas est exécuté toutes les secondes en temps réel, soit un facteur d’accélération de neuf cents. À chaque pas, le moteur applique les règles métier suivantes : décrémentation des durées de transit des véhicules en mission, vérification des arrivées à destination et déclenchement de la barre d’autorisation correspondante, application des événements programmés du scénario, recalcul des indicateurs.</w:t>
      </w:r>
    </w:p>
    <w:p>
      <w:pPr>
        <w:spacing w:after="120" w:line="360"/>
        <w:jc w:val="both"/>
      </w:pPr>
      <w:r>
        <w:rPr>
          <w:rFonts w:ascii="Times New Roman" w:cs="Times New Roman" w:eastAsia="Times New Roman" w:hAnsi="Times New Roman"/>
          <w:sz w:val="24"/>
          <w:szCs w:val="24"/>
        </w:rPr>
        <w:t xml:space="preserve">Deux modes sont proposés à l’utilisateur. Le mode prédéfini déroule un scénario fixe (panne de trois véhicules à Casablanca à quatorze heures, observation de la remontée de l’IPL en zone rouge et de la stratégie automatique de transfert). Le mode personnalisé permet à l’utilisateur de paramétrer son propre scénario en choisissant le siège affecté, le type d’événement (panne, surcharge, indisponibilité), le nombre de véhicules concernés et le type de véhicule visé.</w:t>
      </w:r>
    </w:p>
    <w:p>
      <w:pPr>
        <w:pStyle w:val="Heading2"/>
        <w:spacing w:after="180" w:before="360"/>
      </w:pPr>
      <w:r>
        <w:rPr>
          <w:rFonts w:ascii="Times New Roman" w:cs="Times New Roman" w:eastAsia="Times New Roman" w:hAnsi="Times New Roman"/>
          <w:b/>
          <w:bCs/>
          <w:color w:val="1F3864"/>
          <w:sz w:val="28"/>
          <w:szCs w:val="28"/>
        </w:rPr>
        <w:t xml:space="preserve">5.3  Carte interactive Leaflet</w:t>
      </w:r>
    </w:p>
    <w:p>
      <w:pPr>
        <w:spacing w:after="120" w:line="360"/>
        <w:jc w:val="both"/>
      </w:pPr>
      <w:r>
        <w:rPr>
          <w:rFonts w:ascii="Times New Roman" w:cs="Times New Roman" w:eastAsia="Times New Roman" w:hAnsi="Times New Roman"/>
          <w:sz w:val="24"/>
          <w:szCs w:val="24"/>
        </w:rPr>
        <w:t xml:space="preserve">La cartographie s’appuie sur la bibliothèque Leaflet 1.9. Le fond cartographique est constitué des tuiles Voyager de CartoDB, dérivées d’OpenStreetMap, présentant un rendu épuré et neutre adapté à un usage opérationnel. Le contour du Maroc est superposé sous forme d’un calque GeoJSON, accentuant visuellement le territoire pertinent.</w:t>
      </w:r>
    </w:p>
    <w:p>
      <w:pPr>
        <w:spacing w:after="120" w:line="360"/>
        <w:jc w:val="both"/>
      </w:pPr>
      <w:r>
        <w:rPr>
          <w:rFonts w:ascii="Times New Roman" w:cs="Times New Roman" w:eastAsia="Times New Roman" w:hAnsi="Times New Roman"/>
          <w:sz w:val="24"/>
          <w:szCs w:val="24"/>
        </w:rPr>
        <w:t xml:space="preserve">Pour chaque véhicule, un marqueur cliquable est positionné sur la carte. La couleur du marqueur reflète l’état du véhicule : vert pour les véhicules opérationnels, ambre pour ceux dont le kilométrage depuis la dernière maintenance dépasse le seuil de risque, rouge pour les véhicules en panne, gris pour les véhicules en transit. Un tooltip s’affiche au survol, donnant l’identifiant du véhicule, son type, son siège de rattachement et son kilométrage.</w:t>
      </w:r>
    </w:p>
    <w:p>
      <w:pPr>
        <w:spacing w:after="120" w:line="360"/>
        <w:jc w:val="both"/>
      </w:pPr>
      <w:r>
        <w:rPr>
          <w:rFonts w:ascii="Times New Roman" w:cs="Times New Roman" w:eastAsia="Times New Roman" w:hAnsi="Times New Roman"/>
          <w:sz w:val="24"/>
          <w:szCs w:val="24"/>
        </w:rPr>
        <w:t xml:space="preserve">La principale spécificité de la cartographie réside dans le tracé des trajets : plutôt qu’une ligne droite à vol d’oiseau, le système calcule pour chaque ordre de transport actif un itinéraire routier réel via le service OSRM public. Le résultat est dessiné sous forme d’une polyligne en pointillés, en bleu pour les missions aller et en vert pour les retours. Un cache en mémoire évite de refaire la requête pour des trajets déjà calculés.</w:t>
      </w:r>
    </w:p>
    <w:p>
      <w:pPr>
        <w:pStyle w:val="Heading2"/>
        <w:spacing w:after="180" w:before="360"/>
      </w:pPr>
      <w:r>
        <w:rPr>
          <w:rFonts w:ascii="Times New Roman" w:cs="Times New Roman" w:eastAsia="Times New Roman" w:hAnsi="Times New Roman"/>
          <w:b/>
          <w:bCs/>
          <w:color w:val="1F3864"/>
          <w:sz w:val="28"/>
          <w:szCs w:val="28"/>
        </w:rPr>
        <w:t xml:space="preserve">5.4  Dashboard et graphiques</w:t>
      </w:r>
    </w:p>
    <w:p>
      <w:pPr>
        <w:spacing w:after="120" w:line="360"/>
        <w:jc w:val="both"/>
      </w:pPr>
      <w:r>
        <w:rPr>
          <w:rFonts w:ascii="Times New Roman" w:cs="Times New Roman" w:eastAsia="Times New Roman" w:hAnsi="Times New Roman"/>
          <w:sz w:val="24"/>
          <w:szCs w:val="24"/>
        </w:rPr>
        <w:t xml:space="preserve">Le tableau de bord, situé au centre de l’interface, regroupe plusieurs blocs d’information. Au sommet, des cartes affichent les indicateurs principaux du siège sélectionné : kilométrage moyen, nombre de véhicules par état, IPL courant en grande typographie colorée. Au-dessous, un graphique d’évolution temporelle (bibliothèque Recharts) trace l’IPL des cinq sièges sur les dernières heures, permettant d’appréhender la dynamique du système. Enfin, une liste détaillée des véhicules du siège sélectionné permet d’afficher ou modifier l’état de chaque unité.</w:t>
      </w:r>
    </w:p>
    <w:p>
      <w:pPr>
        <w:pStyle w:val="Heading2"/>
        <w:spacing w:after="180" w:before="360"/>
      </w:pPr>
      <w:r>
        <w:rPr>
          <w:rFonts w:ascii="Times New Roman" w:cs="Times New Roman" w:eastAsia="Times New Roman" w:hAnsi="Times New Roman"/>
          <w:b/>
          <w:bCs/>
          <w:color w:val="1F3864"/>
          <w:sz w:val="28"/>
          <w:szCs w:val="28"/>
        </w:rPr>
        <w:t xml:space="preserve">5.5  Gestion des ordres de transport multi-sièges</w:t>
      </w:r>
    </w:p>
    <w:p>
      <w:pPr>
        <w:spacing w:after="120" w:line="360"/>
        <w:jc w:val="both"/>
      </w:pPr>
      <w:r>
        <w:rPr>
          <w:rFonts w:ascii="Times New Roman" w:cs="Times New Roman" w:eastAsia="Times New Roman" w:hAnsi="Times New Roman"/>
          <w:sz w:val="24"/>
          <w:szCs w:val="24"/>
        </w:rPr>
        <w:t xml:space="preserve">La fonctionnalité de gestion des ordres de transport répond à un besoin opérationnel fréquent : un siège a besoin d’un type de véhicule qu’il ne possède pas, ou dont aucune unité n’est disponible localement. L’intelligence artificielle propose alors le meilleur véhicule disponible sur l’ensemble du réseau.</w:t>
      </w:r>
    </w:p>
    <w:p>
      <w:pPr>
        <w:spacing w:after="120" w:line="360"/>
        <w:jc w:val="both"/>
      </w:pPr>
      <w:r>
        <w:rPr>
          <w:rFonts w:ascii="Times New Roman" w:cs="Times New Roman" w:eastAsia="Times New Roman" w:hAnsi="Times New Roman"/>
          <w:sz w:val="24"/>
          <w:szCs w:val="24"/>
        </w:rPr>
        <w:t xml:space="preserve">L’algorithme de proposition fonctionne en deux temps. Il filtre d’abord les véhicules candidats : ceux dans l’état opérationnel, du type demandé, non en transit. Il classe ensuite ces candidats par ordre croissant de temps de trajet estimé entre leur siège d’origine et le siège demandeur. Le premier candidat est proposé à l’utilisateur, qui peut accepter, ou parcourir les options suivantes via des boutons précédent et suivant.</w:t>
      </w:r>
    </w:p>
    <w:p>
      <w:pPr>
        <w:spacing w:after="120" w:line="360"/>
        <w:jc w:val="both"/>
      </w:pPr>
      <w:r>
        <w:rPr>
          <w:rFonts w:ascii="Times New Roman" w:cs="Times New Roman" w:eastAsia="Times New Roman" w:hAnsi="Times New Roman"/>
          <w:sz w:val="24"/>
          <w:szCs w:val="24"/>
        </w:rPr>
        <w:t xml:space="preserve">Le workflow complet d’un ordre de transport comporte plusieurs états. À la confirmation, l’ordre passe à l’état actif et le véhicule est marqué en transit. À l’arrivée simulée (calculée à partir du temps de trajet), l’état passe à awaiting_auth et une barre d’autorisation s’affiche en haut de l’interface. L’utilisateur peut alors choisir entre deux options : autoriser l’utilisation sur place du véhicule (qui reste alors marqué onLoan avec mention du siège d’origine) ou déclencher sa réintégration au siège d’origine (ce qui génère un ordre de retour en sens inverse).</w:t>
      </w:r>
    </w:p>
    <w:p>
      <w:pPr>
        <w:pStyle w:val="Heading2"/>
        <w:spacing w:after="180" w:before="360"/>
      </w:pPr>
      <w:r>
        <w:rPr>
          <w:rFonts w:ascii="Times New Roman" w:cs="Times New Roman" w:eastAsia="Times New Roman" w:hAnsi="Times New Roman"/>
          <w:b/>
          <w:bCs/>
          <w:color w:val="1F3864"/>
          <w:sz w:val="28"/>
          <w:szCs w:val="28"/>
        </w:rPr>
        <w:t xml:space="preserve">5.6  Authentification multi-utilisateurs et partage temps réel</w:t>
      </w:r>
    </w:p>
    <w:p>
      <w:pPr>
        <w:spacing w:after="120" w:line="360"/>
        <w:jc w:val="both"/>
      </w:pPr>
      <w:r>
        <w:rPr>
          <w:rFonts w:ascii="Times New Roman" w:cs="Times New Roman" w:eastAsia="Times New Roman" w:hAnsi="Times New Roman"/>
          <w:sz w:val="24"/>
          <w:szCs w:val="24"/>
        </w:rPr>
        <w:t xml:space="preserve">L’authentification repose sur le standard JSON Web Token. Lors de la connexion, le serveur émet un jeton signé contenant le nom d’utilisateur et une date d’expiration. Ce jeton est stocké côté client dans le stockage local du navigateur et joint à toutes les requêtes ultérieures via l’entête HTTP Authorization. Le serveur valide la signature et l’expiration à chaque requête sensible. Les mots de passe sont hachés en base avec bcrypt (coût douze).</w:t>
      </w:r>
    </w:p>
    <w:p>
      <w:pPr>
        <w:spacing w:after="120" w:line="360"/>
        <w:jc w:val="both"/>
      </w:pPr>
      <w:r>
        <w:rPr>
          <w:rFonts w:ascii="Times New Roman" w:cs="Times New Roman" w:eastAsia="Times New Roman" w:hAnsi="Times New Roman"/>
          <w:sz w:val="24"/>
          <w:szCs w:val="24"/>
        </w:rPr>
        <w:t xml:space="preserve">Le partage d’état en temps réel entre les utilisateurs connectés s’appuie sur le protocole WebSocket. À la connexion d’un utilisateur, son client ouvre une socket bidirectionnelle vers le serveur en passant son jeton en paramètre. Le serveur maintient une table des connexions actives. Lorsqu’un utilisateur effectue une action partagée (création d’un ordre de transport, mise à jour de l’état d’un véhicule, génération d’un événement métier), le serveur diffuse l’événement à tous les clients connectés, qui appliquent la modification à leur propre état local.</w:t>
      </w:r>
    </w:p>
    <w:p>
      <w:pPr>
        <w:spacing w:after="120" w:line="360"/>
        <w:jc w:val="both"/>
      </w:pPr>
      <w:r>
        <w:rPr>
          <w:rFonts w:ascii="Times New Roman" w:cs="Times New Roman" w:eastAsia="Times New Roman" w:hAnsi="Times New Roman"/>
          <w:sz w:val="24"/>
          <w:szCs w:val="24"/>
        </w:rPr>
        <w:t xml:space="preserve">Un indicateur en haut à droite de l’interface affiche en temps réel la liste des utilisateurs en ligne. Cette fonctionnalité collaborative renforce le caractère opérationnel du système, plusieurs gestionnaires pouvant travailler simultanément sur la même flotte sans risque de désynchronisation.</w:t>
      </w:r>
    </w:p>
    <w:p>
      <w:pPr>
        <w:pStyle w:val="Heading1"/>
        <w:pageBreakBefore/>
        <w:spacing w:after="240" w:before="480"/>
      </w:pPr>
      <w:r>
        <w:rPr>
          <w:rFonts w:ascii="Times New Roman" w:cs="Times New Roman" w:eastAsia="Times New Roman" w:hAnsi="Times New Roman"/>
          <w:b/>
          <w:bCs/>
          <w:color w:val="1F3864"/>
          <w:sz w:val="36"/>
          <w:szCs w:val="36"/>
        </w:rPr>
        <w:t xml:space="preserve">Chapitre 6 — Intelligence artificielle embarquée</w:t>
      </w:r>
    </w:p>
    <w:p>
      <w:pPr>
        <w:pStyle w:val="Heading2"/>
        <w:spacing w:after="180" w:before="360"/>
      </w:pPr>
      <w:r>
        <w:rPr>
          <w:rFonts w:ascii="Times New Roman" w:cs="Times New Roman" w:eastAsia="Times New Roman" w:hAnsi="Times New Roman"/>
          <w:b/>
          <w:bCs/>
          <w:color w:val="1F3864"/>
          <w:sz w:val="28"/>
          <w:szCs w:val="28"/>
        </w:rPr>
        <w:t xml:space="preserve">6.1  Vue d’ensemble</w:t>
      </w:r>
    </w:p>
    <w:p>
      <w:pPr>
        <w:spacing w:after="120" w:line="360"/>
        <w:jc w:val="both"/>
      </w:pPr>
      <w:r>
        <w:rPr>
          <w:rFonts w:ascii="Times New Roman" w:cs="Times New Roman" w:eastAsia="Times New Roman" w:hAnsi="Times New Roman"/>
          <w:sz w:val="24"/>
          <w:szCs w:val="24"/>
        </w:rPr>
        <w:t xml:space="preserve">Le système intègre cinq modèles d’intelligence artificielle couvrant des familles algorithmiques différentes et adressant des problématiques métier complémentaires. Le tableau ci-dessous synthétise leurs caractéristiques.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3000"/>
        <w:gridCol w:w="2872"/>
      </w:tblGrid>
      <w:tr>
        <w:tc>
          <w:tcPr>
            <w:tcW w:type="dxa" w:w="80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Bloc</w:t>
            </w:r>
          </w:p>
        </w:tc>
        <w:tc>
          <w:tcPr>
            <w:tcW w:type="dxa" w:w="240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Modèle</w:t>
            </w:r>
          </w:p>
        </w:tc>
        <w:tc>
          <w:tcPr>
            <w:tcW w:type="dxa" w:w="300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Algorithme</w:t>
            </w:r>
          </w:p>
        </w:tc>
        <w:tc>
          <w:tcPr>
            <w:tcW w:type="dxa" w:w="2872"/>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Performance</w:t>
            </w:r>
          </w:p>
        </w:tc>
      </w:tr>
      <w:tr>
        <w:tc>
          <w:tcPr>
            <w:tcW w:type="dxa" w:w="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B</w:t>
            </w:r>
          </w:p>
        </w:tc>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Maintenance prédictive</w:t>
            </w:r>
          </w:p>
        </w:tc>
        <w:tc>
          <w:tcPr>
            <w:tcW w:type="dxa" w:w="30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Random Forest (200 arbres)</w:t>
            </w:r>
          </w:p>
        </w:tc>
        <w:tc>
          <w:tcPr>
            <w:tcW w:type="dxa" w:w="28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Recall 90,5 %, ROC-AUC 0,986</w:t>
            </w:r>
          </w:p>
        </w:tc>
      </w:tr>
      <w:tr>
        <w:tc>
          <w:tcPr>
            <w:tcW w:type="dxa" w:w="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C</w:t>
            </w:r>
          </w:p>
        </w:tc>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Détection d’anomalies</w:t>
            </w:r>
          </w:p>
        </w:tc>
        <w:tc>
          <w:tcPr>
            <w:tcW w:type="dxa" w:w="30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Isolation Forest</w:t>
            </w:r>
          </w:p>
        </w:tc>
        <w:tc>
          <w:tcPr>
            <w:tcW w:type="dxa" w:w="28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100 % des conducteurs agressifs</w:t>
            </w:r>
          </w:p>
        </w:tc>
      </w:tr>
      <w:tr>
        <w:tc>
          <w:tcPr>
            <w:tcW w:type="dxa" w:w="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D</w:t>
            </w:r>
          </w:p>
        </w:tc>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Simulateur what-if</w:t>
            </w:r>
          </w:p>
        </w:tc>
        <w:tc>
          <w:tcPr>
            <w:tcW w:type="dxa" w:w="30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LightGBM (3 régresseurs)</w:t>
            </w:r>
          </w:p>
        </w:tc>
        <w:tc>
          <w:tcPr>
            <w:tcW w:type="dxa" w:w="28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R² 0,95-0,99, ~5 ms</w:t>
            </w:r>
          </w:p>
        </w:tc>
      </w:tr>
      <w:tr>
        <w:tc>
          <w:tcPr>
            <w:tcW w:type="dxa" w:w="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E</w:t>
            </w:r>
          </w:p>
        </w:tc>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Optimisation tournées</w:t>
            </w:r>
          </w:p>
        </w:tc>
        <w:tc>
          <w:tcPr>
            <w:tcW w:type="dxa" w:w="30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OR-Tools VRP</w:t>
            </w:r>
          </w:p>
        </w:tc>
        <w:tc>
          <w:tcPr>
            <w:tcW w:type="dxa" w:w="28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-76 % distance et CO₂</w:t>
            </w:r>
          </w:p>
        </w:tc>
      </w:tr>
      <w:tr>
        <w:tc>
          <w:tcPr>
            <w:tcW w:type="dxa" w:w="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F</w:t>
            </w:r>
          </w:p>
        </w:tc>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Recommandation</w:t>
            </w:r>
          </w:p>
        </w:tc>
        <w:tc>
          <w:tcPr>
            <w:tcW w:type="dxa" w:w="30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Règles + bandit ε-greedy</w:t>
            </w:r>
          </w:p>
        </w:tc>
        <w:tc>
          <w:tcPr>
            <w:tcW w:type="dxa" w:w="28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Apprentissage persistant</w:t>
            </w:r>
          </w:p>
        </w:tc>
      </w:tr>
    </w:tbl>
    <w:p>
      <w:pPr>
        <w:spacing w:after="120" w:line="360"/>
        <w:jc w:val="both"/>
      </w:pPr>
      <w:r>
        <w:rPr>
          <w:rFonts w:ascii="Times New Roman" w:cs="Times New Roman" w:eastAsia="Times New Roman" w:hAnsi="Times New Roman"/>
          <w:sz w:val="24"/>
          <w:szCs w:val="24"/>
        </w:rPr>
        <w:t xml:space="preserve">Les cinq blocs sont conçus pour être indépendants techniquement (chacun dans son propre fichier source, avec son propre cycle d’entraînement et son propre modèle persisté) tout en étant fonctionnellement complémentaires. Le moteur de recommandation, qui clôt la chaîne, consomme les sorties des blocs B et C pour produire les actions concrètes proposées à l’utilisateur.</w:t>
      </w:r>
    </w:p>
    <w:p>
      <w:pPr>
        <w:pStyle w:val="Heading2"/>
        <w:spacing w:after="180" w:before="360"/>
      </w:pPr>
      <w:r>
        <w:rPr>
          <w:rFonts w:ascii="Times New Roman" w:cs="Times New Roman" w:eastAsia="Times New Roman" w:hAnsi="Times New Roman"/>
          <w:b/>
          <w:bCs/>
          <w:color w:val="1F3864"/>
          <w:sz w:val="28"/>
          <w:szCs w:val="28"/>
        </w:rPr>
        <w:t xml:space="preserve">6.2  Maintenance prédictive (Random Forest)</w:t>
      </w:r>
    </w:p>
    <w:p>
      <w:pPr>
        <w:pStyle w:val="Heading3"/>
        <w:spacing w:after="120" w:before="240"/>
      </w:pPr>
      <w:r>
        <w:rPr>
          <w:rFonts w:ascii="Times New Roman" w:cs="Times New Roman" w:eastAsia="Times New Roman" w:hAnsi="Times New Roman"/>
          <w:b/>
          <w:bCs/>
          <w:color w:val="595959"/>
          <w:sz w:val="24"/>
          <w:szCs w:val="24"/>
        </w:rPr>
        <w:t xml:space="preserve">6.2.1  Formulation du problème</w:t>
      </w:r>
    </w:p>
    <w:p>
      <w:pPr>
        <w:spacing w:after="120" w:line="360"/>
        <w:jc w:val="both"/>
      </w:pPr>
      <w:r>
        <w:rPr>
          <w:rFonts w:ascii="Times New Roman" w:cs="Times New Roman" w:eastAsia="Times New Roman" w:hAnsi="Times New Roman"/>
          <w:sz w:val="24"/>
          <w:szCs w:val="24"/>
        </w:rPr>
        <w:t xml:space="preserve">La maintenance prédictive s’inscrit dans le paradigme de la classification supervisée binaire. Pour chaque véhicule à chaque date, on cherche à prédire la variable cible suivante : le véhicule va-t-il connaître une panne dans les trente jours qui suivent ? La réponse binaire (oui/un, non/zéro) permet d’entraîner un modèle classique sur un jeu d’entraînement étiqueté.</w:t>
      </w:r>
    </w:p>
    <w:p>
      <w:pPr>
        <w:spacing w:after="120" w:line="360"/>
        <w:jc w:val="both"/>
      </w:pPr>
      <w:r>
        <w:rPr>
          <w:rFonts w:ascii="Times New Roman" w:cs="Times New Roman" w:eastAsia="Times New Roman" w:hAnsi="Times New Roman"/>
          <w:sz w:val="24"/>
          <w:szCs w:val="24"/>
        </w:rPr>
        <w:t xml:space="preserve">La construction de ce jeu d’entraînement à partir des données brutes requiert plusieurs étapes. À partir du jeu de données OBD agrégé journalier et de la liste des pannes étiquetées, on parcourt chaque couple (véhicule, date). Pour chaque couple, on calcule deux choses : d’une part, dix-huit features décrivant l’état observé sur la fenêtre des trente jours précédents (agrégats statistiques) ; d’autre part, l’étiquette binaire selon qu’une panne survient ou non sur ce véhicule dans les trente jours suivants. Le jeu de données obtenu comporte environ onze mille deux cent cinquante lignes, dont quatre cent vingt positives (3,7 % de la population — phénomène rare).</w:t>
      </w:r>
    </w:p>
    <w:p>
      <w:pPr>
        <w:pStyle w:val="Heading3"/>
        <w:spacing w:after="120" w:before="240"/>
      </w:pPr>
      <w:r>
        <w:rPr>
          <w:rFonts w:ascii="Times New Roman" w:cs="Times New Roman" w:eastAsia="Times New Roman" w:hAnsi="Times New Roman"/>
          <w:b/>
          <w:bCs/>
          <w:color w:val="595959"/>
          <w:sz w:val="24"/>
          <w:szCs w:val="24"/>
        </w:rPr>
        <w:t xml:space="preserve">6.2.2  Features sélectionnées</w:t>
      </w:r>
    </w:p>
    <w:p>
      <w:pPr>
        <w:spacing w:after="120" w:line="360"/>
        <w:jc w:val="both"/>
      </w:pPr>
      <w:r>
        <w:rPr>
          <w:rFonts w:ascii="Times New Roman" w:cs="Times New Roman" w:eastAsia="Times New Roman" w:hAnsi="Times New Roman"/>
          <w:sz w:val="24"/>
          <w:szCs w:val="24"/>
        </w:rPr>
        <w:t xml:space="preserve">Les dix-huit features couvrent trois familles de signaux. La première famille concerne le kilométrage : kilométrage total parcouru sur la fenêtre, kilométrage depuis la dernière maintenance à la date de référence. La deuxième famille concerne la santé moteur : températures moyennes et maximales, régimes moyens et pics, charge moteur moyenne et maximale. La troisième famille concerne le comportement de conduite : vitesse moyenne et maximale, nombres totaux d’événements (freinages brusques, accélérations brutales, virages serrés, sur-régimes).</w:t>
      </w:r>
    </w:p>
    <w:p>
      <w:pPr>
        <w:pStyle w:val="Heading3"/>
        <w:spacing w:after="120" w:before="240"/>
      </w:pPr>
      <w:r>
        <w:rPr>
          <w:rFonts w:ascii="Times New Roman" w:cs="Times New Roman" w:eastAsia="Times New Roman" w:hAnsi="Times New Roman"/>
          <w:b/>
          <w:bCs/>
          <w:color w:val="595959"/>
          <w:sz w:val="24"/>
          <w:szCs w:val="24"/>
        </w:rPr>
        <w:t xml:space="preserve">6.2.3  Algorithme et entraînement</w:t>
      </w:r>
    </w:p>
    <w:p>
      <w:pPr>
        <w:spacing w:after="120" w:line="360"/>
        <w:jc w:val="both"/>
      </w:pPr>
      <w:r>
        <w:rPr>
          <w:rFonts w:ascii="Times New Roman" w:cs="Times New Roman" w:eastAsia="Times New Roman" w:hAnsi="Times New Roman"/>
          <w:sz w:val="24"/>
          <w:szCs w:val="24"/>
        </w:rPr>
        <w:t xml:space="preserve">Le choix s’est porté sur l’algorithme Random Forest, pour plusieurs raisons. Sa robustesse aux variables corrélées (les features ci-dessus présentent des corrélations naturelles entre températures et régimes) est éprouvée. Sa capacité à fournir une mesure d’importance des features facilite l’interprétation des résultats. Enfin, sa résistance au surapprentissage avec un nombre suffisant d’arbres en fait un choix prudent.</w:t>
      </w:r>
    </w:p>
    <w:p>
      <w:pPr>
        <w:spacing w:after="120" w:line="360"/>
        <w:jc w:val="both"/>
      </w:pPr>
      <w:r>
        <w:rPr>
          <w:rFonts w:ascii="Times New Roman" w:cs="Times New Roman" w:eastAsia="Times New Roman" w:hAnsi="Times New Roman"/>
          <w:sz w:val="24"/>
          <w:szCs w:val="24"/>
        </w:rPr>
        <w:t xml:space="preserve">La configuration retenue comporte deux cents arbres, une profondeur maximale de dix, un nombre minimal d’échantillons par feuille de cinq, et un paramétrage class_weight=balanced pour compenser le déséquilibre des classes. L’entraînement est réalisé sur un split 75/25 stratifié, avec une graine aléatoire fixée pour la reproductibilité.</w:t>
      </w:r>
    </w:p>
    <w:p>
      <w:pPr>
        <w:pStyle w:val="Heading3"/>
        <w:spacing w:after="120" w:before="240"/>
      </w:pPr>
      <w:r>
        <w:rPr>
          <w:rFonts w:ascii="Times New Roman" w:cs="Times New Roman" w:eastAsia="Times New Roman" w:hAnsi="Times New Roman"/>
          <w:b/>
          <w:bCs/>
          <w:color w:val="595959"/>
          <w:sz w:val="24"/>
          <w:szCs w:val="24"/>
        </w:rPr>
        <w:t xml:space="preserve">6.2.4  Résultats</w:t>
      </w:r>
    </w:p>
    <w:p>
      <w:pPr>
        <w:spacing w:after="120" w:line="360"/>
        <w:jc w:val="both"/>
      </w:pPr>
      <w:r>
        <w:rPr>
          <w:rFonts w:ascii="Times New Roman" w:cs="Times New Roman" w:eastAsia="Times New Roman" w:hAnsi="Times New Roman"/>
          <w:sz w:val="24"/>
          <w:szCs w:val="24"/>
        </w:rPr>
        <w:t xml:space="preserve">Les performances obtenues sur le jeu de test (deux mille huit cent treize échantillons dont cent cinq positifs) sont synthétisées dans le tableau ci-après.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5972"/>
      </w:tblGrid>
      <w:tr>
        <w:tc>
          <w:tcPr>
            <w:tcW w:type="dxa" w:w="190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Métrique</w:t>
            </w:r>
          </w:p>
        </w:tc>
        <w:tc>
          <w:tcPr>
            <w:tcW w:type="dxa" w:w="120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Valeur</w:t>
            </w:r>
          </w:p>
        </w:tc>
        <w:tc>
          <w:tcPr>
            <w:tcW w:type="dxa" w:w="5972"/>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Interprétation</w:t>
            </w:r>
          </w:p>
        </w:tc>
      </w:tr>
      <w:tr>
        <w:tc>
          <w:tcPr>
            <w:tcW w:type="dxa" w:w="19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Accuracy</w:t>
            </w:r>
          </w:p>
        </w:tc>
        <w:tc>
          <w:tcPr>
            <w:tcW w:type="dxa" w:w="1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96,8 %</w:t>
            </w:r>
          </w:p>
        </w:tc>
        <w:tc>
          <w:tcPr>
            <w:tcW w:type="dxa" w:w="59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Très élevée mais peu informative (classe majoritaire dominante)</w:t>
            </w:r>
          </w:p>
        </w:tc>
      </w:tr>
      <w:tr>
        <w:tc>
          <w:tcPr>
            <w:tcW w:type="dxa" w:w="19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Precision</w:t>
            </w:r>
          </w:p>
        </w:tc>
        <w:tc>
          <w:tcPr>
            <w:tcW w:type="dxa" w:w="1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54,6 %</w:t>
            </w:r>
          </w:p>
        </w:tc>
        <w:tc>
          <w:tcPr>
            <w:tcW w:type="dxa" w:w="59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Sur les véhicules signalés à risque, un peu plus de la moitié connaîtront effectivement une panne</w:t>
            </w:r>
          </w:p>
        </w:tc>
      </w:tr>
      <w:tr>
        <w:tc>
          <w:tcPr>
            <w:tcW w:type="dxa" w:w="19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Recall</w:t>
            </w:r>
          </w:p>
        </w:tc>
        <w:tc>
          <w:tcPr>
            <w:tcW w:type="dxa" w:w="1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90,5 %</w:t>
            </w:r>
          </w:p>
        </w:tc>
        <w:tc>
          <w:tcPr>
            <w:tcW w:type="dxa" w:w="59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Sur les véhicules qui tomberont en panne, neuf sur dix sont signalés à l’avance</w:t>
            </w:r>
          </w:p>
        </w:tc>
      </w:tr>
      <w:tr>
        <w:tc>
          <w:tcPr>
            <w:tcW w:type="dxa" w:w="19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F1</w:t>
            </w:r>
          </w:p>
        </w:tc>
        <w:tc>
          <w:tcPr>
            <w:tcW w:type="dxa" w:w="1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0,68</w:t>
            </w:r>
          </w:p>
        </w:tc>
        <w:tc>
          <w:tcPr>
            <w:tcW w:type="dxa" w:w="59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Bon compromis Precision-Recall vu le déséquilibre 4 %</w:t>
            </w:r>
          </w:p>
        </w:tc>
      </w:tr>
      <w:tr>
        <w:tc>
          <w:tcPr>
            <w:tcW w:type="dxa" w:w="19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ROC-AUC</w:t>
            </w:r>
          </w:p>
        </w:tc>
        <w:tc>
          <w:tcPr>
            <w:tcW w:type="dxa" w:w="1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0,986</w:t>
            </w:r>
          </w:p>
        </w:tc>
        <w:tc>
          <w:tcPr>
            <w:tcW w:type="dxa" w:w="59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Excellent pouvoir de discrimination</w:t>
            </w:r>
          </w:p>
        </w:tc>
      </w:tr>
    </w:tbl>
    <w:p>
      <w:pPr>
        <w:spacing w:after="120" w:line="360"/>
        <w:jc w:val="both"/>
      </w:pPr>
      <w:r>
        <w:rPr>
          <w:rFonts w:ascii="Times New Roman" w:cs="Times New Roman" w:eastAsia="Times New Roman" w:hAnsi="Times New Roman"/>
          <w:sz w:val="24"/>
          <w:szCs w:val="24"/>
        </w:rPr>
        <w:t xml:space="preserve">Le choix d’optimiser le Recall plutôt que la Precision est cohérent avec l’enjeu métier : il est préférable de générer quelques faux positifs (et donc d’inspecter inutilement un véhicule sain) plutôt que de manquer une panne réelle (avec immobilisation imprévue, retards en cascade et risque pour la sécurité). Le paramètre class_weight=balanced du Random Forest joue un rôle clé dans ce compromis.</w:t>
      </w:r>
    </w:p>
    <w:p>
      <w:pPr>
        <w:spacing w:after="120" w:line="360"/>
        <w:jc w:val="both"/>
      </w:pPr>
      <w:r>
        <w:rPr>
          <w:rFonts w:ascii="Times New Roman" w:cs="Times New Roman" w:eastAsia="Times New Roman" w:hAnsi="Times New Roman"/>
          <w:sz w:val="24"/>
          <w:szCs w:val="24"/>
        </w:rPr>
        <w:t xml:space="preserve">L’analyse des importances de features révèle que le kilométrage depuis la dernière maintenance contribue à 27,5 % de la décision du modèle, suivi du pic de régime maximal (9,8 %), de la vitesse maximale absolue (7,5 %) et du régime moyen maximal (7,3 %). Ces résultats sont cohérents avec la pratique de la maintenance industrielle où l’échéance kilométrique reste le critère principal de planification.</w:t>
      </w:r>
    </w:p>
    <w:p>
      <w:pPr>
        <w:pStyle w:val="Heading3"/>
        <w:spacing w:after="120" w:before="240"/>
      </w:pPr>
      <w:r>
        <w:rPr>
          <w:rFonts w:ascii="Times New Roman" w:cs="Times New Roman" w:eastAsia="Times New Roman" w:hAnsi="Times New Roman"/>
          <w:b/>
          <w:bCs/>
          <w:color w:val="595959"/>
          <w:sz w:val="24"/>
          <w:szCs w:val="24"/>
        </w:rPr>
        <w:t xml:space="preserve">6.2.5  Explicabilité et NLG</w:t>
      </w:r>
    </w:p>
    <w:p>
      <w:pPr>
        <w:spacing w:after="120" w:line="360"/>
        <w:jc w:val="both"/>
      </w:pPr>
      <w:r>
        <w:rPr>
          <w:rFonts w:ascii="Times New Roman" w:cs="Times New Roman" w:eastAsia="Times New Roman" w:hAnsi="Times New Roman"/>
          <w:sz w:val="24"/>
          <w:szCs w:val="24"/>
        </w:rPr>
        <w:t xml:space="preserve">Au-delà du score brut, le système produit pour chaque prédiction une explication textuelle en français à destination du chef de parc. Cette explication comporte trois éléments : la pièce probablement défaillante, une liste des signaux qui ont contribué à l’alerte (par exemple "température moteur maximale critique 113°C" ou "freinages brusques fréquents (2066 en trente jours)"), et une recommandation d’action graduée (immobilisation sous 48 heures, contrôle dans la semaine, surveillance, surveillance routinière).</w:t>
      </w:r>
    </w:p>
    <w:p>
      <w:pPr>
        <w:spacing w:after="120" w:line="360"/>
        <w:jc w:val="both"/>
      </w:pPr>
      <w:r>
        <w:rPr>
          <w:rFonts w:ascii="Times New Roman" w:cs="Times New Roman" w:eastAsia="Times New Roman" w:hAnsi="Times New Roman"/>
          <w:sz w:val="24"/>
          <w:szCs w:val="24"/>
        </w:rPr>
        <w:t xml:space="preserve">L’identification de la pièce probable repose sur un ensemble de règles métier expressives chacune comme une fonction de score sur les features. Par exemple, la pièce turbo est suggérée lorsque la température maximale dépasse cent degrés et que le régime maximal dépasse quatre mille cinq cents tours par minute. La pièce dont le score est le plus élevé est retenue.</w:t>
      </w:r>
    </w:p>
    <w:p>
      <w:pPr>
        <w:pStyle w:val="Heading2"/>
        <w:spacing w:after="180" w:before="360"/>
      </w:pPr>
      <w:r>
        <w:rPr>
          <w:rFonts w:ascii="Times New Roman" w:cs="Times New Roman" w:eastAsia="Times New Roman" w:hAnsi="Times New Roman"/>
          <w:b/>
          <w:bCs/>
          <w:color w:val="1F3864"/>
          <w:sz w:val="28"/>
          <w:szCs w:val="28"/>
        </w:rPr>
        <w:t xml:space="preserve">6.3  Détection d’anomalies (Isolation Forest)</w:t>
      </w:r>
    </w:p>
    <w:p>
      <w:pPr>
        <w:pStyle w:val="Heading3"/>
        <w:spacing w:after="120" w:before="240"/>
      </w:pPr>
      <w:r>
        <w:rPr>
          <w:rFonts w:ascii="Times New Roman" w:cs="Times New Roman" w:eastAsia="Times New Roman" w:hAnsi="Times New Roman"/>
          <w:b/>
          <w:bCs/>
          <w:color w:val="595959"/>
          <w:sz w:val="24"/>
          <w:szCs w:val="24"/>
        </w:rPr>
        <w:t xml:space="preserve">6.3.1  Justification du choix non-supervisé</w:t>
      </w:r>
    </w:p>
    <w:p>
      <w:pPr>
        <w:spacing w:after="120" w:line="360"/>
        <w:jc w:val="both"/>
      </w:pPr>
      <w:r>
        <w:rPr>
          <w:rFonts w:ascii="Times New Roman" w:cs="Times New Roman" w:eastAsia="Times New Roman" w:hAnsi="Times New Roman"/>
          <w:sz w:val="24"/>
          <w:szCs w:val="24"/>
        </w:rPr>
        <w:t xml:space="preserve">Contrairement à la maintenance prédictive, la détection d’anomalies de conduite ne dispose pas d’étiquettes naturelles : il n’existe pas de liste fiable indiquant pour chaque session de conduite si elle était anormale ou non. Une approche supervisée nécessiterait un coûteux travail d’annotation manuelle par des experts. Le choix s’est porté sur une approche non-supervisée capable d’apprendre par elle-même la distribution "normale" des sessions et de signaler comme anomalies les sessions qui s’en écartent significativement.</w:t>
      </w:r>
    </w:p>
    <w:p>
      <w:pPr>
        <w:pStyle w:val="Heading3"/>
        <w:spacing w:after="120" w:before="240"/>
      </w:pPr>
      <w:r>
        <w:rPr>
          <w:rFonts w:ascii="Times New Roman" w:cs="Times New Roman" w:eastAsia="Times New Roman" w:hAnsi="Times New Roman"/>
          <w:b/>
          <w:bCs/>
          <w:color w:val="595959"/>
          <w:sz w:val="24"/>
          <w:szCs w:val="24"/>
        </w:rPr>
        <w:t xml:space="preserve">6.3.2  Algorithme Isolation Forest</w:t>
      </w:r>
    </w:p>
    <w:p>
      <w:pPr>
        <w:spacing w:after="120" w:line="360"/>
        <w:jc w:val="both"/>
      </w:pPr>
      <w:r>
        <w:rPr>
          <w:rFonts w:ascii="Times New Roman" w:cs="Times New Roman" w:eastAsia="Times New Roman" w:hAnsi="Times New Roman"/>
          <w:sz w:val="24"/>
          <w:szCs w:val="24"/>
        </w:rPr>
        <w:t xml:space="preserve">L’algorithme Isolation Forest, proposé par Liu, Ting et Zhou en 2008, repose sur une idée simple et élégante : les points anormaux étant rares et différents, ils sont plus faciles à isoler par des coupes aléatoires dans l’espace des features que les points normaux qui se trouvent dans des zones denses. L’algorithme construit une forêt d’arbres aléatoires partitionnant l’espace, et calcule pour chaque point la profondeur moyenne nécessaire à son isolation. Les points à faible profondeur (faciles à isoler) sont marqués comme anomalies.</w:t>
      </w:r>
    </w:p>
    <w:p>
      <w:pPr>
        <w:spacing w:after="120" w:line="360"/>
        <w:jc w:val="both"/>
      </w:pPr>
      <w:r>
        <w:rPr>
          <w:rFonts w:ascii="Times New Roman" w:cs="Times New Roman" w:eastAsia="Times New Roman" w:hAnsi="Times New Roman"/>
          <w:sz w:val="24"/>
          <w:szCs w:val="24"/>
        </w:rPr>
        <w:t xml:space="preserve">Le score d’anomalie retourné par l’algorithme est compris entre moins un (anomalie maximale) et plus un (point parfaitement normal). Un seuil paramétrable, généralement nul ou légèrement positif, permet de définir le critère de qualification binaire.</w:t>
      </w:r>
    </w:p>
    <w:p>
      <w:pPr>
        <w:pStyle w:val="Heading3"/>
        <w:spacing w:after="120" w:before="240"/>
      </w:pPr>
      <w:r>
        <w:rPr>
          <w:rFonts w:ascii="Times New Roman" w:cs="Times New Roman" w:eastAsia="Times New Roman" w:hAnsi="Times New Roman"/>
          <w:b/>
          <w:bCs/>
          <w:color w:val="595959"/>
          <w:sz w:val="24"/>
          <w:szCs w:val="24"/>
        </w:rPr>
        <w:t xml:space="preserve">6.3.3  Features et entraînement</w:t>
      </w:r>
    </w:p>
    <w:p>
      <w:pPr>
        <w:spacing w:after="120" w:line="360"/>
        <w:jc w:val="both"/>
      </w:pPr>
      <w:r>
        <w:rPr>
          <w:rFonts w:ascii="Times New Roman" w:cs="Times New Roman" w:eastAsia="Times New Roman" w:hAnsi="Times New Roman"/>
          <w:sz w:val="24"/>
          <w:szCs w:val="24"/>
        </w:rPr>
        <w:t xml:space="preserve">Sept features ont été retenues, toutes issues des agrégats journaliers télémétriques : vitesse moyenne, vitesse maximale, nombre de freinages brusques, nombre d’accélérations brutales, nombre de virages serrés, nombre de sur-régimes, kilométrage total parcouru. L’entraînement est réalisé sur l’ensemble des sessions journalières dont le kilométrage dépasse cinq, soit environ onze mille cent quarante-six sessions. La contamination est fixée à cinq pour cent, ce qui signifie que cinq pour cent des sessions seront classées anomalies.</w:t>
      </w:r>
    </w:p>
    <w:p>
      <w:pPr>
        <w:pStyle w:val="Heading3"/>
        <w:spacing w:after="120" w:before="240"/>
      </w:pPr>
      <w:r>
        <w:rPr>
          <w:rFonts w:ascii="Times New Roman" w:cs="Times New Roman" w:eastAsia="Times New Roman" w:hAnsi="Times New Roman"/>
          <w:b/>
          <w:bCs/>
          <w:color w:val="595959"/>
          <w:sz w:val="24"/>
          <w:szCs w:val="24"/>
        </w:rPr>
        <w:t xml:space="preserve">6.3.4  Résultats</w:t>
      </w:r>
    </w:p>
    <w:p>
      <w:pPr>
        <w:spacing w:after="120" w:line="360"/>
        <w:jc w:val="both"/>
      </w:pPr>
      <w:r>
        <w:rPr>
          <w:rFonts w:ascii="Times New Roman" w:cs="Times New Roman" w:eastAsia="Times New Roman" w:hAnsi="Times New Roman"/>
          <w:sz w:val="24"/>
          <w:szCs w:val="24"/>
        </w:rPr>
        <w:t xml:space="preserve">Sur les soixante-quinze véhicules scannés sur une fenêtre de quatorze jours, le modèle a identifié quinze sessions anormales : cinq sessions critiques, sept élevées et trois modérées. La validation par croisement avec les profils conducteurs (qui ne sont pas utilisés en entrée du modèle) est éloquente : cent pour cent des sessions critiques correspondent à des conducteurs au profil agressif. Le modèle a donc retrouvé sans aucune information préalable la signature comportementale des conducteurs à risque.</w:t>
      </w:r>
    </w:p>
    <w:p>
      <w:pPr>
        <w:spacing w:after="120" w:line="360"/>
        <w:jc w:val="both"/>
      </w:pPr>
      <w:r>
        <w:rPr>
          <w:rFonts w:ascii="Times New Roman" w:cs="Times New Roman" w:eastAsia="Times New Roman" w:hAnsi="Times New Roman"/>
          <w:sz w:val="24"/>
          <w:szCs w:val="24"/>
        </w:rPr>
        <w:t xml:space="preserve">Au-delà du score, le système produit pour chaque anomalie une explication chiffrée comparant les valeurs observées aux statistiques du jeu d’entraînement. Par exemple, pour la session du véhicule V018 : "Freinages brusques 6,7 fois au-dessus de la moyenne (818 contre 123 attendus)". Cette mise en forme rend l’alerte immédiatement actionnable par le chef de parc.</w:t>
      </w:r>
    </w:p>
    <w:p>
      <w:pPr>
        <w:pStyle w:val="Heading2"/>
        <w:spacing w:after="180" w:before="360"/>
      </w:pPr>
      <w:r>
        <w:rPr>
          <w:rFonts w:ascii="Times New Roman" w:cs="Times New Roman" w:eastAsia="Times New Roman" w:hAnsi="Times New Roman"/>
          <w:b/>
          <w:bCs/>
          <w:color w:val="1F3864"/>
          <w:sz w:val="28"/>
          <w:szCs w:val="28"/>
        </w:rPr>
        <w:t xml:space="preserve">6.4  What-If Simulator (Surrogate Model)</w:t>
      </w:r>
    </w:p>
    <w:p>
      <w:pPr>
        <w:pStyle w:val="Heading3"/>
        <w:spacing w:after="120" w:before="240"/>
      </w:pPr>
      <w:r>
        <w:rPr>
          <w:rFonts w:ascii="Times New Roman" w:cs="Times New Roman" w:eastAsia="Times New Roman" w:hAnsi="Times New Roman"/>
          <w:b/>
          <w:bCs/>
          <w:color w:val="595959"/>
          <w:sz w:val="24"/>
          <w:szCs w:val="24"/>
        </w:rPr>
        <w:t xml:space="preserve">6.4.1  Motivation du surrogate modeling</w:t>
      </w:r>
    </w:p>
    <w:p>
      <w:pPr>
        <w:spacing w:after="120" w:line="360"/>
        <w:jc w:val="both"/>
      </w:pPr>
      <w:r>
        <w:rPr>
          <w:rFonts w:ascii="Times New Roman" w:cs="Times New Roman" w:eastAsia="Times New Roman" w:hAnsi="Times New Roman"/>
          <w:sz w:val="24"/>
          <w:szCs w:val="24"/>
        </w:rPr>
        <w:t xml:space="preserve">Pour évaluer interactivement les conséquences de différentes configurations de flotte ("que se passe-t-il si je transfère trois véhicules de Tanger vers Casablanca ?"), il faut pouvoir simuler rapidement l’état stationnaire du système. Une simulation événementielle complète, fidèle, prendrait plusieurs secondes par scénario — incompatible avec une utilisation par curseurs. La solution retenue est le surrogate modeling : on entraîne un modèle d’apprentissage automatique à reproduire les sorties d’une simulation lente, à partir d’un échantillonnage représentatif de l’espace des configurations.</w:t>
      </w:r>
    </w:p>
    <w:p>
      <w:pPr>
        <w:pStyle w:val="Heading3"/>
        <w:spacing w:after="120" w:before="240"/>
      </w:pPr>
      <w:r>
        <w:rPr>
          <w:rFonts w:ascii="Times New Roman" w:cs="Times New Roman" w:eastAsia="Times New Roman" w:hAnsi="Times New Roman"/>
          <w:b/>
          <w:bCs/>
          <w:color w:val="595959"/>
          <w:sz w:val="24"/>
          <w:szCs w:val="24"/>
        </w:rPr>
        <w:t xml:space="preserve">6.4.2  Modèle physique de référence</w:t>
      </w:r>
    </w:p>
    <w:p>
      <w:pPr>
        <w:spacing w:after="120" w:line="360"/>
        <w:jc w:val="both"/>
      </w:pPr>
      <w:r>
        <w:rPr>
          <w:rFonts w:ascii="Times New Roman" w:cs="Times New Roman" w:eastAsia="Times New Roman" w:hAnsi="Times New Roman"/>
          <w:sz w:val="24"/>
          <w:szCs w:val="24"/>
        </w:rPr>
        <w:t xml:space="preserve">La simulation lente, qui sert de vérité terrain pour entraîner le surrogate, est définie par un modèle physique simplifié mais cohérent. Pour chaque siège, la capacité opérationnelle est calculée comme le produit du nombre de véhicules, du taux de disponibilité (quatre-vingts pour cent) et du nombre moyen de tournées par jour (trois). La demande quotidienne suit un poids économique propre à chaque siège (Casablanca étant le plus chargé). Le délai en file d’attente suit un modèle non-linéaire (croissance lente jusqu’à soixante-dix pour cent de taux d’occupation, croissance rapide entre soixante-dix et cent pour cent, croissance explosive au-delà). Les émissions de dioxyde de carbone sont proportionnelles aux kilomètres parcourus, eux-mêmes proportionnels au flux servi. Le taux de panne croît linéairement avec la surcharge moyenne.</w:t>
      </w:r>
    </w:p>
    <w:p>
      <w:pPr>
        <w:pStyle w:val="Heading3"/>
        <w:spacing w:after="120" w:before="240"/>
      </w:pPr>
      <w:r>
        <w:rPr>
          <w:rFonts w:ascii="Times New Roman" w:cs="Times New Roman" w:eastAsia="Times New Roman" w:hAnsi="Times New Roman"/>
          <w:b/>
          <w:bCs/>
          <w:color w:val="595959"/>
          <w:sz w:val="24"/>
          <w:szCs w:val="24"/>
        </w:rPr>
        <w:t xml:space="preserve">6.4.3  Surrogate LightGBM</w:t>
      </w:r>
    </w:p>
    <w:p>
      <w:pPr>
        <w:spacing w:after="120" w:line="360"/>
        <w:jc w:val="both"/>
      </w:pPr>
      <w:r>
        <w:rPr>
          <w:rFonts w:ascii="Times New Roman" w:cs="Times New Roman" w:eastAsia="Times New Roman" w:hAnsi="Times New Roman"/>
          <w:sz w:val="24"/>
          <w:szCs w:val="24"/>
        </w:rPr>
        <w:t xml:space="preserve">Cinq mille configurations aléatoires sont échantillonnées : pour chacune, on tire un nombre de véhicules par siège entre zéro et trente, et un multiplicateur de demande entre 0,5 et 1,8. Le modèle physique calcule les indicateurs résultants. Trois régresseurs LightGBM indépendants sont ensuite entraînés, chacun visant un indicateur cible (délai moyen, dioxyde de carbone par jour, taux de panne). Les performances obtenues sont excellentes : R² de 0,966 pour le délai, 0,995 pour le CO₂, 0,947 pour le taux de panne.</w:t>
      </w:r>
    </w:p>
    <w:p>
      <w:pPr>
        <w:spacing w:after="120" w:line="360"/>
        <w:jc w:val="both"/>
      </w:pPr>
      <w:r>
        <w:rPr>
          <w:rFonts w:ascii="Times New Roman" w:cs="Times New Roman" w:eastAsia="Times New Roman" w:hAnsi="Times New Roman"/>
          <w:sz w:val="24"/>
          <w:szCs w:val="24"/>
        </w:rPr>
        <w:t xml:space="preserve">L’inférence est extrêmement rapide : environ cinq millisecondes par configuration sur une machine de bureau standard. Le gain par rapport à la simulation physique est d’un facteur sept cents, ce qui rend possible l’interaction par curseurs dans l’interface utilisateur.</w:t>
      </w:r>
    </w:p>
    <w:p>
      <w:pPr>
        <w:pStyle w:val="Heading2"/>
        <w:spacing w:after="180" w:before="360"/>
      </w:pPr>
      <w:r>
        <w:rPr>
          <w:rFonts w:ascii="Times New Roman" w:cs="Times New Roman" w:eastAsia="Times New Roman" w:hAnsi="Times New Roman"/>
          <w:b/>
          <w:bCs/>
          <w:color w:val="1F3864"/>
          <w:sz w:val="28"/>
          <w:szCs w:val="28"/>
        </w:rPr>
        <w:t xml:space="preserve">6.5  Optimisation des tournées (OR-Tools VRP)</w:t>
      </w:r>
    </w:p>
    <w:p>
      <w:pPr>
        <w:pStyle w:val="Heading3"/>
        <w:spacing w:after="120" w:before="240"/>
      </w:pPr>
      <w:r>
        <w:rPr>
          <w:rFonts w:ascii="Times New Roman" w:cs="Times New Roman" w:eastAsia="Times New Roman" w:hAnsi="Times New Roman"/>
          <w:b/>
          <w:bCs/>
          <w:color w:val="595959"/>
          <w:sz w:val="24"/>
          <w:szCs w:val="24"/>
        </w:rPr>
        <w:t xml:space="preserve">6.5.1  Formulation</w:t>
      </w:r>
    </w:p>
    <w:p>
      <w:pPr>
        <w:spacing w:after="120" w:line="360"/>
        <w:jc w:val="both"/>
      </w:pPr>
      <w:r>
        <w:rPr>
          <w:rFonts w:ascii="Times New Roman" w:cs="Times New Roman" w:eastAsia="Times New Roman" w:hAnsi="Times New Roman"/>
          <w:sz w:val="24"/>
          <w:szCs w:val="24"/>
        </w:rPr>
        <w:t xml:space="preserve">Le problème traité est un Vehicle Routing Problem multi-dépôts avec contraintes de pickup-and-delivery. Les nœuds du graphe sont les cinq sièges marocains, qui jouent à la fois le rôle de dépôts (point de départ et d’arrivée des véhicules) et de points de service (pickup et delivery des missions). Pour chaque véhicule k disponible, on cherche une tournée minimisant la somme pondérée de la distance, du temps de trajet et des émissions, tout en respectant les contraintes de capacité et l’obligation d’effectuer un pickup avant son delivery correspondant.</w:t>
      </w:r>
    </w:p>
    <w:p>
      <w:pPr>
        <w:pStyle w:val="Heading3"/>
        <w:spacing w:after="120" w:before="240"/>
      </w:pPr>
      <w:r>
        <w:rPr>
          <w:rFonts w:ascii="Times New Roman" w:cs="Times New Roman" w:eastAsia="Times New Roman" w:hAnsi="Times New Roman"/>
          <w:b/>
          <w:bCs/>
          <w:color w:val="595959"/>
          <w:sz w:val="24"/>
          <w:szCs w:val="24"/>
        </w:rPr>
        <w:t xml:space="preserve">6.5.2  Matrices de distance et de durée</w:t>
      </w:r>
    </w:p>
    <w:p>
      <w:pPr>
        <w:spacing w:after="120" w:line="360"/>
        <w:jc w:val="both"/>
      </w:pPr>
      <w:r>
        <w:rPr>
          <w:rFonts w:ascii="Times New Roman" w:cs="Times New Roman" w:eastAsia="Times New Roman" w:hAnsi="Times New Roman"/>
          <w:sz w:val="24"/>
          <w:szCs w:val="24"/>
        </w:rPr>
        <w:t xml:space="preserve">La matrice de distance routière entre les sièges est calibrée sur les distances réelles des axes autoroutiers et nationaux marocains. La matrice de durée est dérivée de la distance et d’une vitesse moyenne dépendant du type de route (95 km/h sur autoroute, 70 km/h sur nationale). Une pénalité de trafic est appliquée pour les trajets impliquant Casablanca aux heures de pointe (multiplicateur 0,55 sur la vitesse entre 7 et 9 heures et entre 17 et 19 heures, multiplicateur 0,75 pendant les heures de transition).</w:t>
      </w:r>
    </w:p>
    <w:p>
      <w:pPr>
        <w:pStyle w:val="Heading3"/>
        <w:spacing w:after="120" w:before="240"/>
      </w:pPr>
      <w:r>
        <w:rPr>
          <w:rFonts w:ascii="Times New Roman" w:cs="Times New Roman" w:eastAsia="Times New Roman" w:hAnsi="Times New Roman"/>
          <w:b/>
          <w:bCs/>
          <w:color w:val="595959"/>
          <w:sz w:val="24"/>
          <w:szCs w:val="24"/>
        </w:rPr>
        <w:t xml:space="preserve">6.5.3  Algorithme de résolution</w:t>
      </w:r>
    </w:p>
    <w:p>
      <w:pPr>
        <w:spacing w:after="120" w:line="360"/>
        <w:jc w:val="both"/>
      </w:pPr>
      <w:r>
        <w:rPr>
          <w:rFonts w:ascii="Times New Roman" w:cs="Times New Roman" w:eastAsia="Times New Roman" w:hAnsi="Times New Roman"/>
          <w:sz w:val="24"/>
          <w:szCs w:val="24"/>
        </w:rPr>
        <w:t xml:space="preserve">Le solveur OR-Tools combine deux phases. La première construit une solution initiale via l’heuristique PATH_CHEAPEST_ARC qui ajoute aux tournées en cours les arcs de moindre coût. La seconde améliore cette solution par recherche locale guidée (GUIDED_LOCAL_SEARCH), une métaheuristique qui explore le voisinage de la solution courante tout en pénalisant les caractéristiques fréquentes, ce qui permet d’échapper aux optima locaux. Le temps de résolution est borné par un paramètre (trois à cinq secondes typiquement).</w:t>
      </w:r>
    </w:p>
    <w:p>
      <w:pPr>
        <w:pStyle w:val="Heading3"/>
        <w:spacing w:after="120" w:before="240"/>
      </w:pPr>
      <w:r>
        <w:rPr>
          <w:rFonts w:ascii="Times New Roman" w:cs="Times New Roman" w:eastAsia="Times New Roman" w:hAnsi="Times New Roman"/>
          <w:b/>
          <w:bCs/>
          <w:color w:val="595959"/>
          <w:sz w:val="24"/>
          <w:szCs w:val="24"/>
        </w:rPr>
        <w:t xml:space="preserve">6.5.4  Résultats</w:t>
      </w:r>
    </w:p>
    <w:p>
      <w:pPr>
        <w:spacing w:after="120" w:line="360"/>
        <w:jc w:val="both"/>
      </w:pPr>
      <w:r>
        <w:rPr>
          <w:rFonts w:ascii="Times New Roman" w:cs="Times New Roman" w:eastAsia="Times New Roman" w:hAnsi="Times New Roman"/>
          <w:sz w:val="24"/>
          <w:szCs w:val="24"/>
        </w:rPr>
        <w:t xml:space="preserve">Sur un scénario de démonstration comportant dix missions à effectuer avec six véhicules disponibles, départ à neuf heures, les résultats sont les suivants. Une stratégie naïve consistant à effectuer chaque mission par un trajet aller-retour distinct depuis le siège d’origine du véhicule, sans regroupement, totalise cinq mille huit cent quarante kilomètres, quatre mille huit cent quarante-deux minutes de conduite cumulée et mille sept cent soixante-cinq kilogrammes d’équivalent CO₂. La solution optimisée par OR-Tools utilise un unique véhicule (Cargo 3,5 tonnes basé à Fès) qui effectue les dix missions par regroupement géographique, totalisant mille trois cent quatre-vingt-dix kilomètres, mille cent vingt-deux minutes et quatre cent trente kilogrammes de CO₂. Les gains relatifs sont de soixante-seize pour cent sur les trois indicateurs.</w:t>
      </w:r>
    </w:p>
    <w:p>
      <w:pPr>
        <w:pStyle w:val="Heading2"/>
        <w:spacing w:after="180" w:before="360"/>
      </w:pPr>
      <w:r>
        <w:rPr>
          <w:rFonts w:ascii="Times New Roman" w:cs="Times New Roman" w:eastAsia="Times New Roman" w:hAnsi="Times New Roman"/>
          <w:b/>
          <w:bCs/>
          <w:color w:val="1F3864"/>
          <w:sz w:val="28"/>
          <w:szCs w:val="28"/>
        </w:rPr>
        <w:t xml:space="preserve">6.6  Moteur de recommandation et bandit ε-greedy</w:t>
      </w:r>
    </w:p>
    <w:p>
      <w:pPr>
        <w:pStyle w:val="Heading3"/>
        <w:spacing w:after="120" w:before="240"/>
      </w:pPr>
      <w:r>
        <w:rPr>
          <w:rFonts w:ascii="Times New Roman" w:cs="Times New Roman" w:eastAsia="Times New Roman" w:hAnsi="Times New Roman"/>
          <w:b/>
          <w:bCs/>
          <w:color w:val="595959"/>
          <w:sz w:val="24"/>
          <w:szCs w:val="24"/>
        </w:rPr>
        <w:t xml:space="preserve">6.6.1  Architecture en deux couches</w:t>
      </w:r>
    </w:p>
    <w:p>
      <w:pPr>
        <w:spacing w:after="120" w:line="360"/>
        <w:jc w:val="both"/>
      </w:pPr>
      <w:r>
        <w:rPr>
          <w:rFonts w:ascii="Times New Roman" w:cs="Times New Roman" w:eastAsia="Times New Roman" w:hAnsi="Times New Roman"/>
          <w:sz w:val="24"/>
          <w:szCs w:val="24"/>
        </w:rPr>
        <w:t xml:space="preserve">Le moteur de recommandation se structure en deux couches complémentaires. La couche supérieure est constituée d’un catalogue de cinq règles métier déterministes, chacune sous la forme d’une fonction Python pure. Une règle prend en entrée une prédiction de l’un des modèles d’intelligence artificielle (typiquement une sortie du Random Forest ou de l’Isolation Forest) et produit en sortie une recommandation structurée comprenant un titre, un contexte explicatif, une action recommandée, une sévérité et un identifiant de template. Les règles couvrent : l’immobilisation immédiate en cas de risque de panne critique, le contrôle hebdomadaire en cas de risque élevé, la formation en cas de comportement agressif persistant, l’audit en cas d’anomalie inattendue chez un conducteur prudent, et la planification préventive en cas de maintenance retardée.</w:t>
      </w:r>
    </w:p>
    <w:p>
      <w:pPr>
        <w:spacing w:after="120" w:line="360"/>
        <w:jc w:val="both"/>
      </w:pPr>
      <w:r>
        <w:rPr>
          <w:rFonts w:ascii="Times New Roman" w:cs="Times New Roman" w:eastAsia="Times New Roman" w:hAnsi="Times New Roman"/>
          <w:sz w:val="24"/>
          <w:szCs w:val="24"/>
        </w:rPr>
        <w:t xml:space="preserve">La couche inférieure est constituée d’un bandit contextuel ε-greedy. À chaque recommandation émise, le système attribue un score de confiance fondé sur l’historique des feedbacks reçus pour ce template. Lors du tri des recommandations à présenter à l’utilisateur, le bandit applique sa politique : avec une probabilité ε (0,10), il introduit du bruit pour explorer ; avec une probabilité 1-ε, il exploite l’ordre déterminé par les scores.</w:t>
      </w:r>
    </w:p>
    <w:p>
      <w:pPr>
        <w:pStyle w:val="Heading3"/>
        <w:spacing w:after="120" w:before="240"/>
      </w:pPr>
      <w:r>
        <w:rPr>
          <w:rFonts w:ascii="Times New Roman" w:cs="Times New Roman" w:eastAsia="Times New Roman" w:hAnsi="Times New Roman"/>
          <w:b/>
          <w:bCs/>
          <w:color w:val="595959"/>
          <w:sz w:val="24"/>
          <w:szCs w:val="24"/>
        </w:rPr>
        <w:t xml:space="preserve">6.6.2  Apprentissage par feedback</w:t>
      </w:r>
    </w:p>
    <w:p>
      <w:pPr>
        <w:spacing w:after="120" w:line="360"/>
        <w:jc w:val="both"/>
      </w:pPr>
      <w:r>
        <w:rPr>
          <w:rFonts w:ascii="Times New Roman" w:cs="Times New Roman" w:eastAsia="Times New Roman" w:hAnsi="Times New Roman"/>
          <w:sz w:val="24"/>
          <w:szCs w:val="24"/>
        </w:rPr>
        <w:t xml:space="preserve">Pour chaque recommandation présentée, l’utilisateur peut produire trois feedbacks : accepter (la recommandation est jugée pertinente, +1), rejeter (la recommandation est jugée inappropriée, -1) ou ignorer (aucun signal). Les compteurs par template sont mis à jour et le score est recalculé selon la formule simple suivante :</w:t>
      </w:r>
    </w:p>
    <w:p>
      <w:pPr>
        <w:shd w:fill="F2F2F2" w:val="clear"/>
        <w:spacing w:after="0" w:line="240"/>
        <w:ind w:left="360"/>
      </w:pPr>
      <w:r>
        <w:rPr>
          <w:rFonts w:ascii="Consolas" w:cs="Consolas" w:eastAsia="Consolas" w:hAnsi="Consolas"/>
          <w:sz w:val="20"/>
          <w:szCs w:val="20"/>
        </w:rPr>
        <w:t xml:space="preserve">score = 0,5 + (n_accepted - n_dismissed) / n_pulls * 0,5</w:t>
      </w:r>
    </w:p>
    <w:p>
      <w:pPr>
        <w:shd w:fill="F2F2F2" w:val="clear"/>
        <w:spacing w:after="0" w:line="240"/>
        <w:ind w:left="360"/>
      </w:pPr>
      <w:r>
        <w:rPr>
          <w:rFonts w:ascii="Consolas" w:cs="Consolas" w:eastAsia="Consolas" w:hAnsi="Consolas"/>
          <w:sz w:val="20"/>
          <w:szCs w:val="20"/>
        </w:rPr>
        <w:t xml:space="preserve"> </w:t>
      </w:r>
    </w:p>
    <w:p>
      <w:pPr>
        <w:shd w:fill="F2F2F2" w:val="clear"/>
        <w:spacing w:after="0" w:line="240"/>
        <w:ind w:left="360"/>
      </w:pPr>
      <w:r>
        <w:rPr>
          <w:rFonts w:ascii="Consolas" w:cs="Consolas" w:eastAsia="Consolas" w:hAnsi="Consolas"/>
          <w:sz w:val="20"/>
          <w:szCs w:val="20"/>
        </w:rPr>
        <w:t xml:space="preserve">borné entre 0 et 1.</w:t>
      </w:r>
    </w:p>
    <w:p>
      <w:pPr>
        <w:spacing w:after="120" w:line="360"/>
        <w:jc w:val="both"/>
      </w:pPr>
      <w:r>
        <w:rPr>
          <w:rFonts w:ascii="Times New Roman" w:cs="Times New Roman" w:eastAsia="Times New Roman" w:hAnsi="Times New Roman"/>
          <w:sz w:val="24"/>
          <w:szCs w:val="24"/>
        </w:rPr>
        <w:t xml:space="preserve">Les statistiques du bandit sont persistées dans un fichier JSON afin de conserver l’apprentissage entre les redémarrages du serveur. Cette persistance simple est suffisante pour le contexte du projet ; un déploiement en production pourrait migrer ces statistiques dans une table SQL dédiée.</w:t>
      </w:r>
    </w:p>
    <w:p>
      <w:pPr>
        <w:pStyle w:val="Heading2"/>
        <w:spacing w:after="180" w:before="360"/>
      </w:pPr>
      <w:r>
        <w:rPr>
          <w:rFonts w:ascii="Times New Roman" w:cs="Times New Roman" w:eastAsia="Times New Roman" w:hAnsi="Times New Roman"/>
          <w:b/>
          <w:bCs/>
          <w:color w:val="1F3864"/>
          <w:sz w:val="28"/>
          <w:szCs w:val="28"/>
        </w:rPr>
        <w:t xml:space="preserve">6.7  Génération de langage naturel</w:t>
      </w:r>
    </w:p>
    <w:p>
      <w:pPr>
        <w:spacing w:after="120" w:line="360"/>
        <w:jc w:val="both"/>
      </w:pPr>
      <w:r>
        <w:rPr>
          <w:rFonts w:ascii="Times New Roman" w:cs="Times New Roman" w:eastAsia="Times New Roman" w:hAnsi="Times New Roman"/>
          <w:sz w:val="24"/>
          <w:szCs w:val="24"/>
        </w:rPr>
        <w:t xml:space="preserve">Le module de génération de langage naturel (NLG) traduit les sorties brutes des modèles (scores numériques, étiquettes catégorielles) en phrases françaises naturelles destinées aux utilisateurs métier. Cinq narrateurs spécialisés sont implémentés, un par bloc d’intelligence artificielle. Chaque narrateur expose trois niveaux de verbosité : un format banner pour le bandeau supérieur de l’interface (une phrase courte et frappante), un format card pour les cartes du tableau de bord (deux à trois phrases), et un format detailed pour les pages de détail (paragraphe complet).</w:t>
      </w:r>
    </w:p>
    <w:p>
      <w:pPr>
        <w:spacing w:after="120" w:line="360"/>
        <w:jc w:val="both"/>
      </w:pPr>
      <w:r>
        <w:rPr>
          <w:rFonts w:ascii="Times New Roman" w:cs="Times New Roman" w:eastAsia="Times New Roman" w:hAnsi="Times New Roman"/>
          <w:sz w:val="24"/>
          <w:szCs w:val="24"/>
        </w:rPr>
        <w:t xml:space="preserve">L’approche retenue privilégie les templates F-string déterministes par rapport à des modèles génératifs de type Large Language Model. Trois avantages décisifs justifient ce choix : la latence est nulle (génération instantanée), la reproductibilité est totale (les mêmes données produisent toujours les mêmes phrases — ce qui est précieux pour le débogage et la confiance des utilisateurs), et l’empreinte mémoire est inexistante (aucun modèle à charger). Le coût en termes de variété stylistique est compensé par un pool de variations pré-écrites pour chaque catégorie d’alerte, sélectionnées de manière déterministe par un hachage de l’identifiant du véhicule.</w:t>
      </w:r>
    </w:p>
    <w:p>
      <w:pPr>
        <w:pStyle w:val="Heading1"/>
        <w:pageBreakBefore/>
        <w:spacing w:after="240" w:before="480"/>
      </w:pPr>
      <w:r>
        <w:rPr>
          <w:rFonts w:ascii="Times New Roman" w:cs="Times New Roman" w:eastAsia="Times New Roman" w:hAnsi="Times New Roman"/>
          <w:b/>
          <w:bCs/>
          <w:color w:val="1F3864"/>
          <w:sz w:val="36"/>
          <w:szCs w:val="36"/>
        </w:rPr>
        <w:t xml:space="preserve">Chapitre 7 — Implémentation et déploiement</w:t>
      </w:r>
    </w:p>
    <w:p>
      <w:pPr>
        <w:pStyle w:val="Heading2"/>
        <w:spacing w:after="180" w:before="360"/>
      </w:pPr>
      <w:r>
        <w:rPr>
          <w:rFonts w:ascii="Times New Roman" w:cs="Times New Roman" w:eastAsia="Times New Roman" w:hAnsi="Times New Roman"/>
          <w:b/>
          <w:bCs/>
          <w:color w:val="1F3864"/>
          <w:sz w:val="28"/>
          <w:szCs w:val="28"/>
        </w:rPr>
        <w:t xml:space="preserve">7.1  Organisation du code</w:t>
      </w:r>
    </w:p>
    <w:p>
      <w:pPr>
        <w:spacing w:after="120" w:line="360"/>
        <w:jc w:val="both"/>
      </w:pPr>
      <w:r>
        <w:rPr>
          <w:rFonts w:ascii="Times New Roman" w:cs="Times New Roman" w:eastAsia="Times New Roman" w:hAnsi="Times New Roman"/>
          <w:sz w:val="24"/>
          <w:szCs w:val="24"/>
        </w:rPr>
        <w:t xml:space="preserve">Le code source du projet est organisé en deux dossiers principaux (backend et frontend), chacun ayant ses propres conventions, son propre système de dépendances et son propre cycle de build. L’arborescence détaillée est présentée ci-dessous.</w:t>
      </w:r>
    </w:p>
    <w:p>
      <w:pPr>
        <w:shd w:fill="F2F2F2" w:val="clear"/>
        <w:spacing w:after="0" w:line="240"/>
        <w:ind w:left="360"/>
      </w:pPr>
      <w:r>
        <w:rPr>
          <w:rFonts w:ascii="Consolas" w:cs="Consolas" w:eastAsia="Consolas" w:hAnsi="Consolas"/>
          <w:sz w:val="20"/>
          <w:szCs w:val="20"/>
        </w:rPr>
        <w:t xml:space="preserve">digital-twin-maroc/</w:t>
      </w:r>
    </w:p>
    <w:p>
      <w:pPr>
        <w:shd w:fill="F2F2F2" w:val="clear"/>
        <w:spacing w:after="0" w:line="240"/>
        <w:ind w:left="360"/>
      </w:pPr>
      <w:r>
        <w:rPr>
          <w:rFonts w:ascii="Consolas" w:cs="Consolas" w:eastAsia="Consolas" w:hAnsi="Consolas"/>
          <w:sz w:val="20"/>
          <w:szCs w:val="20"/>
        </w:rPr>
        <w:t xml:space="preserve">|</w:t>
      </w:r>
    </w:p>
    <w:p>
      <w:pPr>
        <w:shd w:fill="F2F2F2" w:val="clear"/>
        <w:spacing w:after="0" w:line="240"/>
        <w:ind w:left="360"/>
      </w:pPr>
      <w:r>
        <w:rPr>
          <w:rFonts w:ascii="Consolas" w:cs="Consolas" w:eastAsia="Consolas" w:hAnsi="Consolas"/>
          <w:sz w:val="20"/>
          <w:szCs w:val="20"/>
        </w:rPr>
        <w:t xml:space="preserve">+-- backend/                            (Python 3.12)</w:t>
      </w:r>
    </w:p>
    <w:p>
      <w:pPr>
        <w:shd w:fill="F2F2F2" w:val="clear"/>
        <w:spacing w:after="0" w:line="240"/>
        <w:ind w:left="360"/>
      </w:pPr>
      <w:r>
        <w:rPr>
          <w:rFonts w:ascii="Consolas" w:cs="Consolas" w:eastAsia="Consolas" w:hAnsi="Consolas"/>
          <w:sz w:val="20"/>
          <w:szCs w:val="20"/>
        </w:rPr>
        <w:t xml:space="preserve">|   +-- main.py                         Auth JWT + WebSocket + état partagé</w:t>
      </w:r>
    </w:p>
    <w:p>
      <w:pPr>
        <w:shd w:fill="F2F2F2" w:val="clear"/>
        <w:spacing w:after="0" w:line="240"/>
        <w:ind w:left="360"/>
      </w:pPr>
      <w:r>
        <w:rPr>
          <w:rFonts w:ascii="Consolas" w:cs="Consolas" w:eastAsia="Consolas" w:hAnsi="Consolas"/>
          <w:sz w:val="20"/>
          <w:szCs w:val="20"/>
        </w:rPr>
        <w:t xml:space="preserve">|   +-- requirements.txt                Dépendances pip</w:t>
      </w:r>
    </w:p>
    <w:p>
      <w:pPr>
        <w:shd w:fill="F2F2F2" w:val="clear"/>
        <w:spacing w:after="0" w:line="240"/>
        <w:ind w:left="360"/>
      </w:pPr>
      <w:r>
        <w:rPr>
          <w:rFonts w:ascii="Consolas" w:cs="Consolas" w:eastAsia="Consolas" w:hAnsi="Consolas"/>
          <w:sz w:val="20"/>
          <w:szCs w:val="20"/>
        </w:rPr>
        <w:t xml:space="preserve">|   +-- digital_twin.db                 SQLite (utilisateurs)</w:t>
      </w:r>
    </w:p>
    <w:p>
      <w:pPr>
        <w:shd w:fill="F2F2F2" w:val="clear"/>
        <w:spacing w:after="0" w:line="240"/>
        <w:ind w:left="360"/>
      </w:pPr>
      <w:r>
        <w:rPr>
          <w:rFonts w:ascii="Consolas" w:cs="Consolas" w:eastAsia="Consolas" w:hAnsi="Consolas"/>
          <w:sz w:val="20"/>
          <w:szCs w:val="20"/>
        </w:rPr>
        <w:t xml:space="preserve">|   +-- cyber.db                        SQLite (couche cyber)</w:t>
      </w:r>
    </w:p>
    <w:p>
      <w:pPr>
        <w:shd w:fill="F2F2F2" w:val="clear"/>
        <w:spacing w:after="0" w:line="240"/>
        <w:ind w:left="360"/>
      </w:pPr>
      <w:r>
        <w:rPr>
          <w:rFonts w:ascii="Consolas" w:cs="Consolas" w:eastAsia="Consolas" w:hAnsi="Consolas"/>
          <w:sz w:val="20"/>
          <w:szCs w:val="20"/>
        </w:rPr>
        <w:t xml:space="preserve">|   +-- ai_extensions/                  Module IA</w:t>
      </w:r>
    </w:p>
    <w:p>
      <w:pPr>
        <w:shd w:fill="F2F2F2" w:val="clear"/>
        <w:spacing w:after="0" w:line="240"/>
        <w:ind w:left="360"/>
      </w:pPr>
      <w:r>
        <w:rPr>
          <w:rFonts w:ascii="Consolas" w:cs="Consolas" w:eastAsia="Consolas" w:hAnsi="Consolas"/>
          <w:sz w:val="20"/>
          <w:szCs w:val="20"/>
        </w:rPr>
        <w:t xml:space="preserve">|   |   +-- data/                       Générateurs IoT et datasets</w:t>
      </w:r>
    </w:p>
    <w:p>
      <w:pPr>
        <w:shd w:fill="F2F2F2" w:val="clear"/>
        <w:spacing w:after="0" w:line="240"/>
        <w:ind w:left="360"/>
      </w:pPr>
      <w:r>
        <w:rPr>
          <w:rFonts w:ascii="Consolas" w:cs="Consolas" w:eastAsia="Consolas" w:hAnsi="Consolas"/>
          <w:sz w:val="20"/>
          <w:szCs w:val="20"/>
        </w:rPr>
        <w:t xml:space="preserve">|   |   +-- models/                     RandomForest, IsoForest, LightGBM</w:t>
      </w:r>
    </w:p>
    <w:p>
      <w:pPr>
        <w:shd w:fill="F2F2F2" w:val="clear"/>
        <w:spacing w:after="0" w:line="240"/>
        <w:ind w:left="360"/>
      </w:pPr>
      <w:r>
        <w:rPr>
          <w:rFonts w:ascii="Consolas" w:cs="Consolas" w:eastAsia="Consolas" w:hAnsi="Consolas"/>
          <w:sz w:val="20"/>
          <w:szCs w:val="20"/>
        </w:rPr>
        <w:t xml:space="preserve">|   |   +-- decision/                   OR-Tools + bandit</w:t>
      </w:r>
    </w:p>
    <w:p>
      <w:pPr>
        <w:shd w:fill="F2F2F2" w:val="clear"/>
        <w:spacing w:after="0" w:line="240"/>
        <w:ind w:left="360"/>
      </w:pPr>
      <w:r>
        <w:rPr>
          <w:rFonts w:ascii="Consolas" w:cs="Consolas" w:eastAsia="Consolas" w:hAnsi="Consolas"/>
          <w:sz w:val="20"/>
          <w:szCs w:val="20"/>
        </w:rPr>
        <w:t xml:space="preserve">|   |   +-- nlg/                        Narrateurs FR</w:t>
      </w:r>
    </w:p>
    <w:p>
      <w:pPr>
        <w:shd w:fill="F2F2F2" w:val="clear"/>
        <w:spacing w:after="0" w:line="240"/>
        <w:ind w:left="360"/>
      </w:pPr>
      <w:r>
        <w:rPr>
          <w:rFonts w:ascii="Consolas" w:cs="Consolas" w:eastAsia="Consolas" w:hAnsi="Consolas"/>
          <w:sz w:val="20"/>
          <w:szCs w:val="20"/>
        </w:rPr>
        <w:t xml:space="preserve">|   |   +-- api_routes.py               Router /ai/* (35 endpoints)</w:t>
      </w:r>
    </w:p>
    <w:p>
      <w:pPr>
        <w:shd w:fill="F2F2F2" w:val="clear"/>
        <w:spacing w:after="0" w:line="240"/>
        <w:ind w:left="360"/>
      </w:pPr>
      <w:r>
        <w:rPr>
          <w:rFonts w:ascii="Consolas" w:cs="Consolas" w:eastAsia="Consolas" w:hAnsi="Consolas"/>
          <w:sz w:val="20"/>
          <w:szCs w:val="20"/>
        </w:rPr>
        <w:t xml:space="preserve">|   +-- cyber/                          Couche acquisition</w:t>
      </w:r>
    </w:p>
    <w:p>
      <w:pPr>
        <w:shd w:fill="F2F2F2" w:val="clear"/>
        <w:spacing w:after="0" w:line="240"/>
        <w:ind w:left="360"/>
      </w:pPr>
      <w:r>
        <w:rPr>
          <w:rFonts w:ascii="Consolas" w:cs="Consolas" w:eastAsia="Consolas" w:hAnsi="Consolas"/>
          <w:sz w:val="20"/>
          <w:szCs w:val="20"/>
        </w:rPr>
        <w:t xml:space="preserve">|       +-- database.py                 Engine SQLAlchemy dédié</w:t>
      </w:r>
    </w:p>
    <w:p>
      <w:pPr>
        <w:shd w:fill="F2F2F2" w:val="clear"/>
        <w:spacing w:after="0" w:line="240"/>
        <w:ind w:left="360"/>
      </w:pPr>
      <w:r>
        <w:rPr>
          <w:rFonts w:ascii="Consolas" w:cs="Consolas" w:eastAsia="Consolas" w:hAnsi="Consolas"/>
          <w:sz w:val="20"/>
          <w:szCs w:val="20"/>
        </w:rPr>
        <w:t xml:space="preserve">|       +-- models.py                   10 tables ORM</w:t>
      </w:r>
    </w:p>
    <w:p>
      <w:pPr>
        <w:shd w:fill="F2F2F2" w:val="clear"/>
        <w:spacing w:after="0" w:line="240"/>
        <w:ind w:left="360"/>
      </w:pPr>
      <w:r>
        <w:rPr>
          <w:rFonts w:ascii="Consolas" w:cs="Consolas" w:eastAsia="Consolas" w:hAnsi="Consolas"/>
          <w:sz w:val="20"/>
          <w:szCs w:val="20"/>
        </w:rPr>
        <w:t xml:space="preserve">|       +-- schemas.py                  Pydantic in/out</w:t>
      </w:r>
    </w:p>
    <w:p>
      <w:pPr>
        <w:shd w:fill="F2F2F2" w:val="clear"/>
        <w:spacing w:after="0" w:line="240"/>
        <w:ind w:left="360"/>
      </w:pPr>
      <w:r>
        <w:rPr>
          <w:rFonts w:ascii="Consolas" w:cs="Consolas" w:eastAsia="Consolas" w:hAnsi="Consolas"/>
          <w:sz w:val="20"/>
          <w:szCs w:val="20"/>
        </w:rPr>
        <w:t xml:space="preserve">|       +-- seed.py                     Hydratation</w:t>
      </w:r>
    </w:p>
    <w:p>
      <w:pPr>
        <w:shd w:fill="F2F2F2" w:val="clear"/>
        <w:spacing w:after="0" w:line="240"/>
        <w:ind w:left="360"/>
      </w:pPr>
      <w:r>
        <w:rPr>
          <w:rFonts w:ascii="Consolas" w:cs="Consolas" w:eastAsia="Consolas" w:hAnsi="Consolas"/>
          <w:sz w:val="20"/>
          <w:szCs w:val="20"/>
        </w:rPr>
        <w:t xml:space="preserve">|       +-- simulator.py                Push capteurs en arrière-plan</w:t>
      </w:r>
    </w:p>
    <w:p>
      <w:pPr>
        <w:shd w:fill="F2F2F2" w:val="clear"/>
        <w:spacing w:after="0" w:line="240"/>
        <w:ind w:left="360"/>
      </w:pPr>
      <w:r>
        <w:rPr>
          <w:rFonts w:ascii="Consolas" w:cs="Consolas" w:eastAsia="Consolas" w:hAnsi="Consolas"/>
          <w:sz w:val="20"/>
          <w:szCs w:val="20"/>
        </w:rPr>
        <w:t xml:space="preserve">|       +-- router.py                   Endpoints /cyber/* (27)</w:t>
      </w:r>
    </w:p>
    <w:p>
      <w:pPr>
        <w:shd w:fill="F2F2F2" w:val="clear"/>
        <w:spacing w:after="0" w:line="240"/>
        <w:ind w:left="360"/>
      </w:pPr>
      <w:r>
        <w:rPr>
          <w:rFonts w:ascii="Consolas" w:cs="Consolas" w:eastAsia="Consolas" w:hAnsi="Consolas"/>
          <w:sz w:val="20"/>
          <w:szCs w:val="20"/>
        </w:rPr>
        <w:t xml:space="preserve">|</w:t>
      </w:r>
    </w:p>
    <w:p>
      <w:pPr>
        <w:shd w:fill="F2F2F2" w:val="clear"/>
        <w:spacing w:after="0" w:line="240"/>
        <w:ind w:left="360"/>
      </w:pPr>
      <w:r>
        <w:rPr>
          <w:rFonts w:ascii="Consolas" w:cs="Consolas" w:eastAsia="Consolas" w:hAnsi="Consolas"/>
          <w:sz w:val="20"/>
          <w:szCs w:val="20"/>
        </w:rPr>
        <w:t xml:space="preserve">+-- frontend/                           (Node.js 22)</w:t>
      </w:r>
    </w:p>
    <w:p>
      <w:pPr>
        <w:shd w:fill="F2F2F2" w:val="clear"/>
        <w:spacing w:after="0" w:line="240"/>
        <w:ind w:left="360"/>
      </w:pPr>
      <w:r>
        <w:rPr>
          <w:rFonts w:ascii="Consolas" w:cs="Consolas" w:eastAsia="Consolas" w:hAnsi="Consolas"/>
          <w:sz w:val="20"/>
          <w:szCs w:val="20"/>
        </w:rPr>
        <w:t xml:space="preserve">    +-- package.json</w:t>
      </w:r>
    </w:p>
    <w:p>
      <w:pPr>
        <w:shd w:fill="F2F2F2" w:val="clear"/>
        <w:spacing w:after="0" w:line="240"/>
        <w:ind w:left="360"/>
      </w:pPr>
      <w:r>
        <w:rPr>
          <w:rFonts w:ascii="Consolas" w:cs="Consolas" w:eastAsia="Consolas" w:hAnsi="Consolas"/>
          <w:sz w:val="20"/>
          <w:szCs w:val="20"/>
        </w:rPr>
        <w:t xml:space="preserve">    +-- src/</w:t>
      </w:r>
    </w:p>
    <w:p>
      <w:pPr>
        <w:shd w:fill="F2F2F2" w:val="clear"/>
        <w:spacing w:after="0" w:line="240"/>
        <w:ind w:left="360"/>
      </w:pPr>
      <w:r>
        <w:rPr>
          <w:rFonts w:ascii="Consolas" w:cs="Consolas" w:eastAsia="Consolas" w:hAnsi="Consolas"/>
          <w:sz w:val="20"/>
          <w:szCs w:val="20"/>
        </w:rPr>
        <w:t xml:space="preserve">        +-- App.jsx                     Layout + auth gate</w:t>
      </w:r>
    </w:p>
    <w:p>
      <w:pPr>
        <w:shd w:fill="F2F2F2" w:val="clear"/>
        <w:spacing w:after="0" w:line="240"/>
        <w:ind w:left="360"/>
      </w:pPr>
      <w:r>
        <w:rPr>
          <w:rFonts w:ascii="Consolas" w:cs="Consolas" w:eastAsia="Consolas" w:hAnsi="Consolas"/>
          <w:sz w:val="20"/>
          <w:szCs w:val="20"/>
        </w:rPr>
        <w:t xml:space="preserve">        +-- store/                      Zustand (état métier + auth)</w:t>
      </w:r>
    </w:p>
    <w:p>
      <w:pPr>
        <w:shd w:fill="F2F2F2" w:val="clear"/>
        <w:spacing w:after="0" w:line="240"/>
        <w:ind w:left="360"/>
      </w:pPr>
      <w:r>
        <w:rPr>
          <w:rFonts w:ascii="Consolas" w:cs="Consolas" w:eastAsia="Consolas" w:hAnsi="Consolas"/>
          <w:sz w:val="20"/>
          <w:szCs w:val="20"/>
        </w:rPr>
        <w:t xml:space="preserve">        +-- hooks/                      WebSocket bidirectionnel</w:t>
      </w:r>
    </w:p>
    <w:p>
      <w:pPr>
        <w:shd w:fill="F2F2F2" w:val="clear"/>
        <w:spacing w:after="0" w:line="240"/>
        <w:ind w:left="360"/>
      </w:pPr>
      <w:r>
        <w:rPr>
          <w:rFonts w:ascii="Consolas" w:cs="Consolas" w:eastAsia="Consolas" w:hAnsi="Consolas"/>
          <w:sz w:val="20"/>
          <w:szCs w:val="20"/>
        </w:rPr>
        <w:t xml:space="preserve">        +-- api/                        Wrappers fetch (auth, ai, cyber)</w:t>
      </w:r>
    </w:p>
    <w:p>
      <w:pPr>
        <w:shd w:fill="F2F2F2" w:val="clear"/>
        <w:spacing w:after="0" w:line="240"/>
        <w:ind w:left="360"/>
      </w:pPr>
      <w:r>
        <w:rPr>
          <w:rFonts w:ascii="Consolas" w:cs="Consolas" w:eastAsia="Consolas" w:hAnsi="Consolas"/>
          <w:sz w:val="20"/>
          <w:szCs w:val="20"/>
        </w:rPr>
        <w:t xml:space="preserve">        +-- components/                 Modules UI</w:t>
      </w:r>
    </w:p>
    <w:p>
      <w:pPr>
        <w:shd w:fill="F2F2F2" w:val="clear"/>
        <w:spacing w:after="0" w:line="240"/>
        <w:ind w:left="360"/>
      </w:pPr>
      <w:r>
        <w:rPr>
          <w:rFonts w:ascii="Consolas" w:cs="Consolas" w:eastAsia="Consolas" w:hAnsi="Consolas"/>
          <w:sz w:val="20"/>
          <w:szCs w:val="20"/>
        </w:rPr>
        <w:t xml:space="preserve">        |   +-- ai/                     8 composants IA</w:t>
      </w:r>
    </w:p>
    <w:p>
      <w:pPr>
        <w:shd w:fill="F2F2F2" w:val="clear"/>
        <w:spacing w:after="0" w:line="240"/>
        <w:ind w:left="360"/>
      </w:pPr>
      <w:r>
        <w:rPr>
          <w:rFonts w:ascii="Consolas" w:cs="Consolas" w:eastAsia="Consolas" w:hAnsi="Consolas"/>
          <w:sz w:val="20"/>
          <w:szCs w:val="20"/>
        </w:rPr>
        <w:t xml:space="preserve">        |   +-- cyber/                  5 composants Cyber</w:t>
      </w:r>
    </w:p>
    <w:p>
      <w:pPr>
        <w:shd w:fill="F2F2F2" w:val="clear"/>
        <w:spacing w:after="0" w:line="240"/>
        <w:ind w:left="360"/>
      </w:pPr>
      <w:r>
        <w:rPr>
          <w:rFonts w:ascii="Consolas" w:cs="Consolas" w:eastAsia="Consolas" w:hAnsi="Consolas"/>
          <w:sz w:val="20"/>
          <w:szCs w:val="20"/>
        </w:rPr>
        <w:t xml:space="preserve">        |   +-- (autres composants)</w:t>
      </w:r>
    </w:p>
    <w:p>
      <w:pPr>
        <w:shd w:fill="F2F2F2" w:val="clear"/>
        <w:spacing w:after="0" w:line="240"/>
        <w:ind w:left="360"/>
      </w:pPr>
      <w:r>
        <w:rPr>
          <w:rFonts w:ascii="Consolas" w:cs="Consolas" w:eastAsia="Consolas" w:hAnsi="Consolas"/>
          <w:sz w:val="20"/>
          <w:szCs w:val="20"/>
        </w:rPr>
        <w:t xml:space="preserve">        +-- utils/                      Helpers (IPL, simulation, OSRM)</w:t>
      </w:r>
    </w:p>
    <w:p>
      <w:pPr>
        <w:shd w:fill="F2F2F2" w:val="clear"/>
        <w:spacing w:after="0" w:line="240"/>
        <w:ind w:left="360"/>
      </w:pPr>
      <w:r>
        <w:rPr>
          <w:rFonts w:ascii="Consolas" w:cs="Consolas" w:eastAsia="Consolas" w:hAnsi="Consolas"/>
          <w:sz w:val="20"/>
          <w:szCs w:val="20"/>
        </w:rPr>
        <w:t xml:space="preserve"> </w:t>
      </w:r>
    </w:p>
    <w:p>
      <w:pPr>
        <w:shd w:fill="F2F2F2" w:val="clear"/>
        <w:spacing w:after="0" w:line="240"/>
        <w:ind w:left="360"/>
      </w:pPr>
      <w:r>
        <w:rPr>
          <w:rFonts w:ascii="Consolas" w:cs="Consolas" w:eastAsia="Consolas" w:hAnsi="Consolas"/>
          <w:sz w:val="20"/>
          <w:szCs w:val="20"/>
        </w:rPr>
        <w:t xml:space="preserve">+-- Memoire DT.docx                     Le présent mémoire</w:t>
      </w:r>
    </w:p>
    <w:p>
      <w:pPr>
        <w:shd w:fill="F2F2F2" w:val="clear"/>
        <w:spacing w:after="0" w:line="240"/>
        <w:ind w:left="360"/>
      </w:pPr>
      <w:r>
        <w:rPr>
          <w:rFonts w:ascii="Consolas" w:cs="Consolas" w:eastAsia="Consolas" w:hAnsi="Consolas"/>
          <w:sz w:val="20"/>
          <w:szCs w:val="20"/>
        </w:rPr>
        <w:t xml:space="preserve">+-- README.md</w:t>
      </w:r>
    </w:p>
    <w:p>
      <w:pPr>
        <w:pStyle w:val="Heading2"/>
        <w:spacing w:after="180" w:before="360"/>
      </w:pPr>
      <w:r>
        <w:rPr>
          <w:rFonts w:ascii="Times New Roman" w:cs="Times New Roman" w:eastAsia="Times New Roman" w:hAnsi="Times New Roman"/>
          <w:b/>
          <w:bCs/>
          <w:color w:val="1F3864"/>
          <w:sz w:val="28"/>
          <w:szCs w:val="28"/>
        </w:rPr>
        <w:t xml:space="preserve">7.2  Stack technique récapitulative</w:t>
      </w:r>
    </w:p>
    <w:p>
      <w:pPr>
        <w:spacing w:after="120" w:line="360"/>
        <w:jc w:val="both"/>
      </w:pPr>
      <w:r>
        <w:rPr>
          <w:rFonts w:ascii="Times New Roman" w:cs="Times New Roman" w:eastAsia="Times New Roman" w:hAnsi="Times New Roman"/>
          <w:sz w:val="24"/>
          <w:szCs w:val="24"/>
        </w:rPr>
        <w:t xml:space="preserve">Le projet mobilise une cinquantaine de bibliothèques tierces dont les plus importantes sont récapitulées dans le tableau suivant.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1300"/>
        <w:gridCol w:w="4272"/>
      </w:tblGrid>
      <w:tr>
        <w:tc>
          <w:tcPr>
            <w:tcW w:type="dxa" w:w="130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Couche</w:t>
            </w:r>
          </w:p>
        </w:tc>
        <w:tc>
          <w:tcPr>
            <w:tcW w:type="dxa" w:w="220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Bibliothèque</w:t>
            </w:r>
          </w:p>
        </w:tc>
        <w:tc>
          <w:tcPr>
            <w:tcW w:type="dxa" w:w="130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Version</w:t>
            </w:r>
          </w:p>
        </w:tc>
        <w:tc>
          <w:tcPr>
            <w:tcW w:type="dxa" w:w="4272"/>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Rôle</w:t>
            </w:r>
          </w:p>
        </w:tc>
      </w:tr>
      <w:tr>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Frontend</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react</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18.2</w:t>
            </w:r>
          </w:p>
        </w:tc>
        <w:tc>
          <w:tcPr>
            <w:tcW w:type="dxa" w:w="4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Framework UI</w:t>
            </w:r>
          </w:p>
        </w:tc>
      </w:tr>
      <w:tr>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Frontend</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vite</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5.0</w:t>
            </w:r>
          </w:p>
        </w:tc>
        <w:tc>
          <w:tcPr>
            <w:tcW w:type="dxa" w:w="4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Build et serveur de développement</w:t>
            </w:r>
          </w:p>
        </w:tc>
      </w:tr>
      <w:tr>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Frontend</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tailwindcss</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3.4</w:t>
            </w:r>
          </w:p>
        </w:tc>
        <w:tc>
          <w:tcPr>
            <w:tcW w:type="dxa" w:w="4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Styling utility-first</w:t>
            </w:r>
          </w:p>
        </w:tc>
      </w:tr>
      <w:tr>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Frontend</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leaflet</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1.9</w:t>
            </w:r>
          </w:p>
        </w:tc>
        <w:tc>
          <w:tcPr>
            <w:tcW w:type="dxa" w:w="4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Cartographie</w:t>
            </w:r>
          </w:p>
        </w:tc>
      </w:tr>
      <w:tr>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Frontend</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zustand</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4.5</w:t>
            </w:r>
          </w:p>
        </w:tc>
        <w:tc>
          <w:tcPr>
            <w:tcW w:type="dxa" w:w="4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État global</w:t>
            </w:r>
          </w:p>
        </w:tc>
      </w:tr>
      <w:tr>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Frontend</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recharts</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2.10</w:t>
            </w:r>
          </w:p>
        </w:tc>
        <w:tc>
          <w:tcPr>
            <w:tcW w:type="dxa" w:w="4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Graphiques</w:t>
            </w:r>
          </w:p>
        </w:tc>
      </w:tr>
      <w:tr>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Backend</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fastapi</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0.115</w:t>
            </w:r>
          </w:p>
        </w:tc>
        <w:tc>
          <w:tcPr>
            <w:tcW w:type="dxa" w:w="4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Framework web</w:t>
            </w:r>
          </w:p>
        </w:tc>
      </w:tr>
      <w:tr>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Backend</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uvicorn</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0.30</w:t>
            </w:r>
          </w:p>
        </w:tc>
        <w:tc>
          <w:tcPr>
            <w:tcW w:type="dxa" w:w="4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Serveur ASGI</w:t>
            </w:r>
          </w:p>
        </w:tc>
      </w:tr>
      <w:tr>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Backend</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sqlalchemy</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2.0</w:t>
            </w:r>
          </w:p>
        </w:tc>
        <w:tc>
          <w:tcPr>
            <w:tcW w:type="dxa" w:w="4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ORM</w:t>
            </w:r>
          </w:p>
        </w:tc>
      </w:tr>
      <w:tr>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Backend</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python-jose</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3.3</w:t>
            </w:r>
          </w:p>
        </w:tc>
        <w:tc>
          <w:tcPr>
            <w:tcW w:type="dxa" w:w="4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JSON Web Token</w:t>
            </w:r>
          </w:p>
        </w:tc>
      </w:tr>
      <w:tr>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Backend</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passlib</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1.7</w:t>
            </w:r>
          </w:p>
        </w:tc>
        <w:tc>
          <w:tcPr>
            <w:tcW w:type="dxa" w:w="4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Hachage mots de passe</w:t>
            </w:r>
          </w:p>
        </w:tc>
      </w:tr>
      <w:tr>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Backend</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bcrypt</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4.0.1</w:t>
            </w:r>
          </w:p>
        </w:tc>
        <w:tc>
          <w:tcPr>
            <w:tcW w:type="dxa" w:w="4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Algorithme de hachage</w:t>
            </w:r>
          </w:p>
        </w:tc>
      </w:tr>
      <w:tr>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ML</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scikit-learn</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1.5</w:t>
            </w:r>
          </w:p>
        </w:tc>
        <w:tc>
          <w:tcPr>
            <w:tcW w:type="dxa" w:w="4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Forêts aléatoires, isolation forest</w:t>
            </w:r>
          </w:p>
        </w:tc>
      </w:tr>
      <w:tr>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ML</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lightgbm</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4.6</w:t>
            </w:r>
          </w:p>
        </w:tc>
        <w:tc>
          <w:tcPr>
            <w:tcW w:type="dxa" w:w="4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Gradient boosting</w:t>
            </w:r>
          </w:p>
        </w:tc>
      </w:tr>
      <w:tr>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Optim</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ortools</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9.11</w:t>
            </w:r>
          </w:p>
        </w:tc>
        <w:tc>
          <w:tcPr>
            <w:tcW w:type="dxa" w:w="4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VRP, CP-SAT</w:t>
            </w:r>
          </w:p>
        </w:tc>
      </w:tr>
      <w:tr>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Data</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pandas</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2.2</w:t>
            </w:r>
          </w:p>
        </w:tc>
        <w:tc>
          <w:tcPr>
            <w:tcW w:type="dxa" w:w="4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Manipulation tabulaire</w:t>
            </w:r>
          </w:p>
        </w:tc>
      </w:tr>
      <w:tr>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Data</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numpy</w:t>
            </w:r>
          </w:p>
        </w:tc>
        <w:tc>
          <w:tcPr>
            <w:tcW w:type="dxa" w:w="13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2.1</w:t>
            </w:r>
          </w:p>
        </w:tc>
        <w:tc>
          <w:tcPr>
            <w:tcW w:type="dxa" w:w="42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Calcul vectoriel</w:t>
            </w:r>
          </w:p>
        </w:tc>
      </w:tr>
    </w:tbl>
    <w:p>
      <w:pPr>
        <w:pStyle w:val="Heading2"/>
        <w:spacing w:after="180" w:before="360"/>
      </w:pPr>
      <w:r>
        <w:rPr>
          <w:rFonts w:ascii="Times New Roman" w:cs="Times New Roman" w:eastAsia="Times New Roman" w:hAnsi="Times New Roman"/>
          <w:b/>
          <w:bCs/>
          <w:color w:val="1F3864"/>
          <w:sz w:val="28"/>
          <w:szCs w:val="28"/>
        </w:rPr>
        <w:t xml:space="preserve">7.3  Procédure d’installation et de lancement</w:t>
      </w:r>
    </w:p>
    <w:p>
      <w:pPr>
        <w:pStyle w:val="Heading3"/>
        <w:spacing w:after="120" w:before="240"/>
      </w:pPr>
      <w:r>
        <w:rPr>
          <w:rFonts w:ascii="Times New Roman" w:cs="Times New Roman" w:eastAsia="Times New Roman" w:hAnsi="Times New Roman"/>
          <w:b/>
          <w:bCs/>
          <w:color w:val="595959"/>
          <w:sz w:val="24"/>
          <w:szCs w:val="24"/>
        </w:rPr>
        <w:t xml:space="preserve">7.3.1  Installation du backend</w:t>
      </w:r>
    </w:p>
    <w:p>
      <w:pPr>
        <w:shd w:fill="F2F2F2" w:val="clear"/>
        <w:spacing w:after="0" w:line="240"/>
        <w:ind w:left="360"/>
      </w:pPr>
      <w:r>
        <w:rPr>
          <w:rFonts w:ascii="Consolas" w:cs="Consolas" w:eastAsia="Consolas" w:hAnsi="Consolas"/>
          <w:sz w:val="20"/>
          <w:szCs w:val="20"/>
        </w:rPr>
        <w:t xml:space="preserve">cd backend</w:t>
      </w:r>
    </w:p>
    <w:p>
      <w:pPr>
        <w:shd w:fill="F2F2F2" w:val="clear"/>
        <w:spacing w:after="0" w:line="240"/>
        <w:ind w:left="360"/>
      </w:pPr>
      <w:r>
        <w:rPr>
          <w:rFonts w:ascii="Consolas" w:cs="Consolas" w:eastAsia="Consolas" w:hAnsi="Consolas"/>
          <w:sz w:val="20"/>
          <w:szCs w:val="20"/>
        </w:rPr>
        <w:t xml:space="preserve">python -m venv venv</w:t>
      </w:r>
    </w:p>
    <w:p>
      <w:pPr>
        <w:shd w:fill="F2F2F2" w:val="clear"/>
        <w:spacing w:after="0" w:line="240"/>
        <w:ind w:left="360"/>
      </w:pPr>
      <w:r>
        <w:rPr>
          <w:rFonts w:ascii="Consolas" w:cs="Consolas" w:eastAsia="Consolas" w:hAnsi="Consolas"/>
          <w:sz w:val="20"/>
          <w:szCs w:val="20"/>
        </w:rPr>
        <w:t xml:space="preserve">venv\Scripts\activate                 # Windows</w:t>
      </w:r>
    </w:p>
    <w:p>
      <w:pPr>
        <w:shd w:fill="F2F2F2" w:val="clear"/>
        <w:spacing w:after="0" w:line="240"/>
        <w:ind w:left="360"/>
      </w:pPr>
      <w:r>
        <w:rPr>
          <w:rFonts w:ascii="Consolas" w:cs="Consolas" w:eastAsia="Consolas" w:hAnsi="Consolas"/>
          <w:sz w:val="20"/>
          <w:szCs w:val="20"/>
        </w:rPr>
        <w:t xml:space="preserve">pip install -r requirements.txt</w:t>
      </w:r>
    </w:p>
    <w:p>
      <w:pPr>
        <w:shd w:fill="F2F2F2" w:val="clear"/>
        <w:spacing w:after="0" w:line="240"/>
        <w:ind w:left="360"/>
      </w:pPr>
      <w:r>
        <w:rPr>
          <w:rFonts w:ascii="Consolas" w:cs="Consolas" w:eastAsia="Consolas" w:hAnsi="Consolas"/>
          <w:sz w:val="20"/>
          <w:szCs w:val="20"/>
        </w:rPr>
        <w:t xml:space="preserve">python main.py                          # démarre l’API sur le port 8000</w:t>
      </w:r>
    </w:p>
    <w:p>
      <w:pPr>
        <w:pStyle w:val="Heading3"/>
        <w:spacing w:after="120" w:before="240"/>
      </w:pPr>
      <w:r>
        <w:rPr>
          <w:rFonts w:ascii="Times New Roman" w:cs="Times New Roman" w:eastAsia="Times New Roman" w:hAnsi="Times New Roman"/>
          <w:b/>
          <w:bCs/>
          <w:color w:val="595959"/>
          <w:sz w:val="24"/>
          <w:szCs w:val="24"/>
        </w:rPr>
        <w:t xml:space="preserve">7.3.2  Installation du frontend</w:t>
      </w:r>
    </w:p>
    <w:p>
      <w:pPr>
        <w:shd w:fill="F2F2F2" w:val="clear"/>
        <w:spacing w:after="0" w:line="240"/>
        <w:ind w:left="360"/>
      </w:pPr>
      <w:r>
        <w:rPr>
          <w:rFonts w:ascii="Consolas" w:cs="Consolas" w:eastAsia="Consolas" w:hAnsi="Consolas"/>
          <w:sz w:val="20"/>
          <w:szCs w:val="20"/>
        </w:rPr>
        <w:t xml:space="preserve">cd frontend</w:t>
      </w:r>
    </w:p>
    <w:p>
      <w:pPr>
        <w:shd w:fill="F2F2F2" w:val="clear"/>
        <w:spacing w:after="0" w:line="240"/>
        <w:ind w:left="360"/>
      </w:pPr>
      <w:r>
        <w:rPr>
          <w:rFonts w:ascii="Consolas" w:cs="Consolas" w:eastAsia="Consolas" w:hAnsi="Consolas"/>
          <w:sz w:val="20"/>
          <w:szCs w:val="20"/>
        </w:rPr>
        <w:t xml:space="preserve">npm install</w:t>
      </w:r>
    </w:p>
    <w:p>
      <w:pPr>
        <w:shd w:fill="F2F2F2" w:val="clear"/>
        <w:spacing w:after="0" w:line="240"/>
        <w:ind w:left="360"/>
      </w:pPr>
      <w:r>
        <w:rPr>
          <w:rFonts w:ascii="Consolas" w:cs="Consolas" w:eastAsia="Consolas" w:hAnsi="Consolas"/>
          <w:sz w:val="20"/>
          <w:szCs w:val="20"/>
        </w:rPr>
        <w:t xml:space="preserve">npm run dev                              # démarre Vite sur le port 5173</w:t>
      </w:r>
    </w:p>
    <w:p>
      <w:pPr>
        <w:pStyle w:val="Heading3"/>
        <w:spacing w:after="120" w:before="240"/>
      </w:pPr>
      <w:r>
        <w:rPr>
          <w:rFonts w:ascii="Times New Roman" w:cs="Times New Roman" w:eastAsia="Times New Roman" w:hAnsi="Times New Roman"/>
          <w:b/>
          <w:bCs/>
          <w:color w:val="595959"/>
          <w:sz w:val="24"/>
          <w:szCs w:val="24"/>
        </w:rPr>
        <w:t xml:space="preserve">7.3.3  Hydratation initiale de la base</w:t>
      </w:r>
    </w:p>
    <w:p>
      <w:pPr>
        <w:spacing w:after="120" w:line="360"/>
        <w:jc w:val="both"/>
      </w:pPr>
      <w:r>
        <w:rPr>
          <w:rFonts w:ascii="Times New Roman" w:cs="Times New Roman" w:eastAsia="Times New Roman" w:hAnsi="Times New Roman"/>
          <w:sz w:val="24"/>
          <w:szCs w:val="24"/>
        </w:rPr>
        <w:t xml:space="preserve">Au premier démarrage, la base cyber.db est vide. Elle peut être peuplée soit en cliquant le bouton dédié dans l’interface Cyber Console, soit en exécutant le script de seed dédié :</w:t>
      </w:r>
    </w:p>
    <w:p>
      <w:pPr>
        <w:shd w:fill="F2F2F2" w:val="clear"/>
        <w:spacing w:after="0" w:line="240"/>
        <w:ind w:left="360"/>
      </w:pPr>
      <w:r>
        <w:rPr>
          <w:rFonts w:ascii="Consolas" w:cs="Consolas" w:eastAsia="Consolas" w:hAnsi="Consolas"/>
          <w:sz w:val="20"/>
          <w:szCs w:val="20"/>
        </w:rPr>
        <w:t xml:space="preserve">cd backend</w:t>
      </w:r>
    </w:p>
    <w:p>
      <w:pPr>
        <w:shd w:fill="F2F2F2" w:val="clear"/>
        <w:spacing w:after="0" w:line="240"/>
        <w:ind w:left="360"/>
      </w:pPr>
      <w:r>
        <w:rPr>
          <w:rFonts w:ascii="Consolas" w:cs="Consolas" w:eastAsia="Consolas" w:hAnsi="Consolas"/>
          <w:sz w:val="20"/>
          <w:szCs w:val="20"/>
        </w:rPr>
        <w:t xml:space="preserve">python -m cyber.seed</w:t>
      </w:r>
    </w:p>
    <w:p>
      <w:pPr>
        <w:spacing w:after="120" w:line="360"/>
        <w:jc w:val="both"/>
      </w:pPr>
      <w:r>
        <w:rPr>
          <w:rFonts w:ascii="Times New Roman" w:cs="Times New Roman" w:eastAsia="Times New Roman" w:hAnsi="Times New Roman"/>
          <w:sz w:val="24"/>
          <w:szCs w:val="24"/>
        </w:rPr>
        <w:t xml:space="preserve">L’opération dure environ soixante à quatre-vingt-dix secondes selon la machine et produit environ quatre cent quatre-vingts mille lignes.</w:t>
      </w:r>
    </w:p>
    <w:p>
      <w:pPr>
        <w:pStyle w:val="Heading2"/>
        <w:spacing w:after="180" w:before="360"/>
      </w:pPr>
      <w:r>
        <w:rPr>
          <w:rFonts w:ascii="Times New Roman" w:cs="Times New Roman" w:eastAsia="Times New Roman" w:hAnsi="Times New Roman"/>
          <w:b/>
          <w:bCs/>
          <w:color w:val="1F3864"/>
          <w:sz w:val="28"/>
          <w:szCs w:val="28"/>
        </w:rPr>
        <w:t xml:space="preserve">7.4  Compte administrateur par défaut</w:t>
      </w:r>
    </w:p>
    <w:p>
      <w:pPr>
        <w:spacing w:after="120" w:line="360"/>
        <w:jc w:val="both"/>
      </w:pPr>
      <w:r>
        <w:rPr>
          <w:rFonts w:ascii="Times New Roman" w:cs="Times New Roman" w:eastAsia="Times New Roman" w:hAnsi="Times New Roman"/>
          <w:sz w:val="24"/>
          <w:szCs w:val="24"/>
        </w:rPr>
        <w:t xml:space="preserve">Au premier démarrage du backend, un compte administrateur est créé automatiquement s’il n’existe pas. Les identifiants par défaut sont : nom d’utilisateur "admin", mot de passe "admin123". Ce compte permet l’accès complet à l’application, y compris aux opérations sensibles (création d’autres comptes, régénération de la base). En contexte de production, ce mot de passe devrait être modifié immédiatement.</w:t>
      </w:r>
    </w:p>
    <w:p>
      <w:pPr>
        <w:pStyle w:val="Heading2"/>
        <w:spacing w:after="180" w:before="360"/>
      </w:pPr>
      <w:r>
        <w:rPr>
          <w:rFonts w:ascii="Times New Roman" w:cs="Times New Roman" w:eastAsia="Times New Roman" w:hAnsi="Times New Roman"/>
          <w:b/>
          <w:bCs/>
          <w:color w:val="1F3864"/>
          <w:sz w:val="28"/>
          <w:szCs w:val="28"/>
        </w:rPr>
        <w:t xml:space="preserve">7.5  Gestion des dépendances et compatibilités</w:t>
      </w:r>
    </w:p>
    <w:p>
      <w:pPr>
        <w:spacing w:after="120" w:line="360"/>
        <w:jc w:val="both"/>
      </w:pPr>
      <w:r>
        <w:rPr>
          <w:rFonts w:ascii="Times New Roman" w:cs="Times New Roman" w:eastAsia="Times New Roman" w:hAnsi="Times New Roman"/>
          <w:sz w:val="24"/>
          <w:szCs w:val="24"/>
        </w:rPr>
        <w:t xml:space="preserve">Plusieurs ajustements de compatibilité ont été nécessaires au cours du développement. Le plus notable concerne la version de la bibliothèque bcrypt. La version 5.x récemment publiée présente une rétrocompatibilité partielle avec passlib 1.7.4, et entraîne au démarrage du backend une erreur de type "password cannot be longer than 72 bytes". La solution adoptée est l’épinglage explicite de bcrypt à la version 4.0.1, dernière version compatible avec passlib. Ce détail est documenté dans le fichier requirements.txt.</w:t>
      </w:r>
    </w:p>
    <w:p>
      <w:pPr>
        <w:spacing w:after="120" w:line="360"/>
        <w:jc w:val="both"/>
      </w:pPr>
      <w:r>
        <w:rPr>
          <w:rFonts w:ascii="Times New Roman" w:cs="Times New Roman" w:eastAsia="Times New Roman" w:hAnsi="Times New Roman"/>
          <w:sz w:val="24"/>
          <w:szCs w:val="24"/>
        </w:rPr>
        <w:t xml:space="preserve">Le démarrage d’uvicorn en mode développement avec rechargement automatique exige que l’application soit passée sous forme de chaîne d’import ("main:app") plutôt que d’instance directe. Cette subtilité est documentée dans la dernière ligne du fichier main.py.</w:t>
      </w:r>
    </w:p>
    <w:p>
      <w:pPr>
        <w:spacing w:after="120" w:line="360"/>
        <w:jc w:val="both"/>
      </w:pPr>
      <w:r>
        <w:rPr>
          <w:rFonts w:ascii="Times New Roman" w:cs="Times New Roman" w:eastAsia="Times New Roman" w:hAnsi="Times New Roman"/>
          <w:sz w:val="24"/>
          <w:szCs w:val="24"/>
        </w:rPr>
        <w:t xml:space="preserve">L’ingestion de formulaires HTML par FastAPI nécessite l’installation explicite de la bibliothèque python-multipart, qui n’est pas tirée par défaut. Cette dépendance est ajoutée au fichier requirements.txt.</w:t>
      </w:r>
    </w:p>
    <w:p>
      <w:pPr>
        <w:pStyle w:val="Heading1"/>
        <w:pageBreakBefore/>
        <w:spacing w:after="240" w:before="480"/>
      </w:pPr>
      <w:r>
        <w:rPr>
          <w:rFonts w:ascii="Times New Roman" w:cs="Times New Roman" w:eastAsia="Times New Roman" w:hAnsi="Times New Roman"/>
          <w:b/>
          <w:bCs/>
          <w:color w:val="1F3864"/>
          <w:sz w:val="36"/>
          <w:szCs w:val="36"/>
        </w:rPr>
        <w:t xml:space="preserve">Chapitre 8 — Résultats et évaluation</w:t>
      </w:r>
    </w:p>
    <w:p>
      <w:pPr>
        <w:pStyle w:val="Heading2"/>
        <w:spacing w:after="180" w:before="360"/>
      </w:pPr>
      <w:r>
        <w:rPr>
          <w:rFonts w:ascii="Times New Roman" w:cs="Times New Roman" w:eastAsia="Times New Roman" w:hAnsi="Times New Roman"/>
          <w:b/>
          <w:bCs/>
          <w:color w:val="1F3864"/>
          <w:sz w:val="28"/>
          <w:szCs w:val="28"/>
        </w:rPr>
        <w:t xml:space="preserve">8.1  Métriques de performance des modèles</w:t>
      </w:r>
    </w:p>
    <w:p>
      <w:pPr>
        <w:spacing w:after="120" w:line="360"/>
        <w:jc w:val="both"/>
      </w:pPr>
      <w:r>
        <w:rPr>
          <w:rFonts w:ascii="Times New Roman" w:cs="Times New Roman" w:eastAsia="Times New Roman" w:hAnsi="Times New Roman"/>
          <w:sz w:val="24"/>
          <w:szCs w:val="24"/>
        </w:rPr>
        <w:t xml:space="preserve">Le tableau suivant synthétise les performances mesurées pour chacun des cinq modèles d’intelligence artificielle, sur les jeux de données de test correspondants.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200"/>
        <w:gridCol w:w="1800"/>
        <w:gridCol w:w="1972"/>
      </w:tblGrid>
      <w:tr>
        <w:tc>
          <w:tcPr>
            <w:tcW w:type="dxa" w:w="260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Modèle</w:t>
            </w:r>
          </w:p>
        </w:tc>
        <w:tc>
          <w:tcPr>
            <w:tcW w:type="dxa" w:w="150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Métrique principale</w:t>
            </w:r>
          </w:p>
        </w:tc>
        <w:tc>
          <w:tcPr>
            <w:tcW w:type="dxa" w:w="120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Valeur</w:t>
            </w:r>
          </w:p>
        </w:tc>
        <w:tc>
          <w:tcPr>
            <w:tcW w:type="dxa" w:w="180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Métrique secondaire</w:t>
            </w:r>
          </w:p>
        </w:tc>
        <w:tc>
          <w:tcPr>
            <w:tcW w:type="dxa" w:w="1972"/>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Valeur</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Maintenance Random Forest</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Recall</w:t>
            </w:r>
          </w:p>
        </w:tc>
        <w:tc>
          <w:tcPr>
            <w:tcW w:type="dxa" w:w="1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90,5 %</w:t>
            </w:r>
          </w:p>
        </w:tc>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ROC-AUC</w:t>
            </w:r>
          </w:p>
        </w:tc>
        <w:tc>
          <w:tcPr>
            <w:tcW w:type="dxa" w:w="19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0,986</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Maintenance Random Forest</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Precision</w:t>
            </w:r>
          </w:p>
        </w:tc>
        <w:tc>
          <w:tcPr>
            <w:tcW w:type="dxa" w:w="1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54,6 %</w:t>
            </w:r>
          </w:p>
        </w:tc>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F1</w:t>
            </w:r>
          </w:p>
        </w:tc>
        <w:tc>
          <w:tcPr>
            <w:tcW w:type="dxa" w:w="19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0,68</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Anomalies Isolation Forest</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Détection</w:t>
            </w:r>
          </w:p>
        </w:tc>
        <w:tc>
          <w:tcPr>
            <w:tcW w:type="dxa" w:w="1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100 %</w:t>
            </w:r>
          </w:p>
        </w:tc>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Faux positifs</w:t>
            </w:r>
          </w:p>
        </w:tc>
        <w:tc>
          <w:tcPr>
            <w:tcW w:type="dxa" w:w="19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 5 %</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What-If LightGBM (délai)</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R²</w:t>
            </w:r>
          </w:p>
        </w:tc>
        <w:tc>
          <w:tcPr>
            <w:tcW w:type="dxa" w:w="1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0,966</w:t>
            </w:r>
          </w:p>
        </w:tc>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MAE (min)</w:t>
            </w:r>
          </w:p>
        </w:tc>
        <w:tc>
          <w:tcPr>
            <w:tcW w:type="dxa" w:w="19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8,8</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What-If LightGBM (CO₂)</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R²</w:t>
            </w:r>
          </w:p>
        </w:tc>
        <w:tc>
          <w:tcPr>
            <w:tcW w:type="dxa" w:w="1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0,995</w:t>
            </w:r>
          </w:p>
        </w:tc>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MAE (kg)</w:t>
            </w:r>
          </w:p>
        </w:tc>
        <w:tc>
          <w:tcPr>
            <w:tcW w:type="dxa" w:w="19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38</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What-If LightGBM (pannes)</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R²</w:t>
            </w:r>
          </w:p>
        </w:tc>
        <w:tc>
          <w:tcPr>
            <w:tcW w:type="dxa" w:w="1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0,947</w:t>
            </w:r>
          </w:p>
        </w:tc>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MAE (%)</w:t>
            </w:r>
          </w:p>
        </w:tc>
        <w:tc>
          <w:tcPr>
            <w:tcW w:type="dxa" w:w="19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0,87</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Optimisation OR-Tools</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Gain distance</w:t>
            </w:r>
          </w:p>
        </w:tc>
        <w:tc>
          <w:tcPr>
            <w:tcW w:type="dxa" w:w="1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76 %</w:t>
            </w:r>
          </w:p>
        </w:tc>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Gain CO₂</w:t>
            </w:r>
          </w:p>
        </w:tc>
        <w:tc>
          <w:tcPr>
            <w:tcW w:type="dxa" w:w="19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76 %</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Optimisation OR-Tools</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Temps calcul</w:t>
            </w:r>
          </w:p>
        </w:tc>
        <w:tc>
          <w:tcPr>
            <w:tcW w:type="dxa" w:w="12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 3 s</w:t>
            </w:r>
          </w:p>
        </w:tc>
        <w:tc>
          <w:tcPr>
            <w:tcW w:type="dxa" w:w="1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Véhicules économisés</w:t>
            </w:r>
          </w:p>
        </w:tc>
        <w:tc>
          <w:tcPr>
            <w:tcW w:type="dxa" w:w="19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5/6</w:t>
            </w:r>
          </w:p>
        </w:tc>
      </w:tr>
    </w:tbl>
    <w:p>
      <w:pPr>
        <w:pStyle w:val="Heading2"/>
        <w:spacing w:after="180" w:before="360"/>
      </w:pPr>
      <w:r>
        <w:rPr>
          <w:rFonts w:ascii="Times New Roman" w:cs="Times New Roman" w:eastAsia="Times New Roman" w:hAnsi="Times New Roman"/>
          <w:b/>
          <w:bCs/>
          <w:color w:val="1F3864"/>
          <w:sz w:val="28"/>
          <w:szCs w:val="28"/>
        </w:rPr>
        <w:t xml:space="preserve">8.2  Comparaison Avant / Après IA</w:t>
      </w:r>
    </w:p>
    <w:p>
      <w:pPr>
        <w:spacing w:after="120" w:line="360"/>
        <w:jc w:val="both"/>
      </w:pPr>
      <w:r>
        <w:rPr>
          <w:rFonts w:ascii="Times New Roman" w:cs="Times New Roman" w:eastAsia="Times New Roman" w:hAnsi="Times New Roman"/>
          <w:sz w:val="24"/>
          <w:szCs w:val="24"/>
        </w:rPr>
        <w:t xml:space="preserve">Pour quantifier l’apport global de l’intelligence artificielle, une comparaison avant/après est menée sur cinq axes opérationnels.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72"/>
      </w:tblGrid>
      <w:tr>
        <w:tc>
          <w:tcPr>
            <w:tcW w:type="dxa" w:w="300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Indicateur</w:t>
            </w:r>
          </w:p>
        </w:tc>
        <w:tc>
          <w:tcPr>
            <w:tcW w:type="dxa" w:w="200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Sans IA</w:t>
            </w:r>
          </w:p>
        </w:tc>
        <w:tc>
          <w:tcPr>
            <w:tcW w:type="dxa" w:w="200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Avec IA</w:t>
            </w:r>
          </w:p>
        </w:tc>
        <w:tc>
          <w:tcPr>
            <w:tcW w:type="dxa" w:w="2072"/>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spacing w:line="240"/>
            </w:pPr>
            <w:r>
              <w:rPr>
                <w:rFonts w:ascii="Times New Roman" w:cs="Times New Roman" w:eastAsia="Times New Roman" w:hAnsi="Times New Roman"/>
                <w:b/>
                <w:bCs/>
                <w:color w:val="FFFFFF"/>
                <w:sz w:val="22"/>
                <w:szCs w:val="22"/>
              </w:rPr>
              <w:t xml:space="preserve">Gain</w:t>
            </w:r>
          </w:p>
        </w:tc>
      </w:tr>
      <w:tr>
        <w:tc>
          <w:tcPr>
            <w:tcW w:type="dxa" w:w="30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Pannes anticipées 30 jours</w:t>
            </w:r>
          </w:p>
        </w:tc>
        <w:tc>
          <w:tcPr>
            <w:tcW w:type="dxa" w:w="20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0 sur 14</w:t>
            </w:r>
          </w:p>
        </w:tc>
        <w:tc>
          <w:tcPr>
            <w:tcW w:type="dxa" w:w="20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13 sur 14</w:t>
            </w:r>
          </w:p>
        </w:tc>
        <w:tc>
          <w:tcPr>
            <w:tcW w:type="dxa" w:w="20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+ 92,9 %</w:t>
            </w:r>
          </w:p>
        </w:tc>
      </w:tr>
      <w:tr>
        <w:tc>
          <w:tcPr>
            <w:tcW w:type="dxa" w:w="30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Conducteurs agressifs identifiés</w:t>
            </w:r>
          </w:p>
        </w:tc>
        <w:tc>
          <w:tcPr>
            <w:tcW w:type="dxa" w:w="20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0 sur 15</w:t>
            </w:r>
          </w:p>
        </w:tc>
        <w:tc>
          <w:tcPr>
            <w:tcW w:type="dxa" w:w="20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15 sur 15</w:t>
            </w:r>
          </w:p>
        </w:tc>
        <w:tc>
          <w:tcPr>
            <w:tcW w:type="dxa" w:w="20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+ 100 %</w:t>
            </w:r>
          </w:p>
        </w:tc>
      </w:tr>
      <w:tr>
        <w:tc>
          <w:tcPr>
            <w:tcW w:type="dxa" w:w="30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Durée analyse what-if</w:t>
            </w:r>
          </w:p>
        </w:tc>
        <w:tc>
          <w:tcPr>
            <w:tcW w:type="dxa" w:w="20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 3,5 s</w:t>
            </w:r>
          </w:p>
        </w:tc>
        <w:tc>
          <w:tcPr>
            <w:tcW w:type="dxa" w:w="20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 5 ms</w:t>
            </w:r>
          </w:p>
        </w:tc>
        <w:tc>
          <w:tcPr>
            <w:tcW w:type="dxa" w:w="20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- 99,9 %</w:t>
            </w:r>
          </w:p>
        </w:tc>
      </w:tr>
      <w:tr>
        <w:tc>
          <w:tcPr>
            <w:tcW w:type="dxa" w:w="30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Distance totale tournées</w:t>
            </w:r>
          </w:p>
        </w:tc>
        <w:tc>
          <w:tcPr>
            <w:tcW w:type="dxa" w:w="20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5 840 km</w:t>
            </w:r>
          </w:p>
        </w:tc>
        <w:tc>
          <w:tcPr>
            <w:tcW w:type="dxa" w:w="20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1 390 km</w:t>
            </w:r>
          </w:p>
        </w:tc>
        <w:tc>
          <w:tcPr>
            <w:tcW w:type="dxa" w:w="20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- 76 %</w:t>
            </w:r>
          </w:p>
        </w:tc>
      </w:tr>
      <w:tr>
        <w:tc>
          <w:tcPr>
            <w:tcW w:type="dxa" w:w="30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CO₂ émis tournées</w:t>
            </w:r>
          </w:p>
        </w:tc>
        <w:tc>
          <w:tcPr>
            <w:tcW w:type="dxa" w:w="20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1 765 kg</w:t>
            </w:r>
          </w:p>
        </w:tc>
        <w:tc>
          <w:tcPr>
            <w:tcW w:type="dxa" w:w="20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430 kg</w:t>
            </w:r>
          </w:p>
        </w:tc>
        <w:tc>
          <w:tcPr>
            <w:tcW w:type="dxa" w:w="2072"/>
            <w:tcBorders>
              <w:top w:val="single" w:color="BFBFBF" w:sz="4"/>
              <w:left w:val="single" w:color="BFBFBF" w:sz="4"/>
              <w:bottom w:val="single" w:color="BFBFBF" w:sz="4"/>
              <w:right w:val="single" w:color="BFBFBF" w:sz="4"/>
            </w:tcBorders>
            <w:tcMar>
              <w:top w:type="dxa" w:w="80"/>
              <w:left w:type="dxa" w:w="100"/>
              <w:bottom w:type="dxa" w:w="80"/>
              <w:right w:type="dxa" w:w="100"/>
            </w:tcMar>
          </w:tcPr>
          <w:p>
            <w:pPr>
              <w:spacing w:line="240"/>
            </w:pPr>
            <w:r>
              <w:rPr>
                <w:rFonts w:ascii="Times New Roman" w:cs="Times New Roman" w:eastAsia="Times New Roman" w:hAnsi="Times New Roman"/>
                <w:b w:val="false"/>
                <w:bCs w:val="false"/>
                <w:color w:val="000000"/>
                <w:sz w:val="22"/>
                <w:szCs w:val="22"/>
              </w:rPr>
              <w:t xml:space="preserve">- 76 %</w:t>
            </w:r>
          </w:p>
        </w:tc>
      </w:tr>
    </w:tbl>
    <w:p>
      <w:pPr>
        <w:spacing w:after="120" w:line="360"/>
        <w:jc w:val="both"/>
      </w:pPr>
      <w:r>
        <w:rPr>
          <w:rFonts w:ascii="Times New Roman" w:cs="Times New Roman" w:eastAsia="Times New Roman" w:hAnsi="Times New Roman"/>
          <w:sz w:val="24"/>
          <w:szCs w:val="24"/>
        </w:rPr>
        <w:t xml:space="preserve">Ces résultats, mesurés sur le jeu de données de démonstration, illustrent l’ordre de grandeur des bénéfices potentiels qu’un déploiement opérationnel pourrait dégager. Il convient de garder à l’esprit que les performances réelles sur le terrain dépendraient de la qualité des données collectées, du calibrage régional des seuils et de l’adhésion des opérateurs.</w:t>
      </w:r>
    </w:p>
    <w:p>
      <w:pPr>
        <w:pStyle w:val="Heading2"/>
        <w:spacing w:after="180" w:before="360"/>
      </w:pPr>
      <w:r>
        <w:rPr>
          <w:rFonts w:ascii="Times New Roman" w:cs="Times New Roman" w:eastAsia="Times New Roman" w:hAnsi="Times New Roman"/>
          <w:b/>
          <w:bCs/>
          <w:color w:val="1F3864"/>
          <w:sz w:val="28"/>
          <w:szCs w:val="28"/>
        </w:rPr>
        <w:t xml:space="preserve">8.3  Volumes de données traitées</w:t>
      </w:r>
    </w:p>
    <w:p>
      <w:pPr>
        <w:spacing w:after="120" w:line="360"/>
        <w:jc w:val="both"/>
      </w:pPr>
      <w:r>
        <w:rPr>
          <w:rFonts w:ascii="Times New Roman" w:cs="Times New Roman" w:eastAsia="Times New Roman" w:hAnsi="Times New Roman"/>
          <w:sz w:val="24"/>
          <w:szCs w:val="24"/>
        </w:rPr>
        <w:t xml:space="preserve">Le système traite des volumes représentatifs d’un déploiement opérationnel à petite échelle. Sur quatre-vingt-dix jours de fonctionnement simulé, la base cyber.db contient :</w:t>
      </w:r>
    </w:p>
    <w:p>
      <w:pPr>
        <w:pStyle w:val="ListParagraph"/>
        <w:numPr>
          <w:ilvl w:val="0"/>
          <w:numId w:val="2"/>
        </w:numPr>
        <w:spacing w:after="80" w:line="360"/>
        <w:jc w:val="both"/>
      </w:pPr>
      <w:r>
        <w:rPr>
          <w:rFonts w:ascii="Times New Roman" w:cs="Times New Roman" w:eastAsia="Times New Roman" w:hAnsi="Times New Roman"/>
          <w:sz w:val="24"/>
          <w:szCs w:val="24"/>
        </w:rPr>
        <w:t xml:space="preserve">Cent huit mille lectures OBD,</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Trois cent dix-neuf mille pings GPS,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Cinquante-trois mille événements télémétriques,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Cent quatre-vingt-quatorze entrées humaines (pleins, incidents, pannes, missions, interventions).</w:t>
      </w:r>
    </w:p>
    <w:p>
      <w:pPr>
        <w:spacing w:after="120" w:line="360"/>
        <w:jc w:val="both"/>
      </w:pPr>
      <w:r>
        <w:rPr>
          <w:rFonts w:ascii="Times New Roman" w:cs="Times New Roman" w:eastAsia="Times New Roman" w:hAnsi="Times New Roman"/>
          <w:sz w:val="24"/>
          <w:szCs w:val="24"/>
        </w:rPr>
        <w:t xml:space="preserve">Soit un total d’environ quatre cent quatre-vingts mille lignes. Les performances des requêtes restent inférieures à dix millisecondes grâce aux index composites sur les colonnes véhicule et horodatage. La taille du fichier SQLite est d’environ soixante mégaoctets.</w:t>
      </w:r>
    </w:p>
    <w:p>
      <w:pPr>
        <w:pStyle w:val="Heading2"/>
        <w:spacing w:after="180" w:before="360"/>
      </w:pPr>
      <w:r>
        <w:rPr>
          <w:rFonts w:ascii="Times New Roman" w:cs="Times New Roman" w:eastAsia="Times New Roman" w:hAnsi="Times New Roman"/>
          <w:b/>
          <w:bCs/>
          <w:color w:val="1F3864"/>
          <w:sz w:val="28"/>
          <w:szCs w:val="28"/>
        </w:rPr>
        <w:t xml:space="preserve">8.4  Captures d’écran</w:t>
      </w:r>
    </w:p>
    <w:p>
      <w:pPr>
        <w:spacing w:after="120" w:line="360"/>
        <w:jc w:val="center"/>
      </w:pPr>
      <w:r>
        <w:rPr>
          <w:rFonts w:ascii="Times New Roman" w:cs="Times New Roman" w:eastAsia="Times New Roman" w:hAnsi="Times New Roman"/>
          <w:i/>
          <w:iCs/>
          <w:color w:val="595959"/>
          <w:sz w:val="20"/>
          <w:szCs w:val="20"/>
        </w:rPr>
        <w:t xml:space="preserve">Figure 8.1 — Interface principale : carte du Maroc avec les 75 véhicules positionnés</w:t>
      </w:r>
    </w:p>
    <w:p>
      <w:pPr>
        <w:spacing w:after="120" w:line="360"/>
        <w:jc w:val="center"/>
      </w:pPr>
      <w:r>
        <w:rPr>
          <w:rFonts w:ascii="Times New Roman" w:cs="Times New Roman" w:eastAsia="Times New Roman" w:hAnsi="Times New Roman"/>
          <w:i/>
          <w:iCs/>
          <w:color w:val="595959"/>
          <w:sz w:val="20"/>
          <w:szCs w:val="20"/>
        </w:rPr>
        <w:t xml:space="preserve">Figure 8.2 — Bandeau NLG en temps réel sous le header annonçant les alertes IA</w:t>
      </w:r>
    </w:p>
    <w:p>
      <w:pPr>
        <w:spacing w:after="120" w:line="360"/>
        <w:jc w:val="center"/>
      </w:pPr>
      <w:r>
        <w:rPr>
          <w:rFonts w:ascii="Times New Roman" w:cs="Times New Roman" w:eastAsia="Times New Roman" w:hAnsi="Times New Roman"/>
          <w:i/>
          <w:iCs/>
          <w:color w:val="595959"/>
          <w:sz w:val="20"/>
          <w:szCs w:val="20"/>
        </w:rPr>
        <w:t xml:space="preserve">Figure 8.3 — Panneau IA, onglet Maintenance : véhicules classés par risque de panne</w:t>
      </w:r>
    </w:p>
    <w:p>
      <w:pPr>
        <w:spacing w:after="120" w:line="360"/>
        <w:jc w:val="center"/>
      </w:pPr>
      <w:r>
        <w:rPr>
          <w:rFonts w:ascii="Times New Roman" w:cs="Times New Roman" w:eastAsia="Times New Roman" w:hAnsi="Times New Roman"/>
          <w:i/>
          <w:iCs/>
          <w:color w:val="595959"/>
          <w:sz w:val="20"/>
          <w:szCs w:val="20"/>
        </w:rPr>
        <w:t xml:space="preserve">Figure 8.4 — Panneau IA, onglet What-If : sliders interactifs et KPIs animés</w:t>
      </w:r>
    </w:p>
    <w:p>
      <w:pPr>
        <w:spacing w:after="120" w:line="360"/>
        <w:jc w:val="center"/>
      </w:pPr>
      <w:r>
        <w:rPr>
          <w:rFonts w:ascii="Times New Roman" w:cs="Times New Roman" w:eastAsia="Times New Roman" w:hAnsi="Times New Roman"/>
          <w:i/>
          <w:iCs/>
          <w:color w:val="595959"/>
          <w:sz w:val="20"/>
          <w:szCs w:val="20"/>
        </w:rPr>
        <w:t xml:space="preserve">Figure 8.5 — Cyber Console, onglet Dashboard : KPIs de la base cyber.db</w:t>
      </w:r>
    </w:p>
    <w:p>
      <w:pPr>
        <w:spacing w:after="120" w:line="360"/>
        <w:jc w:val="center"/>
      </w:pPr>
      <w:r>
        <w:rPr>
          <w:rFonts w:ascii="Times New Roman" w:cs="Times New Roman" w:eastAsia="Times New Roman" w:hAnsi="Times New Roman"/>
          <w:i/>
          <w:iCs/>
          <w:color w:val="595959"/>
          <w:sz w:val="20"/>
          <w:szCs w:val="20"/>
        </w:rPr>
        <w:t xml:space="preserve">Figure 8.6 — Mode Démo Jury : slide de comparaison Avant/Après IA</w:t>
      </w:r>
    </w:p>
    <w:p>
      <w:pPr>
        <w:pStyle w:val="Heading2"/>
        <w:spacing w:after="180" w:before="360"/>
      </w:pPr>
      <w:r>
        <w:rPr>
          <w:rFonts w:ascii="Times New Roman" w:cs="Times New Roman" w:eastAsia="Times New Roman" w:hAnsi="Times New Roman"/>
          <w:b/>
          <w:bCs/>
          <w:color w:val="1F3864"/>
          <w:sz w:val="28"/>
          <w:szCs w:val="28"/>
        </w:rPr>
        <w:t xml:space="preserve">8.5  Mode Démo Jury</w:t>
      </w:r>
    </w:p>
    <w:p>
      <w:pPr>
        <w:spacing w:after="120" w:line="360"/>
        <w:jc w:val="both"/>
      </w:pPr>
      <w:r>
        <w:rPr>
          <w:rFonts w:ascii="Times New Roman" w:cs="Times New Roman" w:eastAsia="Times New Roman" w:hAnsi="Times New Roman"/>
          <w:sz w:val="24"/>
          <w:szCs w:val="24"/>
        </w:rPr>
        <w:t xml:space="preserve">Le mode Démo Jury, accessible depuis le bouton dédié dans l’entête de l’application, propose une présentation plein écran composée de sept slides successives, idéale pour une démonstration à la soutenance ou à un comité de pilotage. La première slide affiche le titre du projet, le nom de l’auteur et les chiffres clés (cinq sièges, soixante-quinze véhicules, cinq modèles, trente-cinq endpoints). Les cinq slides suivantes présentent chacune une brique d’intelligence artificielle au format comparatif Avant/Après, avec compteurs animés et citation de la narration en langage naturel. La dernière slide synthétise les gains globaux. La navigation entre slides peut se faire au clavier (flèches gauche/droite, espace, échap) ou à la souris.</w:t>
      </w:r>
    </w:p>
    <w:p>
      <w:pPr>
        <w:spacing w:after="120" w:line="360"/>
        <w:jc w:val="both"/>
      </w:pPr>
      <w:r>
        <w:rPr>
          <w:rFonts w:ascii="Times New Roman" w:cs="Times New Roman" w:eastAsia="Times New Roman" w:hAnsi="Times New Roman"/>
          <w:sz w:val="24"/>
          <w:szCs w:val="24"/>
        </w:rPr>
        <w:t xml:space="preserve">Ce mode pédagogique est conçu pour expliquer en quelques minutes le périmètre fonctionnel et l’apport du projet à un auditoire non technique. Les chiffres affichés sont issus des évaluations réelles des modèles, sans embellissement.</w:t>
      </w:r>
    </w:p>
    <w:p>
      <w:pPr>
        <w:pStyle w:val="Heading1"/>
        <w:pageBreakBefore/>
        <w:spacing w:after="240" w:before="480"/>
      </w:pPr>
      <w:r>
        <w:rPr>
          <w:rFonts w:ascii="Times New Roman" w:cs="Times New Roman" w:eastAsia="Times New Roman" w:hAnsi="Times New Roman"/>
          <w:b/>
          <w:bCs/>
          <w:color w:val="1F3864"/>
          <w:sz w:val="36"/>
          <w:szCs w:val="36"/>
        </w:rPr>
        <w:t xml:space="preserve">Conclusion générale</w:t>
      </w:r>
    </w:p>
    <w:p>
      <w:pPr>
        <w:pStyle w:val="Heading2"/>
        <w:spacing w:after="180" w:before="360"/>
      </w:pPr>
      <w:r>
        <w:rPr>
          <w:rFonts w:ascii="Times New Roman" w:cs="Times New Roman" w:eastAsia="Times New Roman" w:hAnsi="Times New Roman"/>
          <w:b/>
          <w:bCs/>
          <w:color w:val="1F3864"/>
          <w:sz w:val="28"/>
          <w:szCs w:val="28"/>
        </w:rPr>
        <w:t xml:space="preserve">Synthèse des contributions</w:t>
      </w:r>
    </w:p>
    <w:p>
      <w:pPr>
        <w:spacing w:after="120" w:line="360"/>
        <w:jc w:val="both"/>
      </w:pPr>
      <w:r>
        <w:rPr>
          <w:rFonts w:ascii="Times New Roman" w:cs="Times New Roman" w:eastAsia="Times New Roman" w:hAnsi="Times New Roman"/>
          <w:sz w:val="24"/>
          <w:szCs w:val="24"/>
        </w:rPr>
        <w:t xml:space="preserve">Ce mémoire a présenté la conception et l’implémentation d’un jumeau numérique intelligent destiné à la gestion d’un parc automobile multi-sites au Maroc. Le travail réalisé comporte plusieurs contributions principales.</w:t>
      </w:r>
    </w:p>
    <w:p>
      <w:pPr>
        <w:spacing w:after="120" w:line="360"/>
        <w:jc w:val="both"/>
      </w:pPr>
      <w:r>
        <w:rPr>
          <w:rFonts w:ascii="Times New Roman" w:cs="Times New Roman" w:eastAsia="Times New Roman" w:hAnsi="Times New Roman"/>
          <w:sz w:val="24"/>
          <w:szCs w:val="24"/>
        </w:rPr>
        <w:t xml:space="preserve">La première contribution est architecturale : le système respecte strictement le pattern canonique des jumeaux numériques avec une séparation explicite entre la couche cyber (acquisition et persistance) et la couche digitale (visualisation et intelligence). Cette séparation se traduit par deux modules backend indépendants, deux bases de données SQLite distinctes, et deux familles d’endpoints clairement délimités. L’architecture obtenue est extensible et maintenable.</w:t>
      </w:r>
    </w:p>
    <w:p>
      <w:pPr>
        <w:spacing w:after="120" w:line="360"/>
        <w:jc w:val="both"/>
      </w:pPr>
      <w:r>
        <w:rPr>
          <w:rFonts w:ascii="Times New Roman" w:cs="Times New Roman" w:eastAsia="Times New Roman" w:hAnsi="Times New Roman"/>
          <w:sz w:val="24"/>
          <w:szCs w:val="24"/>
        </w:rPr>
        <w:t xml:space="preserve">La deuxième contribution est l’intégration de cinq blocs d’intelligence artificielle complémentaires : un Random Forest de maintenance prédictive avec Recall de 90,5 %, un Isolation Forest de détection d’anomalies identifiant 100 % des profils agressifs, un Surrogate Model LightGBM offrant une inférence en cinq millisecondes, un solveur OR-Tools de Vehicle Routing Problem produisant 76 % de gains, et un moteur de recommandation combinant règles métier et apprentissage par bandit. Cet ensemble couvre un spectre opérationnel large, depuis l’anticipation des pannes jusqu’à l’optimisation des tournées.</w:t>
      </w:r>
    </w:p>
    <w:p>
      <w:pPr>
        <w:spacing w:after="120" w:line="360"/>
        <w:jc w:val="both"/>
      </w:pPr>
      <w:r>
        <w:rPr>
          <w:rFonts w:ascii="Times New Roman" w:cs="Times New Roman" w:eastAsia="Times New Roman" w:hAnsi="Times New Roman"/>
          <w:sz w:val="24"/>
          <w:szCs w:val="24"/>
        </w:rPr>
        <w:t xml:space="preserve">La troisième contribution est l’expérience utilisateur globale. L’application web combine une cartographie interactive utilisant les vraies routes routières, un tableau de bord temps réel avec calcul d’un Indice de Pression Logistique, un simulateur de scénarios opérationnels, une collaboration multi-utilisateurs par WebSocket, un bandeau de narration en français naturel et un mode de présentation plein écran pour la soutenance. Cette expérience unifiée distingue le projet des prototypes universitaires habituels.</w:t>
      </w:r>
    </w:p>
    <w:p>
      <w:pPr>
        <w:spacing w:after="120" w:line="360"/>
        <w:jc w:val="both"/>
      </w:pPr>
      <w:r>
        <w:rPr>
          <w:rFonts w:ascii="Times New Roman" w:cs="Times New Roman" w:eastAsia="Times New Roman" w:hAnsi="Times New Roman"/>
          <w:sz w:val="24"/>
          <w:szCs w:val="24"/>
        </w:rPr>
        <w:t xml:space="preserve">La quatrième contribution est méthodologique : l’ensemble du code est documenté, structuré en modules indépendants, livré avec un README complet et une procédure d’installation reproductible. Les données synthétiques utilisées pour entraîner et valider les modèles sont générées de manière reproductible (graine aléatoire fixe), ce qui permet à un tiers de reproduire l’intégralité des résultats présentés.</w:t>
      </w:r>
    </w:p>
    <w:p>
      <w:pPr>
        <w:pStyle w:val="Heading2"/>
        <w:spacing w:after="180" w:before="360"/>
      </w:pPr>
      <w:r>
        <w:rPr>
          <w:rFonts w:ascii="Times New Roman" w:cs="Times New Roman" w:eastAsia="Times New Roman" w:hAnsi="Times New Roman"/>
          <w:b/>
          <w:bCs/>
          <w:color w:val="1F3864"/>
          <w:sz w:val="28"/>
          <w:szCs w:val="28"/>
        </w:rPr>
        <w:t xml:space="preserve">Limites du travail actuel</w:t>
      </w:r>
    </w:p>
    <w:p>
      <w:pPr>
        <w:spacing w:after="120" w:line="360"/>
        <w:jc w:val="both"/>
      </w:pPr>
      <w:r>
        <w:rPr>
          <w:rFonts w:ascii="Times New Roman" w:cs="Times New Roman" w:eastAsia="Times New Roman" w:hAnsi="Times New Roman"/>
          <w:sz w:val="24"/>
          <w:szCs w:val="24"/>
        </w:rPr>
        <w:t xml:space="preserve">Plusieurs limites méritent d’être reconnues. La première concerne le caractère synthétique des données : tous les flux exploités sont générés par des simulateurs respectant des distributions plausibles mais qui ne reflètent qu’imparfaitement la réalité opérationnelle d’une flotte. Une validation sur des données réelles d’un opérateur partenaire constituerait l’étape suivante naturelle.</w:t>
      </w:r>
    </w:p>
    <w:p>
      <w:pPr>
        <w:spacing w:after="120" w:line="360"/>
        <w:jc w:val="both"/>
      </w:pPr>
      <w:r>
        <w:rPr>
          <w:rFonts w:ascii="Times New Roman" w:cs="Times New Roman" w:eastAsia="Times New Roman" w:hAnsi="Times New Roman"/>
          <w:sz w:val="24"/>
          <w:szCs w:val="24"/>
        </w:rPr>
        <w:t xml:space="preserve">La deuxième limite concerne le périmètre des modèles : les cinq blocs d’intelligence implantés ne sont pas exhaustifs. Une analyse de la consommation de carburant à partir des paramètres OBD, une prédiction des temps de trajet en tenant compte du trafic réel, ou encore une optimisation des plannings de maintenance multi-véhicules pourraient compléter utilement l’offre.</w:t>
      </w:r>
    </w:p>
    <w:p>
      <w:pPr>
        <w:spacing w:after="120" w:line="360"/>
        <w:jc w:val="both"/>
      </w:pPr>
      <w:r>
        <w:rPr>
          <w:rFonts w:ascii="Times New Roman" w:cs="Times New Roman" w:eastAsia="Times New Roman" w:hAnsi="Times New Roman"/>
          <w:sz w:val="24"/>
          <w:szCs w:val="24"/>
        </w:rPr>
        <w:t xml:space="preserve">La troisième limite est l’absence d’une connexion à de vrais capteurs IoT. Le simulateur en arrière-plan reproduit le comportement attendu, mais l’adaptation à un protocole réel (LoRa, MQTT, CAN bus avec passerelle 4G) nécessiterait un effort d’intégration spécifique.</w:t>
      </w:r>
    </w:p>
    <w:p>
      <w:pPr>
        <w:spacing w:after="120" w:line="360"/>
        <w:jc w:val="both"/>
      </w:pPr>
      <w:r>
        <w:rPr>
          <w:rFonts w:ascii="Times New Roman" w:cs="Times New Roman" w:eastAsia="Times New Roman" w:hAnsi="Times New Roman"/>
          <w:sz w:val="24"/>
          <w:szCs w:val="24"/>
        </w:rPr>
        <w:t xml:space="preserve">Enfin, la sécurité du système, bien que reposant sur des standards éprouvés (JWT, bcrypt), n’a pas fait l’objet d’un audit complet. Un déploiement en production nécessiterait une revue formelle des aspects de chiffrement des communications, de gestion des secrets et de durcissement des accès.</w:t>
      </w:r>
    </w:p>
    <w:p>
      <w:pPr>
        <w:pStyle w:val="Heading2"/>
        <w:spacing w:after="180" w:before="360"/>
      </w:pPr>
      <w:r>
        <w:rPr>
          <w:rFonts w:ascii="Times New Roman" w:cs="Times New Roman" w:eastAsia="Times New Roman" w:hAnsi="Times New Roman"/>
          <w:b/>
          <w:bCs/>
          <w:color w:val="1F3864"/>
          <w:sz w:val="28"/>
          <w:szCs w:val="28"/>
        </w:rPr>
        <w:t xml:space="preserve">Perspectives d’évolution</w:t>
      </w:r>
    </w:p>
    <w:p>
      <w:pPr>
        <w:spacing w:after="120" w:line="360"/>
        <w:jc w:val="both"/>
      </w:pPr>
      <w:r>
        <w:rPr>
          <w:rFonts w:ascii="Times New Roman" w:cs="Times New Roman" w:eastAsia="Times New Roman" w:hAnsi="Times New Roman"/>
          <w:sz w:val="24"/>
          <w:szCs w:val="24"/>
        </w:rPr>
        <w:t xml:space="preserve">Plusieurs axes d’évolution se dessinent. Au plan technique, la connexion à de vrais capteurs IoT via les protocoles industriels standards (LoRaWAN pour les flottes urbaines, MQTT sur 4G pour les flottes routières) permettrait de quitter le mode prototype. La migration des modèles d’apprentissage automatique vers une lecture directe de la base cyber, plutôt que des fichiers CSV statiques, fermerait la boucle entre acquisition et intelligence. Un déploiement cloud avec orchestration Kubernetes ouvrirait la voie à un usage multi-tenant et à une montée en charge horizontale.</w:t>
      </w:r>
    </w:p>
    <w:p>
      <w:pPr>
        <w:spacing w:after="120" w:line="360"/>
        <w:jc w:val="both"/>
      </w:pPr>
      <w:r>
        <w:rPr>
          <w:rFonts w:ascii="Times New Roman" w:cs="Times New Roman" w:eastAsia="Times New Roman" w:hAnsi="Times New Roman"/>
          <w:sz w:val="24"/>
          <w:szCs w:val="24"/>
        </w:rPr>
        <w:t xml:space="preserve">Au plan fonctionnel, le développement d’une application mobile dédiée aux conducteurs simplifierait considérablement les saisies sur le terrain. L’intégration avec un ERP de l’entreprise (SAP, Odoo) permettrait de relier les coûts opérationnels du jumeau aux flux financiers globaux. L’ajout d’un module de gestion des sinistres et des assurances, ou d’un module d’aide à la conduite éco-responsable pour les conducteurs, élargiraient le périmètre métier.</w:t>
      </w:r>
    </w:p>
    <w:p>
      <w:pPr>
        <w:spacing w:after="120" w:line="360"/>
        <w:jc w:val="both"/>
      </w:pPr>
      <w:r>
        <w:rPr>
          <w:rFonts w:ascii="Times New Roman" w:cs="Times New Roman" w:eastAsia="Times New Roman" w:hAnsi="Times New Roman"/>
          <w:sz w:val="24"/>
          <w:szCs w:val="24"/>
        </w:rPr>
        <w:t xml:space="preserve">Au plan scientifique, l’introduction de modèles plus sophistiqués pour la maintenance prédictive (réseaux de neurones récurrents type Long Short-Term Memory exploitant les séries temporelles brutes plutôt que des agrégats journaliers) pourrait améliorer encore le Recall. L’apprentissage fédéré entre plusieurs opérateurs partenaires permettrait de mutualiser l’intelligence sans partager les données brutes, ouvrant la voie à des modèles plus robustes et généralisables.</w:t>
      </w:r>
    </w:p>
    <w:p>
      <w:pPr>
        <w:spacing w:after="120" w:line="360"/>
        <w:jc w:val="both"/>
      </w:pPr>
      <w:r>
        <w:rPr>
          <w:rFonts w:ascii="Times New Roman" w:cs="Times New Roman" w:eastAsia="Times New Roman" w:hAnsi="Times New Roman"/>
          <w:sz w:val="24"/>
          <w:szCs w:val="24"/>
        </w:rPr>
        <w:t xml:space="preserve">En conclusion, ce projet de fin d’études constitue une contribution opérationnelle et académique à la transformation numérique du secteur du transport au Maroc. Il démontre la faisabilité d’un jumeau numérique intelligent, intégré et collaboratif, à partir d’outils libres et de techniques d’intelligence artificielle éprouvées. Les pistes d’évolution identifiées laissent entrevoir un potentiel important d’industrialisation et de déploiement à grande échelle.</w:t>
      </w:r>
    </w:p>
    <w:p>
      <w:pPr>
        <w:pStyle w:val="Heading1"/>
        <w:pageBreakBefore/>
        <w:spacing w:after="240" w:before="480"/>
      </w:pPr>
      <w:r>
        <w:rPr>
          <w:rFonts w:ascii="Times New Roman" w:cs="Times New Roman" w:eastAsia="Times New Roman" w:hAnsi="Times New Roman"/>
          <w:b/>
          <w:bCs/>
          <w:color w:val="1F3864"/>
          <w:sz w:val="36"/>
          <w:szCs w:val="36"/>
        </w:rPr>
        <w:t xml:space="preserve">Bibliographie</w:t>
      </w:r>
    </w:p>
    <w:p>
      <w:pPr>
        <w:spacing w:after="120" w:line="360"/>
        <w:jc w:val="both"/>
      </w:pPr>
      <w:r>
        <w:rPr>
          <w:rFonts w:ascii="Times New Roman" w:cs="Times New Roman" w:eastAsia="Times New Roman" w:hAnsi="Times New Roman"/>
          <w:sz w:val="24"/>
          <w:szCs w:val="24"/>
        </w:rPr>
        <w:t xml:space="preserve">Les références suivantes ont nourri la réflexion menée dans ce mémoire. Les œuvres citées dans le corps du document sont précédées de leur clé bibliographique.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[Bao2022] Bao, J., Guo, D., Li, J., &amp; Zhang, J. (2022). The modelling and operations for the digital twin in the context of manufacturing. Enterprise Information Systems, 13(4), 534-556.</w:t>
      </w:r>
    </w:p>
    <w:p>
      <w:pPr>
        <w:pStyle w:val="ListParagraph"/>
        <w:numPr>
          <w:ilvl w:val="0"/>
          <w:numId w:val="2"/>
        </w:numPr>
        <w:spacing w:after="80" w:line="360"/>
        <w:jc w:val="both"/>
      </w:pPr>
      <w:r>
        <w:rPr>
          <w:rFonts w:ascii="Times New Roman" w:cs="Times New Roman" w:eastAsia="Times New Roman" w:hAnsi="Times New Roman"/>
          <w:sz w:val="24"/>
          <w:szCs w:val="24"/>
        </w:rPr>
        <w:t xml:space="preserve">[Breiman2001] Breiman, L. (2001). Random Forests. Machine Learning, 45(1), 5-32.</w:t>
      </w:r>
    </w:p>
    <w:p>
      <w:pPr>
        <w:pStyle w:val="ListParagraph"/>
        <w:numPr>
          <w:ilvl w:val="0"/>
          <w:numId w:val="2"/>
        </w:numPr>
        <w:spacing w:after="80" w:line="360"/>
        <w:jc w:val="both"/>
      </w:pPr>
      <w:r>
        <w:rPr>
          <w:rFonts w:ascii="Times New Roman" w:cs="Times New Roman" w:eastAsia="Times New Roman" w:hAnsi="Times New Roman"/>
          <w:sz w:val="24"/>
          <w:szCs w:val="24"/>
        </w:rPr>
        <w:t xml:space="preserve">[Dantzig1959] Dantzig, G. B., &amp; Ramser, J. H. (1959). The Truck Dispatching Problem. Management Science, 6(1), 80-91.</w:t>
      </w:r>
    </w:p>
    <w:p>
      <w:pPr>
        <w:pStyle w:val="ListParagraph"/>
        <w:numPr>
          <w:ilvl w:val="0"/>
          <w:numId w:val="2"/>
        </w:numPr>
        <w:spacing w:after="80" w:line="360"/>
        <w:jc w:val="both"/>
      </w:pPr>
      <w:r>
        <w:rPr>
          <w:rFonts w:ascii="Times New Roman" w:cs="Times New Roman" w:eastAsia="Times New Roman" w:hAnsi="Times New Roman"/>
          <w:sz w:val="24"/>
          <w:szCs w:val="24"/>
        </w:rPr>
        <w:t xml:space="preserve">[Grieves2014] Grieves, M. (2014). Digital Twin: Manufacturing Excellence through Virtual Factory Replication. White paper.</w:t>
      </w:r>
    </w:p>
    <w:p>
      <w:pPr>
        <w:pStyle w:val="ListParagraph"/>
        <w:numPr>
          <w:ilvl w:val="0"/>
          <w:numId w:val="2"/>
        </w:numPr>
        <w:spacing w:after="80" w:line="360"/>
        <w:jc w:val="both"/>
      </w:pPr>
      <w:r>
        <w:rPr>
          <w:rFonts w:ascii="Times New Roman" w:cs="Times New Roman" w:eastAsia="Times New Roman" w:hAnsi="Times New Roman"/>
          <w:sz w:val="24"/>
          <w:szCs w:val="24"/>
        </w:rPr>
        <w:t xml:space="preserve">[Ke2017] Ke, G., Meng, Q., Finley, T., Wang, T., Chen, W., Ma, W., Ye, Q., &amp; Liu, T.-Y. (2017). LightGBM: A Highly Efficient Gradient Boosting Decision Tree. NeurIPS.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[Liu2008] Liu, F. T., Ting, K. M., &amp; Zhou, Z.-H. (2008). Isolation Forest. IEEE International Conference on Data Mining, 413-422.</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[Pedregosa2011] Pedregosa, F. et al. (2011). Scikit-learn: Machine Learning in Python. Journal of Machine Learning Research, 12, 2825-2830.</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[Perron2011] Perron, L., &amp; Furnon, V. (2011). Google OR-Tools. Documentation officielle, Google Inc.</w:t>
      </w:r>
    </w:p>
    <w:p>
      <w:pPr>
        <w:pStyle w:val="ListParagraph"/>
        <w:numPr>
          <w:ilvl w:val="0"/>
          <w:numId w:val="2"/>
        </w:numPr>
        <w:spacing w:after="80" w:line="360"/>
        <w:jc w:val="both"/>
      </w:pPr>
      <w:r>
        <w:rPr>
          <w:rFonts w:ascii="Times New Roman" w:cs="Times New Roman" w:eastAsia="Times New Roman" w:hAnsi="Times New Roman"/>
          <w:sz w:val="24"/>
          <w:szCs w:val="24"/>
        </w:rPr>
        <w:t xml:space="preserve">[Rasheed2020] Rasheed, A., San, O., &amp; Kvamsdal, T. (2020). Digital Twin: Values, Challenges and Enablers. IEEE Access, 8, 21980-22012.</w:t>
      </w:r>
    </w:p>
    <w:p>
      <w:pPr>
        <w:pStyle w:val="ListParagraph"/>
        <w:numPr>
          <w:ilvl w:val="0"/>
          <w:numId w:val="2"/>
        </w:numPr>
        <w:spacing w:after="80" w:line="360"/>
        <w:jc w:val="both"/>
      </w:pPr>
      <w:r>
        <w:rPr>
          <w:rFonts w:ascii="Times New Roman" w:cs="Times New Roman" w:eastAsia="Times New Roman" w:hAnsi="Times New Roman"/>
          <w:sz w:val="24"/>
          <w:szCs w:val="24"/>
        </w:rPr>
        <w:t xml:space="preserve">[Sahal2021] Sahal, R., Alsamhi, S. H., Brown, K. N., O’Shea, D., McCarthy, C., &amp; Guizani, M. (2021). Blockchain-Empowered Digital Twins Collaboration. Future Generation Computer Systems, 124, 88-103.</w:t>
      </w:r>
    </w:p>
    <w:p>
      <w:pPr>
        <w:pStyle w:val="ListParagraph"/>
        <w:numPr>
          <w:ilvl w:val="0"/>
          <w:numId w:val="2"/>
        </w:numPr>
        <w:spacing w:after="80" w:line="360"/>
        <w:jc w:val="both"/>
      </w:pPr>
      <w:r>
        <w:rPr>
          <w:rFonts w:ascii="Times New Roman" w:cs="Times New Roman" w:eastAsia="Times New Roman" w:hAnsi="Times New Roman"/>
          <w:sz w:val="24"/>
          <w:szCs w:val="24"/>
        </w:rPr>
        <w:t xml:space="preserve">[Sutton2018] Sutton, R. S., &amp; Barto, A. G. (2018). Reinforcement Learning: An Introduction. MIT Press, 2nd edition.</w:t>
      </w:r>
    </w:p>
    <w:p>
      <w:pPr>
        <w:pStyle w:val="ListParagraph"/>
        <w:numPr>
          <w:ilvl w:val="0"/>
          <w:numId w:val="2"/>
        </w:numPr>
        <w:spacing w:after="80" w:line="360"/>
        <w:jc w:val="both"/>
      </w:pPr>
      <w:r>
        <w:rPr>
          <w:rFonts w:ascii="Times New Roman" w:cs="Times New Roman" w:eastAsia="Times New Roman" w:hAnsi="Times New Roman"/>
          <w:sz w:val="24"/>
          <w:szCs w:val="24"/>
        </w:rPr>
        <w:t xml:space="preserve">[Toth2014] Toth, P., &amp; Vigo, D. (Eds.) (2014). Vehicle Routing: Problems, Methods, and Applications. SIAM, MOS-SIAM Series on Optimization.</w:t>
      </w:r>
    </w:p>
    <w:p>
      <w:pPr>
        <w:pStyle w:val="Heading1"/>
        <w:pageBreakBefore/>
        <w:spacing w:after="240" w:before="480"/>
      </w:pPr>
      <w:r>
        <w:rPr>
          <w:rFonts w:ascii="Times New Roman" w:cs="Times New Roman" w:eastAsia="Times New Roman" w:hAnsi="Times New Roman"/>
          <w:b/>
          <w:bCs/>
          <w:color w:val="1F3864"/>
          <w:sz w:val="36"/>
          <w:szCs w:val="36"/>
        </w:rPr>
        <w:t xml:space="preserve">Annexes</w:t>
      </w:r>
    </w:p>
    <w:p>
      <w:pPr>
        <w:pStyle w:val="Heading2"/>
        <w:spacing w:after="180" w:before="360"/>
      </w:pPr>
      <w:r>
        <w:rPr>
          <w:rFonts w:ascii="Times New Roman" w:cs="Times New Roman" w:eastAsia="Times New Roman" w:hAnsi="Times New Roman"/>
          <w:b/>
          <w:bCs/>
          <w:color w:val="1F3864"/>
          <w:sz w:val="28"/>
          <w:szCs w:val="28"/>
        </w:rPr>
        <w:t xml:space="preserve">Annexe A — Schéma complet de la base cyber.db</w:t>
      </w:r>
    </w:p>
    <w:p>
      <w:pPr>
        <w:spacing w:after="120" w:line="360"/>
        <w:jc w:val="both"/>
      </w:pPr>
      <w:r>
        <w:rPr>
          <w:rFonts w:ascii="Times New Roman" w:cs="Times New Roman" w:eastAsia="Times New Roman" w:hAnsi="Times New Roman"/>
          <w:sz w:val="24"/>
          <w:szCs w:val="24"/>
        </w:rPr>
        <w:t xml:space="preserve">La base cyber.db comporte dix tables. Leur schéma simplifié est reproduit ci-dessous.</w:t>
      </w:r>
    </w:p>
    <w:p>
      <w:pPr>
        <w:shd w:fill="F2F2F2" w:val="clear"/>
        <w:spacing w:after="0" w:line="240"/>
        <w:ind w:left="360"/>
      </w:pPr>
      <w:r>
        <w:rPr>
          <w:rFonts w:ascii="Consolas" w:cs="Consolas" w:eastAsia="Consolas" w:hAnsi="Consolas"/>
          <w:sz w:val="20"/>
          <w:szCs w:val="20"/>
        </w:rPr>
        <w:t xml:space="preserve">vehicles_registry</w:t>
      </w:r>
    </w:p>
    <w:p>
      <w:pPr>
        <w:shd w:fill="F2F2F2" w:val="clear"/>
        <w:spacing w:after="0" w:line="240"/>
        <w:ind w:left="360"/>
      </w:pPr>
      <w:r>
        <w:rPr>
          <w:rFonts w:ascii="Consolas" w:cs="Consolas" w:eastAsia="Consolas" w:hAnsi="Consolas"/>
          <w:sz w:val="20"/>
          <w:szCs w:val="20"/>
        </w:rPr>
        <w:t xml:space="preserve">  id (PK), plate, type, depot_siege, year, capacity_kg,</w:t>
      </w:r>
    </w:p>
    <w:p>
      <w:pPr>
        <w:shd w:fill="F2F2F2" w:val="clear"/>
        <w:spacing w:after="0" w:line="240"/>
        <w:ind w:left="360"/>
      </w:pPr>
      <w:r>
        <w:rPr>
          <w:rFonts w:ascii="Consolas" w:cs="Consolas" w:eastAsia="Consolas" w:hAnsi="Consolas"/>
          <w:sz w:val="20"/>
          <w:szCs w:val="20"/>
        </w:rPr>
        <w:t xml:space="preserve">  odometer_km, last_maint_km, status, created_at, updated_at</w:t>
      </w:r>
    </w:p>
    <w:p>
      <w:pPr>
        <w:shd w:fill="F2F2F2" w:val="clear"/>
        <w:spacing w:after="0" w:line="240"/>
        <w:ind w:left="360"/>
      </w:pPr>
      <w:r>
        <w:rPr>
          <w:rFonts w:ascii="Consolas" w:cs="Consolas" w:eastAsia="Consolas" w:hAnsi="Consolas"/>
          <w:sz w:val="20"/>
          <w:szCs w:val="20"/>
        </w:rPr>
        <w:t xml:space="preserve"> </w:t>
      </w:r>
    </w:p>
    <w:p>
      <w:pPr>
        <w:shd w:fill="F2F2F2" w:val="clear"/>
        <w:spacing w:after="0" w:line="240"/>
        <w:ind w:left="360"/>
      </w:pPr>
      <w:r>
        <w:rPr>
          <w:rFonts w:ascii="Consolas" w:cs="Consolas" w:eastAsia="Consolas" w:hAnsi="Consolas"/>
          <w:sz w:val="20"/>
          <w:szCs w:val="20"/>
        </w:rPr>
        <w:t xml:space="preserve">drivers_registry</w:t>
      </w:r>
    </w:p>
    <w:p>
      <w:pPr>
        <w:shd w:fill="F2F2F2" w:val="clear"/>
        <w:spacing w:after="0" w:line="240"/>
        <w:ind w:left="360"/>
      </w:pPr>
      <w:r>
        <w:rPr>
          <w:rFonts w:ascii="Consolas" w:cs="Consolas" w:eastAsia="Consolas" w:hAnsi="Consolas"/>
          <w:sz w:val="20"/>
          <w:szCs w:val="20"/>
        </w:rPr>
        <w:t xml:space="preserve">  id (PK), full_name, license_class, profile, home_siege,</w:t>
      </w:r>
    </w:p>
    <w:p>
      <w:pPr>
        <w:shd w:fill="F2F2F2" w:val="clear"/>
        <w:spacing w:after="0" w:line="240"/>
        <w:ind w:left="360"/>
      </w:pPr>
      <w:r>
        <w:rPr>
          <w:rFonts w:ascii="Consolas" w:cs="Consolas" w:eastAsia="Consolas" w:hAnsi="Consolas"/>
          <w:sz w:val="20"/>
          <w:szCs w:val="20"/>
        </w:rPr>
        <w:t xml:space="preserve">  phone, hired_at, status</w:t>
      </w:r>
    </w:p>
    <w:p>
      <w:pPr>
        <w:shd w:fill="F2F2F2" w:val="clear"/>
        <w:spacing w:after="0" w:line="240"/>
        <w:ind w:left="360"/>
      </w:pPr>
      <w:r>
        <w:rPr>
          <w:rFonts w:ascii="Consolas" w:cs="Consolas" w:eastAsia="Consolas" w:hAnsi="Consolas"/>
          <w:sz w:val="20"/>
          <w:szCs w:val="20"/>
        </w:rPr>
        <w:t xml:space="preserve"> </w:t>
      </w:r>
    </w:p>
    <w:p>
      <w:pPr>
        <w:shd w:fill="F2F2F2" w:val="clear"/>
        <w:spacing w:after="0" w:line="240"/>
        <w:ind w:left="360"/>
      </w:pPr>
      <w:r>
        <w:rPr>
          <w:rFonts w:ascii="Consolas" w:cs="Consolas" w:eastAsia="Consolas" w:hAnsi="Consolas"/>
          <w:sz w:val="20"/>
          <w:szCs w:val="20"/>
        </w:rPr>
        <w:t xml:space="preserve">obd_readings</w:t>
      </w:r>
    </w:p>
    <w:p>
      <w:pPr>
        <w:shd w:fill="F2F2F2" w:val="clear"/>
        <w:spacing w:after="0" w:line="240"/>
        <w:ind w:left="360"/>
      </w:pPr>
      <w:r>
        <w:rPr>
          <w:rFonts w:ascii="Consolas" w:cs="Consolas" w:eastAsia="Consolas" w:hAnsi="Consolas"/>
          <w:sz w:val="20"/>
          <w:szCs w:val="20"/>
        </w:rPr>
        <w:t xml:space="preserve">  id (PK), vehicle_id (FK), ts, rpm, engine_temp_c,</w:t>
      </w:r>
    </w:p>
    <w:p>
      <w:pPr>
        <w:shd w:fill="F2F2F2" w:val="clear"/>
        <w:spacing w:after="0" w:line="240"/>
        <w:ind w:left="360"/>
      </w:pPr>
      <w:r>
        <w:rPr>
          <w:rFonts w:ascii="Consolas" w:cs="Consolas" w:eastAsia="Consolas" w:hAnsi="Consolas"/>
          <w:sz w:val="20"/>
          <w:szCs w:val="20"/>
        </w:rPr>
        <w:t xml:space="preserve">  engine_load_pct, fuel_level_pct, odometer_km, source</w:t>
      </w:r>
    </w:p>
    <w:p>
      <w:pPr>
        <w:shd w:fill="F2F2F2" w:val="clear"/>
        <w:spacing w:after="0" w:line="240"/>
        <w:ind w:left="360"/>
      </w:pPr>
      <w:r>
        <w:rPr>
          <w:rFonts w:ascii="Consolas" w:cs="Consolas" w:eastAsia="Consolas" w:hAnsi="Consolas"/>
          <w:sz w:val="20"/>
          <w:szCs w:val="20"/>
        </w:rPr>
        <w:t xml:space="preserve">  INDEX (vehicle_id, ts)</w:t>
      </w:r>
    </w:p>
    <w:p>
      <w:pPr>
        <w:shd w:fill="F2F2F2" w:val="clear"/>
        <w:spacing w:after="0" w:line="240"/>
        <w:ind w:left="360"/>
      </w:pPr>
      <w:r>
        <w:rPr>
          <w:rFonts w:ascii="Consolas" w:cs="Consolas" w:eastAsia="Consolas" w:hAnsi="Consolas"/>
          <w:sz w:val="20"/>
          <w:szCs w:val="20"/>
        </w:rPr>
        <w:t xml:space="preserve"> </w:t>
      </w:r>
    </w:p>
    <w:p>
      <w:pPr>
        <w:shd w:fill="F2F2F2" w:val="clear"/>
        <w:spacing w:after="0" w:line="240"/>
        <w:ind w:left="360"/>
      </w:pPr>
      <w:r>
        <w:rPr>
          <w:rFonts w:ascii="Consolas" w:cs="Consolas" w:eastAsia="Consolas" w:hAnsi="Consolas"/>
          <w:sz w:val="20"/>
          <w:szCs w:val="20"/>
        </w:rPr>
        <w:t xml:space="preserve">gps_pings</w:t>
      </w:r>
    </w:p>
    <w:p>
      <w:pPr>
        <w:shd w:fill="F2F2F2" w:val="clear"/>
        <w:spacing w:after="0" w:line="240"/>
        <w:ind w:left="360"/>
      </w:pPr>
      <w:r>
        <w:rPr>
          <w:rFonts w:ascii="Consolas" w:cs="Consolas" w:eastAsia="Consolas" w:hAnsi="Consolas"/>
          <w:sz w:val="20"/>
          <w:szCs w:val="20"/>
        </w:rPr>
        <w:t xml:space="preserve">  id (PK), vehicle_id (FK), ts, lat, lon, speed_kmh, heading_deg</w:t>
      </w:r>
    </w:p>
    <w:p>
      <w:pPr>
        <w:shd w:fill="F2F2F2" w:val="clear"/>
        <w:spacing w:after="0" w:line="240"/>
        <w:ind w:left="360"/>
      </w:pPr>
      <w:r>
        <w:rPr>
          <w:rFonts w:ascii="Consolas" w:cs="Consolas" w:eastAsia="Consolas" w:hAnsi="Consolas"/>
          <w:sz w:val="20"/>
          <w:szCs w:val="20"/>
        </w:rPr>
        <w:t xml:space="preserve">  INDEX (vehicle_id, ts)</w:t>
      </w:r>
    </w:p>
    <w:p>
      <w:pPr>
        <w:shd w:fill="F2F2F2" w:val="clear"/>
        <w:spacing w:after="0" w:line="240"/>
        <w:ind w:left="360"/>
      </w:pPr>
      <w:r>
        <w:rPr>
          <w:rFonts w:ascii="Consolas" w:cs="Consolas" w:eastAsia="Consolas" w:hAnsi="Consolas"/>
          <w:sz w:val="20"/>
          <w:szCs w:val="20"/>
        </w:rPr>
        <w:t xml:space="preserve"> </w:t>
      </w:r>
    </w:p>
    <w:p>
      <w:pPr>
        <w:shd w:fill="F2F2F2" w:val="clear"/>
        <w:spacing w:after="0" w:line="240"/>
        <w:ind w:left="360"/>
      </w:pPr>
      <w:r>
        <w:rPr>
          <w:rFonts w:ascii="Consolas" w:cs="Consolas" w:eastAsia="Consolas" w:hAnsi="Consolas"/>
          <w:sz w:val="20"/>
          <w:szCs w:val="20"/>
        </w:rPr>
        <w:t xml:space="preserve">telemetrics_events</w:t>
      </w:r>
    </w:p>
    <w:p>
      <w:pPr>
        <w:shd w:fill="F2F2F2" w:val="clear"/>
        <w:spacing w:after="0" w:line="240"/>
        <w:ind w:left="360"/>
      </w:pPr>
      <w:r>
        <w:rPr>
          <w:rFonts w:ascii="Consolas" w:cs="Consolas" w:eastAsia="Consolas" w:hAnsi="Consolas"/>
          <w:sz w:val="20"/>
          <w:szCs w:val="20"/>
        </w:rPr>
        <w:t xml:space="preserve">  id (PK), vehicle_id (FK), driver_id (FK nullable), ts,</w:t>
      </w:r>
    </w:p>
    <w:p>
      <w:pPr>
        <w:shd w:fill="F2F2F2" w:val="clear"/>
        <w:spacing w:after="0" w:line="240"/>
        <w:ind w:left="360"/>
      </w:pPr>
      <w:r>
        <w:rPr>
          <w:rFonts w:ascii="Consolas" w:cs="Consolas" w:eastAsia="Consolas" w:hAnsi="Consolas"/>
          <w:sz w:val="20"/>
          <w:szCs w:val="20"/>
        </w:rPr>
        <w:t xml:space="preserve">  event_type, severity, accel_mps2, lateral_g, speed_kmh, lat, lon</w:t>
      </w:r>
    </w:p>
    <w:p>
      <w:pPr>
        <w:shd w:fill="F2F2F2" w:val="clear"/>
        <w:spacing w:after="0" w:line="240"/>
        <w:ind w:left="360"/>
      </w:pPr>
      <w:r>
        <w:rPr>
          <w:rFonts w:ascii="Consolas" w:cs="Consolas" w:eastAsia="Consolas" w:hAnsi="Consolas"/>
          <w:sz w:val="20"/>
          <w:szCs w:val="20"/>
        </w:rPr>
        <w:t xml:space="preserve"> </w:t>
      </w:r>
    </w:p>
    <w:p>
      <w:pPr>
        <w:shd w:fill="F2F2F2" w:val="clear"/>
        <w:spacing w:after="0" w:line="240"/>
        <w:ind w:left="360"/>
      </w:pPr>
      <w:r>
        <w:rPr>
          <w:rFonts w:ascii="Consolas" w:cs="Consolas" w:eastAsia="Consolas" w:hAnsi="Consolas"/>
          <w:sz w:val="20"/>
          <w:szCs w:val="20"/>
        </w:rPr>
        <w:t xml:space="preserve">fuel_refills</w:t>
      </w:r>
    </w:p>
    <w:p>
      <w:pPr>
        <w:shd w:fill="F2F2F2" w:val="clear"/>
        <w:spacing w:after="0" w:line="240"/>
        <w:ind w:left="360"/>
      </w:pPr>
      <w:r>
        <w:rPr>
          <w:rFonts w:ascii="Consolas" w:cs="Consolas" w:eastAsia="Consolas" w:hAnsi="Consolas"/>
          <w:sz w:val="20"/>
          <w:szCs w:val="20"/>
        </w:rPr>
        <w:t xml:space="preserve">  id (PK), vehicle_id (FK), driver_id (FK nullable), ts,</w:t>
      </w:r>
    </w:p>
    <w:p>
      <w:pPr>
        <w:shd w:fill="F2F2F2" w:val="clear"/>
        <w:spacing w:after="0" w:line="240"/>
        <w:ind w:left="360"/>
      </w:pPr>
      <w:r>
        <w:rPr>
          <w:rFonts w:ascii="Consolas" w:cs="Consolas" w:eastAsia="Consolas" w:hAnsi="Consolas"/>
          <w:sz w:val="20"/>
          <w:szCs w:val="20"/>
        </w:rPr>
        <w:t xml:space="preserve">  liters, cost_mad, km_at_refill, station, fuel_type, reported_by</w:t>
      </w:r>
    </w:p>
    <w:p>
      <w:pPr>
        <w:shd w:fill="F2F2F2" w:val="clear"/>
        <w:spacing w:after="0" w:line="240"/>
        <w:ind w:left="360"/>
      </w:pPr>
      <w:r>
        <w:rPr>
          <w:rFonts w:ascii="Consolas" w:cs="Consolas" w:eastAsia="Consolas" w:hAnsi="Consolas"/>
          <w:sz w:val="20"/>
          <w:szCs w:val="20"/>
        </w:rPr>
        <w:t xml:space="preserve"> </w:t>
      </w:r>
    </w:p>
    <w:p>
      <w:pPr>
        <w:shd w:fill="F2F2F2" w:val="clear"/>
        <w:spacing w:after="0" w:line="240"/>
        <w:ind w:left="360"/>
      </w:pPr>
      <w:r>
        <w:rPr>
          <w:rFonts w:ascii="Consolas" w:cs="Consolas" w:eastAsia="Consolas" w:hAnsi="Consolas"/>
          <w:sz w:val="20"/>
          <w:szCs w:val="20"/>
        </w:rPr>
        <w:t xml:space="preserve">incidents</w:t>
      </w:r>
    </w:p>
    <w:p>
      <w:pPr>
        <w:shd w:fill="F2F2F2" w:val="clear"/>
        <w:spacing w:after="0" w:line="240"/>
        <w:ind w:left="360"/>
      </w:pPr>
      <w:r>
        <w:rPr>
          <w:rFonts w:ascii="Consolas" w:cs="Consolas" w:eastAsia="Consolas" w:hAnsi="Consolas"/>
          <w:sz w:val="20"/>
          <w:szCs w:val="20"/>
        </w:rPr>
        <w:t xml:space="preserve">  id (PK), vehicle_id (FK), driver_id (FK nullable), ts,</w:t>
      </w:r>
    </w:p>
    <w:p>
      <w:pPr>
        <w:shd w:fill="F2F2F2" w:val="clear"/>
        <w:spacing w:after="0" w:line="240"/>
        <w:ind w:left="360"/>
      </w:pPr>
      <w:r>
        <w:rPr>
          <w:rFonts w:ascii="Consolas" w:cs="Consolas" w:eastAsia="Consolas" w:hAnsi="Consolas"/>
          <w:sz w:val="20"/>
          <w:szCs w:val="20"/>
        </w:rPr>
        <w:t xml:space="preserve">  type, severity, description, lat, lon, reported_by</w:t>
      </w:r>
    </w:p>
    <w:p>
      <w:pPr>
        <w:shd w:fill="F2F2F2" w:val="clear"/>
        <w:spacing w:after="0" w:line="240"/>
        <w:ind w:left="360"/>
      </w:pPr>
      <w:r>
        <w:rPr>
          <w:rFonts w:ascii="Consolas" w:cs="Consolas" w:eastAsia="Consolas" w:hAnsi="Consolas"/>
          <w:sz w:val="20"/>
          <w:szCs w:val="20"/>
        </w:rPr>
        <w:t xml:space="preserve"> </w:t>
      </w:r>
    </w:p>
    <w:p>
      <w:pPr>
        <w:shd w:fill="F2F2F2" w:val="clear"/>
        <w:spacing w:after="0" w:line="240"/>
        <w:ind w:left="360"/>
      </w:pPr>
      <w:r>
        <w:rPr>
          <w:rFonts w:ascii="Consolas" w:cs="Consolas" w:eastAsia="Consolas" w:hAnsi="Consolas"/>
          <w:sz w:val="20"/>
          <w:szCs w:val="20"/>
        </w:rPr>
        <w:t xml:space="preserve">odometer_manual</w:t>
      </w:r>
    </w:p>
    <w:p>
      <w:pPr>
        <w:shd w:fill="F2F2F2" w:val="clear"/>
        <w:spacing w:after="0" w:line="240"/>
        <w:ind w:left="360"/>
      </w:pPr>
      <w:r>
        <w:rPr>
          <w:rFonts w:ascii="Consolas" w:cs="Consolas" w:eastAsia="Consolas" w:hAnsi="Consolas"/>
          <w:sz w:val="20"/>
          <w:szCs w:val="20"/>
        </w:rPr>
        <w:t xml:space="preserve">  id (PK), vehicle_id (FK), ts, km, reported_by</w:t>
      </w:r>
    </w:p>
    <w:p>
      <w:pPr>
        <w:shd w:fill="F2F2F2" w:val="clear"/>
        <w:spacing w:after="0" w:line="240"/>
        <w:ind w:left="360"/>
      </w:pPr>
      <w:r>
        <w:rPr>
          <w:rFonts w:ascii="Consolas" w:cs="Consolas" w:eastAsia="Consolas" w:hAnsi="Consolas"/>
          <w:sz w:val="20"/>
          <w:szCs w:val="20"/>
        </w:rPr>
        <w:t xml:space="preserve"> </w:t>
      </w:r>
    </w:p>
    <w:p>
      <w:pPr>
        <w:shd w:fill="F2F2F2" w:val="clear"/>
        <w:spacing w:after="0" w:line="240"/>
        <w:ind w:left="360"/>
      </w:pPr>
      <w:r>
        <w:rPr>
          <w:rFonts w:ascii="Consolas" w:cs="Consolas" w:eastAsia="Consolas" w:hAnsi="Consolas"/>
          <w:sz w:val="20"/>
          <w:szCs w:val="20"/>
        </w:rPr>
        <w:t xml:space="preserve">breakdowns</w:t>
      </w:r>
    </w:p>
    <w:p>
      <w:pPr>
        <w:shd w:fill="F2F2F2" w:val="clear"/>
        <w:spacing w:after="0" w:line="240"/>
        <w:ind w:left="360"/>
      </w:pPr>
      <w:r>
        <w:rPr>
          <w:rFonts w:ascii="Consolas" w:cs="Consolas" w:eastAsia="Consolas" w:hAnsi="Consolas"/>
          <w:sz w:val="20"/>
          <w:szCs w:val="20"/>
        </w:rPr>
        <w:t xml:space="preserve">  id (PK), vehicle_id (FK), ts, piece, root_cause, km_at_break,</w:t>
      </w:r>
    </w:p>
    <w:p>
      <w:pPr>
        <w:shd w:fill="F2F2F2" w:val="clear"/>
        <w:spacing w:after="0" w:line="240"/>
        <w:ind w:left="360"/>
      </w:pPr>
      <w:r>
        <w:rPr>
          <w:rFonts w:ascii="Consolas" w:cs="Consolas" w:eastAsia="Consolas" w:hAnsi="Consolas"/>
          <w:sz w:val="20"/>
          <w:szCs w:val="20"/>
        </w:rPr>
        <w:t xml:space="preserve">  status, repair_cost_mad, repair_started_at, repair_completed_at,</w:t>
      </w:r>
    </w:p>
    <w:p>
      <w:pPr>
        <w:shd w:fill="F2F2F2" w:val="clear"/>
        <w:spacing w:after="0" w:line="240"/>
        <w:ind w:left="360"/>
      </w:pPr>
      <w:r>
        <w:rPr>
          <w:rFonts w:ascii="Consolas" w:cs="Consolas" w:eastAsia="Consolas" w:hAnsi="Consolas"/>
          <w:sz w:val="20"/>
          <w:szCs w:val="20"/>
        </w:rPr>
        <w:t xml:space="preserve">  workshop, reported_by, notes</w:t>
      </w:r>
    </w:p>
    <w:p>
      <w:pPr>
        <w:shd w:fill="F2F2F2" w:val="clear"/>
        <w:spacing w:after="0" w:line="240"/>
        <w:ind w:left="360"/>
      </w:pPr>
      <w:r>
        <w:rPr>
          <w:rFonts w:ascii="Consolas" w:cs="Consolas" w:eastAsia="Consolas" w:hAnsi="Consolas"/>
          <w:sz w:val="20"/>
          <w:szCs w:val="20"/>
        </w:rPr>
        <w:t xml:space="preserve"> </w:t>
      </w:r>
    </w:p>
    <w:p>
      <w:pPr>
        <w:shd w:fill="F2F2F2" w:val="clear"/>
        <w:spacing w:after="0" w:line="240"/>
        <w:ind w:left="360"/>
      </w:pPr>
      <w:r>
        <w:rPr>
          <w:rFonts w:ascii="Consolas" w:cs="Consolas" w:eastAsia="Consolas" w:hAnsi="Consolas"/>
          <w:sz w:val="20"/>
          <w:szCs w:val="20"/>
        </w:rPr>
        <w:t xml:space="preserve">maintenance_interventions</w:t>
      </w:r>
    </w:p>
    <w:p>
      <w:pPr>
        <w:shd w:fill="F2F2F2" w:val="clear"/>
        <w:spacing w:after="0" w:line="240"/>
        <w:ind w:left="360"/>
      </w:pPr>
      <w:r>
        <w:rPr>
          <w:rFonts w:ascii="Consolas" w:cs="Consolas" w:eastAsia="Consolas" w:hAnsi="Consolas"/>
          <w:sz w:val="20"/>
          <w:szCs w:val="20"/>
        </w:rPr>
        <w:t xml:space="preserve">  id (PK), vehicle_id (FK), ts, type, pieces_replaced (JSON),</w:t>
      </w:r>
    </w:p>
    <w:p>
      <w:pPr>
        <w:shd w:fill="F2F2F2" w:val="clear"/>
        <w:spacing w:after="0" w:line="240"/>
        <w:ind w:left="360"/>
      </w:pPr>
      <w:r>
        <w:rPr>
          <w:rFonts w:ascii="Consolas" w:cs="Consolas" w:eastAsia="Consolas" w:hAnsi="Consolas"/>
          <w:sz w:val="20"/>
          <w:szCs w:val="20"/>
        </w:rPr>
        <w:t xml:space="preserve">  cost_mad, km_at_intervention, workshop, reported_by, notes</w:t>
      </w:r>
    </w:p>
    <w:p>
      <w:pPr>
        <w:shd w:fill="F2F2F2" w:val="clear"/>
        <w:spacing w:after="0" w:line="240"/>
        <w:ind w:left="360"/>
      </w:pPr>
      <w:r>
        <w:rPr>
          <w:rFonts w:ascii="Consolas" w:cs="Consolas" w:eastAsia="Consolas" w:hAnsi="Consolas"/>
          <w:sz w:val="20"/>
          <w:szCs w:val="20"/>
        </w:rPr>
        <w:t xml:space="preserve"> </w:t>
      </w:r>
    </w:p>
    <w:p>
      <w:pPr>
        <w:shd w:fill="F2F2F2" w:val="clear"/>
        <w:spacing w:after="0" w:line="240"/>
        <w:ind w:left="360"/>
      </w:pPr>
      <w:r>
        <w:rPr>
          <w:rFonts w:ascii="Consolas" w:cs="Consolas" w:eastAsia="Consolas" w:hAnsi="Consolas"/>
          <w:sz w:val="20"/>
          <w:szCs w:val="20"/>
        </w:rPr>
        <w:t xml:space="preserve">missions</w:t>
      </w:r>
    </w:p>
    <w:p>
      <w:pPr>
        <w:shd w:fill="F2F2F2" w:val="clear"/>
        <w:spacing w:after="0" w:line="240"/>
        <w:ind w:left="360"/>
      </w:pPr>
      <w:r>
        <w:rPr>
          <w:rFonts w:ascii="Consolas" w:cs="Consolas" w:eastAsia="Consolas" w:hAnsi="Consolas"/>
          <w:sz w:val="20"/>
          <w:szCs w:val="20"/>
        </w:rPr>
        <w:t xml:space="preserve">  id (PK), vehicle_id (FK), driver_id (FK nullable),</w:t>
      </w:r>
    </w:p>
    <w:p>
      <w:pPr>
        <w:shd w:fill="F2F2F2" w:val="clear"/>
        <w:spacing w:after="0" w:line="240"/>
        <w:ind w:left="360"/>
      </w:pPr>
      <w:r>
        <w:rPr>
          <w:rFonts w:ascii="Consolas" w:cs="Consolas" w:eastAsia="Consolas" w:hAnsi="Consolas"/>
          <w:sz w:val="20"/>
          <w:szCs w:val="20"/>
        </w:rPr>
        <w:t xml:space="preserve">  pickup_siege, delivery_siege, mission_type, demand_kg, priority,</w:t>
      </w:r>
    </w:p>
    <w:p>
      <w:pPr>
        <w:shd w:fill="F2F2F2" w:val="clear"/>
        <w:spacing w:after="0" w:line="240"/>
        <w:ind w:left="360"/>
      </w:pPr>
      <w:r>
        <w:rPr>
          <w:rFonts w:ascii="Consolas" w:cs="Consolas" w:eastAsia="Consolas" w:hAnsi="Consolas"/>
          <w:sz w:val="20"/>
          <w:szCs w:val="20"/>
        </w:rPr>
        <w:t xml:space="preserve">  scheduled_at, started_at, completed_at, status, distance_km,</w:t>
      </w:r>
    </w:p>
    <w:p>
      <w:pPr>
        <w:shd w:fill="F2F2F2" w:val="clear"/>
        <w:spacing w:after="0" w:line="240"/>
        <w:ind w:left="360"/>
      </w:pPr>
      <w:r>
        <w:rPr>
          <w:rFonts w:ascii="Consolas" w:cs="Consolas" w:eastAsia="Consolas" w:hAnsi="Consolas"/>
          <w:sz w:val="20"/>
          <w:szCs w:val="20"/>
        </w:rPr>
        <w:t xml:space="preserve">  duration_min, reported_by, created_at</w:t>
      </w:r>
    </w:p>
    <w:p>
      <w:pPr>
        <w:pStyle w:val="Heading2"/>
        <w:spacing w:after="180" w:before="360"/>
      </w:pPr>
      <w:r>
        <w:rPr>
          <w:rFonts w:ascii="Times New Roman" w:cs="Times New Roman" w:eastAsia="Times New Roman" w:hAnsi="Times New Roman"/>
          <w:b/>
          <w:bCs/>
          <w:color w:val="1F3864"/>
          <w:sz w:val="28"/>
          <w:szCs w:val="28"/>
        </w:rPr>
        <w:t xml:space="preserve">Annexe B — Liste exhaustive des endpoints API</w:t>
      </w:r>
    </w:p>
    <w:p>
      <w:pPr>
        <w:spacing w:after="120" w:line="360"/>
        <w:jc w:val="both"/>
      </w:pPr>
      <w:r>
        <w:rPr>
          <w:rFonts w:ascii="Times New Roman" w:cs="Times New Roman" w:eastAsia="Times New Roman" w:hAnsi="Times New Roman"/>
          <w:sz w:val="24"/>
          <w:szCs w:val="24"/>
        </w:rPr>
        <w:t xml:space="preserve">Le backend expose environ soixante-cinq endpoints répartis dans quatre familles fonctionnelles.</w:t>
      </w:r>
    </w:p>
    <w:p>
      <w:pPr>
        <w:pStyle w:val="Heading3"/>
        <w:spacing w:after="120" w:before="240"/>
      </w:pPr>
      <w:r>
        <w:rPr>
          <w:rFonts w:ascii="Times New Roman" w:cs="Times New Roman" w:eastAsia="Times New Roman" w:hAnsi="Times New Roman"/>
          <w:b/>
          <w:bCs/>
          <w:color w:val="595959"/>
          <w:sz w:val="24"/>
          <w:szCs w:val="24"/>
        </w:rPr>
        <w:t xml:space="preserve">B.1  Endpoints d’authentification</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POST /auth/register — Création d’un compte utilisateur</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POST /auth/login — Connexion, retourne un JWT</w:t>
      </w:r>
    </w:p>
    <w:p>
      <w:pPr>
        <w:pStyle w:val="ListParagraph"/>
        <w:numPr>
          <w:ilvl w:val="0"/>
          <w:numId w:val="2"/>
        </w:numPr>
        <w:spacing w:after="80" w:line="360"/>
        <w:jc w:val="both"/>
      </w:pPr>
      <w:r>
        <w:rPr>
          <w:rFonts w:ascii="Times New Roman" w:cs="Times New Roman" w:eastAsia="Times New Roman" w:hAnsi="Times New Roman"/>
          <w:sz w:val="24"/>
          <w:szCs w:val="24"/>
        </w:rPr>
        <w:t xml:space="preserve">GET /auth/me — Profil de l’utilisateur courant</w:t>
      </w:r>
    </w:p>
    <w:p>
      <w:pPr>
        <w:pStyle w:val="ListParagraph"/>
        <w:numPr>
          <w:ilvl w:val="0"/>
          <w:numId w:val="2"/>
        </w:numPr>
        <w:spacing w:after="80" w:line="360"/>
        <w:jc w:val="both"/>
      </w:pPr>
      <w:r>
        <w:rPr>
          <w:rFonts w:ascii="Times New Roman" w:cs="Times New Roman" w:eastAsia="Times New Roman" w:hAnsi="Times New Roman"/>
          <w:sz w:val="24"/>
          <w:szCs w:val="24"/>
        </w:rPr>
        <w:t xml:space="preserve">GET /auth/users — Liste des utilisateurs (admin uniquement)</w:t>
      </w:r>
    </w:p>
    <w:p>
      <w:pPr>
        <w:pStyle w:val="Heading3"/>
        <w:spacing w:after="120" w:before="240"/>
      </w:pPr>
      <w:r>
        <w:rPr>
          <w:rFonts w:ascii="Times New Roman" w:cs="Times New Roman" w:eastAsia="Times New Roman" w:hAnsi="Times New Roman"/>
          <w:b/>
          <w:bCs/>
          <w:color w:val="595959"/>
          <w:sz w:val="24"/>
          <w:szCs w:val="24"/>
        </w:rPr>
        <w:t xml:space="preserve">B.2  Endpoints de collaboration temps réel</w:t>
      </w:r>
    </w:p>
    <w:p>
      <w:pPr>
        <w:pStyle w:val="ListParagraph"/>
        <w:numPr>
          <w:ilvl w:val="0"/>
          <w:numId w:val="2"/>
        </w:numPr>
        <w:spacing w:after="80" w:line="360"/>
        <w:jc w:val="both"/>
      </w:pPr>
      <w:r>
        <w:rPr>
          <w:rFonts w:ascii="Times New Roman" w:cs="Times New Roman" w:eastAsia="Times New Roman" w:hAnsi="Times New Roman"/>
          <w:sz w:val="24"/>
          <w:szCs w:val="24"/>
        </w:rPr>
        <w:t xml:space="preserve">WS /ws?token=... — WebSocket bidirectionnel pour diffusion temps réel</w:t>
      </w:r>
    </w:p>
    <w:p>
      <w:pPr>
        <w:pStyle w:val="ListParagraph"/>
        <w:numPr>
          <w:ilvl w:val="0"/>
          <w:numId w:val="2"/>
        </w:numPr>
        <w:spacing w:after="80" w:line="360"/>
        <w:jc w:val="both"/>
      </w:pPr>
      <w:r>
        <w:rPr>
          <w:rFonts w:ascii="Times New Roman" w:cs="Times New Roman" w:eastAsia="Times New Roman" w:hAnsi="Times New Roman"/>
          <w:sz w:val="24"/>
          <w:szCs w:val="24"/>
        </w:rPr>
        <w:t xml:space="preserve">GET /shared/state — État partagé complet</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POST /shared/push — Pousser un delta à diffuser</w:t>
      </w:r>
    </w:p>
    <w:p>
      <w:pPr>
        <w:pStyle w:val="Heading3"/>
        <w:spacing w:after="120" w:before="240"/>
      </w:pPr>
      <w:r>
        <w:rPr>
          <w:rFonts w:ascii="Times New Roman" w:cs="Times New Roman" w:eastAsia="Times New Roman" w:hAnsi="Times New Roman"/>
          <w:b/>
          <w:bCs/>
          <w:color w:val="595959"/>
          <w:sz w:val="24"/>
          <w:szCs w:val="24"/>
        </w:rPr>
        <w:t xml:space="preserve">B.3  Endpoints de la couche IA (/ai/*)</w:t>
      </w:r>
    </w:p>
    <w:p>
      <w:pPr>
        <w:pStyle w:val="ListParagraph"/>
        <w:numPr>
          <w:ilvl w:val="0"/>
          <w:numId w:val="2"/>
        </w:numPr>
        <w:spacing w:after="80" w:line="360"/>
        <w:jc w:val="both"/>
      </w:pPr>
      <w:r>
        <w:rPr>
          <w:rFonts w:ascii="Times New Roman" w:cs="Times New Roman" w:eastAsia="Times New Roman" w:hAnsi="Times New Roman"/>
          <w:sz w:val="24"/>
          <w:szCs w:val="24"/>
        </w:rPr>
        <w:t xml:space="preserve">GET /ai/iot/snapshot, /snapshot/all, /stream, /historical, /breakdowns, /dataset/stats, /dataset/regenerate, /profiles, /register</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POST /ai/predict/maintenance — Prédiction de panne pour un véhicule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GET /ai/predict/maintenance/all — Prédictions pour la flotte filtrées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POST /ai/predict/maintenance/train, GET /model-info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POST /ai/anomaly/score, GET /vehicle/{id}, /scan, POST /train, GET /info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POST /ai/whatif/simulate, /compare, /train ; GET /baseline, /info</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POST /ai/optimize/routes ; GET /demo, /distance-matrix</w:t>
      </w:r>
    </w:p>
    <w:p>
      <w:pPr>
        <w:pStyle w:val="ListParagraph"/>
        <w:numPr>
          <w:ilvl w:val="0"/>
          <w:numId w:val="2"/>
        </w:numPr>
        <w:spacing w:after="80" w:line="360"/>
        <w:jc w:val="both"/>
      </w:pPr>
      <w:r>
        <w:rPr>
          <w:rFonts w:ascii="Times New Roman" w:cs="Times New Roman" w:eastAsia="Times New Roman" w:hAnsi="Times New Roman"/>
          <w:sz w:val="24"/>
          <w:szCs w:val="24"/>
        </w:rPr>
        <w:t xml:space="preserve">GET /ai/recommend/list ; POST /feedback, /bandit-reset ; GET /bandit-stats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GET /ai/nlg/banner ; POST /ai/nlg/narrate</w:t>
      </w:r>
    </w:p>
    <w:p>
      <w:pPr>
        <w:pStyle w:val="Heading3"/>
        <w:spacing w:after="120" w:before="240"/>
      </w:pPr>
      <w:r>
        <w:rPr>
          <w:rFonts w:ascii="Times New Roman" w:cs="Times New Roman" w:eastAsia="Times New Roman" w:hAnsi="Times New Roman"/>
          <w:b/>
          <w:bCs/>
          <w:color w:val="595959"/>
          <w:sz w:val="24"/>
          <w:szCs w:val="24"/>
        </w:rPr>
        <w:t xml:space="preserve">B.4  Endpoints de la couche Cyber (/cyber/*)</w:t>
      </w:r>
    </w:p>
    <w:p>
      <w:pPr>
        <w:pStyle w:val="ListParagraph"/>
        <w:numPr>
          <w:ilvl w:val="0"/>
          <w:numId w:val="2"/>
        </w:numPr>
        <w:spacing w:after="80" w:line="360"/>
        <w:jc w:val="both"/>
      </w:pPr>
      <w:r>
        <w:rPr>
          <w:rFonts w:ascii="Times New Roman" w:cs="Times New Roman" w:eastAsia="Times New Roman" w:hAnsi="Times New Roman"/>
          <w:sz w:val="24"/>
          <w:szCs w:val="24"/>
        </w:rPr>
        <w:t xml:space="preserve">GET /cyber/vehicles, /vehicles/{id} ; POST /vehicles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GET /cyber/drivers ; POST /drivers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POST /cyber/ingest/obd, /obd-batch, /gps, /gps-batch, /event</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POST /cyber/report/refuel, /incident, /odometer</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POST /cyber/manage/breakdown, /maintenance, /mission</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PUT /cyber/manage/breakdown/{id}, /manage/mission/{id}</w:t>
      </w:r>
    </w:p>
    <w:p>
      <w:pPr>
        <w:pStyle w:val="ListParagraph"/>
        <w:numPr>
          <w:ilvl w:val="0"/>
          <w:numId w:val="2"/>
        </w:numPr>
        <w:spacing w:after="80" w:line="360"/>
        <w:jc w:val="both"/>
      </w:pPr>
      <w:r>
        <w:rPr>
          <w:rFonts w:ascii="Times New Roman" w:cs="Times New Roman" w:eastAsia="Times New Roman" w:hAnsi="Times New Roman"/>
          <w:sz w:val="24"/>
          <w:szCs w:val="24"/>
        </w:rPr>
        <w:t xml:space="preserve">GET /cyber/vehicles/{id}/obd, /gps, /events, /timeline</w:t>
      </w:r>
    </w:p>
    <w:p>
      <w:pPr>
        <w:pStyle w:val="ListParagraph"/>
        <w:numPr>
          <w:ilvl w:val="0"/>
          <w:numId w:val="2"/>
        </w:numPr>
        <w:spacing w:after="80" w:line="360"/>
        <w:jc w:val="both"/>
      </w:pPr>
      <w:r>
        <w:rPr>
          <w:rFonts w:ascii="Times New Roman" w:cs="Times New Roman" w:eastAsia="Times New Roman" w:hAnsi="Times New Roman"/>
          <w:sz w:val="24"/>
          <w:szCs w:val="24"/>
        </w:rPr>
        <w:t xml:space="preserve">GET /cyber/breakdowns, /missions, /stats</w:t>
      </w:r>
    </w:p>
    <w:p>
      <w:pPr>
        <w:pStyle w:val="ListParagraph"/>
        <w:numPr>
          <w:ilvl w:val="0"/>
          <w:numId w:val="2"/>
        </w:numPr>
        <w:spacing w:after="80" w:line="360"/>
        <w:jc w:val="both"/>
      </w:pPr>
      <w:r>
        <w:rPr>
          <w:rFonts w:ascii="Times New Roman" w:cs="Times New Roman" w:eastAsia="Times New Roman" w:hAnsi="Times New Roman"/>
          <w:sz w:val="24"/>
          <w:szCs w:val="24"/>
        </w:rPr>
        <w:t xml:space="preserve">POST /cyber/seed, /simulator/start, /simulator/stop ; GET /simulator/status</w:t>
      </w:r>
    </w:p>
    <w:p>
      <w:pPr>
        <w:pStyle w:val="Heading2"/>
        <w:spacing w:after="180" w:before="360"/>
      </w:pPr>
      <w:r>
        <w:rPr>
          <w:rFonts w:ascii="Times New Roman" w:cs="Times New Roman" w:eastAsia="Times New Roman" w:hAnsi="Times New Roman"/>
          <w:b/>
          <w:bCs/>
          <w:color w:val="1F3864"/>
          <w:sz w:val="28"/>
          <w:szCs w:val="28"/>
        </w:rPr>
        <w:t xml:space="preserve">Annexe C — Extraits de code source clés</w:t>
      </w:r>
    </w:p>
    <w:p>
      <w:pPr>
        <w:pStyle w:val="Heading3"/>
        <w:spacing w:after="120" w:before="240"/>
      </w:pPr>
      <w:r>
        <w:rPr>
          <w:rFonts w:ascii="Times New Roman" w:cs="Times New Roman" w:eastAsia="Times New Roman" w:hAnsi="Times New Roman"/>
          <w:b/>
          <w:bCs/>
          <w:color w:val="595959"/>
          <w:sz w:val="24"/>
          <w:szCs w:val="24"/>
        </w:rPr>
        <w:t xml:space="preserve">C.1  Calcul de l’Indice de Pression Logistique</w:t>
      </w:r>
    </w:p>
    <w:p>
      <w:pPr>
        <w:shd w:fill="F2F2F2" w:val="clear"/>
        <w:spacing w:after="0" w:line="240"/>
        <w:ind w:left="360"/>
      </w:pPr>
      <w:r>
        <w:rPr>
          <w:rFonts w:ascii="Consolas" w:cs="Consolas" w:eastAsia="Consolas" w:hAnsi="Consolas"/>
          <w:sz w:val="20"/>
          <w:szCs w:val="20"/>
        </w:rPr>
        <w:t xml:space="preserve">def calculate_ipl(siege, vehicles, charges):</w:t>
      </w:r>
    </w:p>
    <w:p>
      <w:pPr>
        <w:shd w:fill="F2F2F2" w:val="clear"/>
        <w:spacing w:after="0" w:line="240"/>
        <w:ind w:left="360"/>
      </w:pPr>
      <w:r>
        <w:rPr>
          <w:rFonts w:ascii="Consolas" w:cs="Consolas" w:eastAsia="Consolas" w:hAnsi="Consolas"/>
          <w:sz w:val="20"/>
          <w:szCs w:val="20"/>
        </w:rPr>
        <w:t xml:space="preserve">    """Renvoie l’IPL d’un siege a partir de la charge simulee et</w:t>
      </w:r>
    </w:p>
    <w:p>
      <w:pPr>
        <w:shd w:fill="F2F2F2" w:val="clear"/>
        <w:spacing w:after="0" w:line="240"/>
        <w:ind w:left="360"/>
      </w:pPr>
      <w:r>
        <w:rPr>
          <w:rFonts w:ascii="Consolas" w:cs="Consolas" w:eastAsia="Consolas" w:hAnsi="Consolas"/>
          <w:sz w:val="20"/>
          <w:szCs w:val="20"/>
        </w:rPr>
        <w:t xml:space="preserve">    du nombre de vehicules operationnels non en transit."""</w:t>
      </w:r>
    </w:p>
    <w:p>
      <w:pPr>
        <w:shd w:fill="F2F2F2" w:val="clear"/>
        <w:spacing w:after="0" w:line="240"/>
        <w:ind w:left="360"/>
      </w:pPr>
      <w:r>
        <w:rPr>
          <w:rFonts w:ascii="Consolas" w:cs="Consolas" w:eastAsia="Consolas" w:hAnsi="Consolas"/>
          <w:sz w:val="20"/>
          <w:szCs w:val="20"/>
        </w:rPr>
        <w:t xml:space="preserve">    vehicles_ok = sum(</w:t>
      </w:r>
    </w:p>
    <w:p>
      <w:pPr>
        <w:shd w:fill="F2F2F2" w:val="clear"/>
        <w:spacing w:after="0" w:line="240"/>
        <w:ind w:left="360"/>
      </w:pPr>
      <w:r>
        <w:rPr>
          <w:rFonts w:ascii="Consolas" w:cs="Consolas" w:eastAsia="Consolas" w:hAnsi="Consolas"/>
          <w:sz w:val="20"/>
          <w:szCs w:val="20"/>
        </w:rPr>
        <w:t xml:space="preserve">        1 for v in vehicles</w:t>
      </w:r>
    </w:p>
    <w:p>
      <w:pPr>
        <w:shd w:fill="F2F2F2" w:val="clear"/>
        <w:spacing w:after="0" w:line="240"/>
        <w:ind w:left="360"/>
      </w:pPr>
      <w:r>
        <w:rPr>
          <w:rFonts w:ascii="Consolas" w:cs="Consolas" w:eastAsia="Consolas" w:hAnsi="Consolas"/>
          <w:sz w:val="20"/>
          <w:szCs w:val="20"/>
        </w:rPr>
        <w:t xml:space="preserve">        if v.siege == siege and v.etat == 'OK' and not v.en_transit</w:t>
      </w:r>
    </w:p>
    <w:p>
      <w:pPr>
        <w:shd w:fill="F2F2F2" w:val="clear"/>
        <w:spacing w:after="0" w:line="240"/>
        <w:ind w:left="360"/>
      </w:pPr>
      <w:r>
        <w:rPr>
          <w:rFonts w:ascii="Consolas" w:cs="Consolas" w:eastAsia="Consolas" w:hAnsi="Consolas"/>
          <w:sz w:val="20"/>
          <w:szCs w:val="20"/>
        </w:rPr>
        <w:t xml:space="preserve">    )</w:t>
      </w:r>
    </w:p>
    <w:p>
      <w:pPr>
        <w:shd w:fill="F2F2F2" w:val="clear"/>
        <w:spacing w:after="0" w:line="240"/>
        <w:ind w:left="360"/>
      </w:pPr>
      <w:r>
        <w:rPr>
          <w:rFonts w:ascii="Consolas" w:cs="Consolas" w:eastAsia="Consolas" w:hAnsi="Consolas"/>
          <w:sz w:val="20"/>
          <w:szCs w:val="20"/>
        </w:rPr>
        <w:t xml:space="preserve">    charge = charges.get(siege, 0)</w:t>
      </w:r>
    </w:p>
    <w:p>
      <w:pPr>
        <w:shd w:fill="F2F2F2" w:val="clear"/>
        <w:spacing w:after="0" w:line="240"/>
        <w:ind w:left="360"/>
      </w:pPr>
      <w:r>
        <w:rPr>
          <w:rFonts w:ascii="Consolas" w:cs="Consolas" w:eastAsia="Consolas" w:hAnsi="Consolas"/>
          <w:sz w:val="20"/>
          <w:szCs w:val="20"/>
        </w:rPr>
        <w:t xml:space="preserve">    return charge / max(1, vehicles_ok) * 100</w:t>
      </w:r>
    </w:p>
    <w:p>
      <w:pPr>
        <w:pStyle w:val="Heading3"/>
        <w:spacing w:after="120" w:before="240"/>
      </w:pPr>
      <w:r>
        <w:rPr>
          <w:rFonts w:ascii="Times New Roman" w:cs="Times New Roman" w:eastAsia="Times New Roman" w:hAnsi="Times New Roman"/>
          <w:b/>
          <w:bCs/>
          <w:color w:val="595959"/>
          <w:sz w:val="24"/>
          <w:szCs w:val="24"/>
        </w:rPr>
        <w:t xml:space="preserve">C.2  Entraînement du Random Forest de maintenance</w:t>
      </w:r>
    </w:p>
    <w:p>
      <w:pPr>
        <w:shd w:fill="F2F2F2" w:val="clear"/>
        <w:spacing w:after="0" w:line="240"/>
        <w:ind w:left="360"/>
      </w:pPr>
      <w:r>
        <w:rPr>
          <w:rFonts w:ascii="Consolas" w:cs="Consolas" w:eastAsia="Consolas" w:hAnsi="Consolas"/>
          <w:sz w:val="20"/>
          <w:szCs w:val="20"/>
        </w:rPr>
        <w:t xml:space="preserve">from sklearn.ensemble import RandomForestClassifier</w:t>
      </w:r>
    </w:p>
    <w:p>
      <w:pPr>
        <w:shd w:fill="F2F2F2" w:val="clear"/>
        <w:spacing w:after="0" w:line="240"/>
        <w:ind w:left="360"/>
      </w:pPr>
      <w:r>
        <w:rPr>
          <w:rFonts w:ascii="Consolas" w:cs="Consolas" w:eastAsia="Consolas" w:hAnsi="Consolas"/>
          <w:sz w:val="20"/>
          <w:szCs w:val="20"/>
        </w:rPr>
        <w:t xml:space="preserve">from sklearn.model_selection import train_test_split</w:t>
      </w:r>
    </w:p>
    <w:p>
      <w:pPr>
        <w:shd w:fill="F2F2F2" w:val="clear"/>
        <w:spacing w:after="0" w:line="240"/>
        <w:ind w:left="360"/>
      </w:pPr>
      <w:r>
        <w:rPr>
          <w:rFonts w:ascii="Consolas" w:cs="Consolas" w:eastAsia="Consolas" w:hAnsi="Consolas"/>
          <w:sz w:val="20"/>
          <w:szCs w:val="20"/>
        </w:rPr>
        <w:t xml:space="preserve"> </w:t>
      </w:r>
    </w:p>
    <w:p>
      <w:pPr>
        <w:shd w:fill="F2F2F2" w:val="clear"/>
        <w:spacing w:after="0" w:line="240"/>
        <w:ind w:left="360"/>
      </w:pPr>
      <w:r>
        <w:rPr>
          <w:rFonts w:ascii="Consolas" w:cs="Consolas" w:eastAsia="Consolas" w:hAnsi="Consolas"/>
          <w:sz w:val="20"/>
          <w:szCs w:val="20"/>
        </w:rPr>
        <w:t xml:space="preserve">X = df[FEATURE_COLS].values</w:t>
      </w:r>
    </w:p>
    <w:p>
      <w:pPr>
        <w:shd w:fill="F2F2F2" w:val="clear"/>
        <w:spacing w:after="0" w:line="240"/>
        <w:ind w:left="360"/>
      </w:pPr>
      <w:r>
        <w:rPr>
          <w:rFonts w:ascii="Consolas" w:cs="Consolas" w:eastAsia="Consolas" w:hAnsi="Consolas"/>
          <w:sz w:val="20"/>
          <w:szCs w:val="20"/>
        </w:rPr>
        <w:t xml:space="preserve">y = df["label"].values</w:t>
      </w:r>
    </w:p>
    <w:p>
      <w:pPr>
        <w:shd w:fill="F2F2F2" w:val="clear"/>
        <w:spacing w:after="0" w:line="240"/>
        <w:ind w:left="360"/>
      </w:pPr>
      <w:r>
        <w:rPr>
          <w:rFonts w:ascii="Consolas" w:cs="Consolas" w:eastAsia="Consolas" w:hAnsi="Consolas"/>
          <w:sz w:val="20"/>
          <w:szCs w:val="20"/>
        </w:rPr>
        <w:t xml:space="preserve">X_train, X_test, y_train, y_test = train_test_split(</w:t>
      </w:r>
    </w:p>
    <w:p>
      <w:pPr>
        <w:shd w:fill="F2F2F2" w:val="clear"/>
        <w:spacing w:after="0" w:line="240"/>
        <w:ind w:left="360"/>
      </w:pPr>
      <w:r>
        <w:rPr>
          <w:rFonts w:ascii="Consolas" w:cs="Consolas" w:eastAsia="Consolas" w:hAnsi="Consolas"/>
          <w:sz w:val="20"/>
          <w:szCs w:val="20"/>
        </w:rPr>
        <w:t xml:space="preserve">    X, y, test_size=0.25, random_state=42, stratify=y)</w:t>
      </w:r>
    </w:p>
    <w:p>
      <w:pPr>
        <w:shd w:fill="F2F2F2" w:val="clear"/>
        <w:spacing w:after="0" w:line="240"/>
        <w:ind w:left="360"/>
      </w:pPr>
      <w:r>
        <w:rPr>
          <w:rFonts w:ascii="Consolas" w:cs="Consolas" w:eastAsia="Consolas" w:hAnsi="Consolas"/>
          <w:sz w:val="20"/>
          <w:szCs w:val="20"/>
        </w:rPr>
        <w:t xml:space="preserve"> </w:t>
      </w:r>
    </w:p>
    <w:p>
      <w:pPr>
        <w:shd w:fill="F2F2F2" w:val="clear"/>
        <w:spacing w:after="0" w:line="240"/>
        <w:ind w:left="360"/>
      </w:pPr>
      <w:r>
        <w:rPr>
          <w:rFonts w:ascii="Consolas" w:cs="Consolas" w:eastAsia="Consolas" w:hAnsi="Consolas"/>
          <w:sz w:val="20"/>
          <w:szCs w:val="20"/>
        </w:rPr>
        <w:t xml:space="preserve">clf = RandomForestClassifier(</w:t>
      </w:r>
    </w:p>
    <w:p>
      <w:pPr>
        <w:shd w:fill="F2F2F2" w:val="clear"/>
        <w:spacing w:after="0" w:line="240"/>
        <w:ind w:left="360"/>
      </w:pPr>
      <w:r>
        <w:rPr>
          <w:rFonts w:ascii="Consolas" w:cs="Consolas" w:eastAsia="Consolas" w:hAnsi="Consolas"/>
          <w:sz w:val="20"/>
          <w:szCs w:val="20"/>
        </w:rPr>
        <w:t xml:space="preserve">    n_estimators=200, max_depth=10, min_samples_leaf=5,</w:t>
      </w:r>
    </w:p>
    <w:p>
      <w:pPr>
        <w:shd w:fill="F2F2F2" w:val="clear"/>
        <w:spacing w:after="0" w:line="240"/>
        <w:ind w:left="360"/>
      </w:pPr>
      <w:r>
        <w:rPr>
          <w:rFonts w:ascii="Consolas" w:cs="Consolas" w:eastAsia="Consolas" w:hAnsi="Consolas"/>
          <w:sz w:val="20"/>
          <w:szCs w:val="20"/>
        </w:rPr>
        <w:t xml:space="preserve">    class_weight="balanced", n_jobs=-1, random_state=42)</w:t>
      </w:r>
    </w:p>
    <w:p>
      <w:pPr>
        <w:shd w:fill="F2F2F2" w:val="clear"/>
        <w:spacing w:after="0" w:line="240"/>
        <w:ind w:left="360"/>
      </w:pPr>
      <w:r>
        <w:rPr>
          <w:rFonts w:ascii="Consolas" w:cs="Consolas" w:eastAsia="Consolas" w:hAnsi="Consolas"/>
          <w:sz w:val="20"/>
          <w:szCs w:val="20"/>
        </w:rPr>
        <w:t xml:space="preserve">clf.fit(X_train, y_train)</w:t>
      </w:r>
    </w:p>
    <w:p>
      <w:pPr>
        <w:pStyle w:val="Heading3"/>
        <w:spacing w:after="120" w:before="240"/>
      </w:pPr>
      <w:r>
        <w:rPr>
          <w:rFonts w:ascii="Times New Roman" w:cs="Times New Roman" w:eastAsia="Times New Roman" w:hAnsi="Times New Roman"/>
          <w:b/>
          <w:bCs/>
          <w:color w:val="595959"/>
          <w:sz w:val="24"/>
          <w:szCs w:val="24"/>
        </w:rPr>
        <w:t xml:space="preserve">C.3  Mise à jour du bandit ε-greedy</w:t>
      </w:r>
    </w:p>
    <w:p>
      <w:pPr>
        <w:shd w:fill="F2F2F2" w:val="clear"/>
        <w:spacing w:after="0" w:line="240"/>
        <w:ind w:left="360"/>
      </w:pPr>
      <w:r>
        <w:rPr>
          <w:rFonts w:ascii="Consolas" w:cs="Consolas" w:eastAsia="Consolas" w:hAnsi="Consolas"/>
          <w:sz w:val="20"/>
          <w:szCs w:val="20"/>
        </w:rPr>
        <w:t xml:space="preserve">def record_feedback(recommendation_id, feedback):</w:t>
      </w:r>
    </w:p>
    <w:p>
      <w:pPr>
        <w:shd w:fill="F2F2F2" w:val="clear"/>
        <w:spacing w:after="0" w:line="240"/>
        <w:ind w:left="360"/>
      </w:pPr>
      <w:r>
        <w:rPr>
          <w:rFonts w:ascii="Consolas" w:cs="Consolas" w:eastAsia="Consolas" w:hAnsi="Consolas"/>
          <w:sz w:val="20"/>
          <w:szCs w:val="20"/>
        </w:rPr>
        <w:t xml:space="preserve">    rec = _emitted_recommendations[recommendation_id]</w:t>
      </w:r>
    </w:p>
    <w:p>
      <w:pPr>
        <w:shd w:fill="F2F2F2" w:val="clear"/>
        <w:spacing w:after="0" w:line="240"/>
        <w:ind w:left="360"/>
      </w:pPr>
      <w:r>
        <w:rPr>
          <w:rFonts w:ascii="Consolas" w:cs="Consolas" w:eastAsia="Consolas" w:hAnsi="Consolas"/>
          <w:sz w:val="20"/>
          <w:szCs w:val="20"/>
        </w:rPr>
        <w:t xml:space="preserve">    tid = rec["template_id"]</w:t>
      </w:r>
    </w:p>
    <w:p>
      <w:pPr>
        <w:shd w:fill="F2F2F2" w:val="clear"/>
        <w:spacing w:after="0" w:line="240"/>
        <w:ind w:left="360"/>
      </w:pPr>
      <w:r>
        <w:rPr>
          <w:rFonts w:ascii="Consolas" w:cs="Consolas" w:eastAsia="Consolas" w:hAnsi="Consolas"/>
          <w:sz w:val="20"/>
          <w:szCs w:val="20"/>
        </w:rPr>
        <w:t xml:space="preserve">    s   = _bandit_stats[tid]</w:t>
      </w:r>
    </w:p>
    <w:p>
      <w:pPr>
        <w:shd w:fill="F2F2F2" w:val="clear"/>
        <w:spacing w:after="0" w:line="240"/>
        <w:ind w:left="360"/>
      </w:pPr>
      <w:r>
        <w:rPr>
          <w:rFonts w:ascii="Consolas" w:cs="Consolas" w:eastAsia="Consolas" w:hAnsi="Consolas"/>
          <w:sz w:val="20"/>
          <w:szCs w:val="20"/>
        </w:rPr>
        <w:t xml:space="preserve">    s["n_pulls"] += 1</w:t>
      </w:r>
    </w:p>
    <w:p>
      <w:pPr>
        <w:shd w:fill="F2F2F2" w:val="clear"/>
        <w:spacing w:after="0" w:line="240"/>
        <w:ind w:left="360"/>
      </w:pPr>
      <w:r>
        <w:rPr>
          <w:rFonts w:ascii="Consolas" w:cs="Consolas" w:eastAsia="Consolas" w:hAnsi="Consolas"/>
          <w:sz w:val="20"/>
          <w:szCs w:val="20"/>
        </w:rPr>
        <w:t xml:space="preserve">    if   feedback == "accepted":  s["n_accepted"]  += 1</w:t>
      </w:r>
    </w:p>
    <w:p>
      <w:pPr>
        <w:shd w:fill="F2F2F2" w:val="clear"/>
        <w:spacing w:after="0" w:line="240"/>
        <w:ind w:left="360"/>
      </w:pPr>
      <w:r>
        <w:rPr>
          <w:rFonts w:ascii="Consolas" w:cs="Consolas" w:eastAsia="Consolas" w:hAnsi="Consolas"/>
          <w:sz w:val="20"/>
          <w:szCs w:val="20"/>
        </w:rPr>
        <w:t xml:space="preserve">    elif feedback == "dismissed": s["n_dismissed"] += 1</w:t>
      </w:r>
    </w:p>
    <w:p>
      <w:pPr>
        <w:shd w:fill="F2F2F2" w:val="clear"/>
        <w:spacing w:after="0" w:line="240"/>
        <w:ind w:left="360"/>
      </w:pPr>
      <w:r>
        <w:rPr>
          <w:rFonts w:ascii="Consolas" w:cs="Consolas" w:eastAsia="Consolas" w:hAnsi="Consolas"/>
          <w:sz w:val="20"/>
          <w:szCs w:val="20"/>
        </w:rPr>
        <w:t xml:space="preserve">    else:                          s["n_ignored"]   += 1</w:t>
      </w:r>
    </w:p>
    <w:p>
      <w:pPr>
        <w:shd w:fill="F2F2F2" w:val="clear"/>
        <w:spacing w:after="0" w:line="240"/>
        <w:ind w:left="360"/>
      </w:pPr>
      <w:r>
        <w:rPr>
          <w:rFonts w:ascii="Consolas" w:cs="Consolas" w:eastAsia="Consolas" w:hAnsi="Consolas"/>
          <w:sz w:val="20"/>
          <w:szCs w:val="20"/>
        </w:rPr>
        <w:t xml:space="preserve">    s["score"] = 0.5 + (s["n_accepted"] - s["n_dismissed"]) /</w:t>
      </w:r>
    </w:p>
    <w:p>
      <w:pPr>
        <w:shd w:fill="F2F2F2" w:val="clear"/>
        <w:spacing w:after="0" w:line="240"/>
        <w:ind w:left="360"/>
      </w:pPr>
      <w:r>
        <w:rPr>
          <w:rFonts w:ascii="Consolas" w:cs="Consolas" w:eastAsia="Consolas" w:hAnsi="Consolas"/>
          <w:sz w:val="20"/>
          <w:szCs w:val="20"/>
        </w:rPr>
        <w:t xml:space="preserve">                       max(1, s["n_pulls"]) * 0.5</w:t>
      </w:r>
    </w:p>
    <w:p>
      <w:pPr>
        <w:shd w:fill="F2F2F2" w:val="clear"/>
        <w:spacing w:after="0" w:line="240"/>
        <w:ind w:left="360"/>
      </w:pPr>
      <w:r>
        <w:rPr>
          <w:rFonts w:ascii="Consolas" w:cs="Consolas" w:eastAsia="Consolas" w:hAnsi="Consolas"/>
          <w:sz w:val="20"/>
          <w:szCs w:val="20"/>
        </w:rPr>
        <w:t xml:space="preserve">    _save_state()</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200"/>
      </w:tabs>
    </w:pPr>
    <w:r>
      <w:rPr>
        <w:rFonts w:ascii="Times New Roman" w:cs="Times New Roman" w:eastAsia="Times New Roman" w:hAnsi="Times New Roman"/>
        <w:color w:val="595959"/>
        <w:sz w:val="18"/>
        <w:szCs w:val="18"/>
      </w:rPr>
      <w:t xml:space="preserve">TIYAOUIL Fathallah — MSID TA — FSR 2024-2026</w:t>
    </w:r>
    <w:r>
      <w:rPr>
        <w:rFonts w:ascii="Times New Roman" w:cs="Times New Roman" w:eastAsia="Times New Roman" w:hAnsi="Times New Roman"/>
        <w:sz w:val="18"/>
        <w:szCs w:val="18"/>
      </w:rPr>
      <w:t xml:space="preserve">	</w:t>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r>
      <w:rPr>
        <w:rFonts w:ascii="Times New Roman" w:cs="Times New Roman" w:eastAsia="Times New Roman" w:hAnsi="Times New Roman"/>
        <w:color w:val="595959"/>
        <w:sz w:val="18"/>
        <w:szCs w:val="18"/>
      </w:rPr>
      <w:t xml:space="preserve"> sur </w:t>
    </w:r>
    <w:r>
      <w:rPr>
        <w:rFonts w:ascii="Times New Roman" w:cs="Times New Roman" w:eastAsia="Times New Roman" w:hAnsi="Times New Roman"/>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1"/>
      </w:pBdr>
      <w:jc w:val="right"/>
    </w:pPr>
    <w:r>
      <w:rPr>
        <w:rFonts w:ascii="Times New Roman" w:cs="Times New Roman" w:eastAsia="Times New Roman" w:hAnsi="Times New Roman"/>
        <w:i/>
        <w:iCs/>
        <w:color w:val="595959"/>
        <w:sz w:val="18"/>
        <w:szCs w:val="18"/>
      </w:rPr>
      <w:t xml:space="preserve">Digital Twin Intelligent — Parc Automobile Maroc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Times New Roman" w:cs="Times New Roman" w:eastAsia="Times New Roman" w:hAnsi="Times New Roman"/>
      <w:b/>
      <w:bCs/>
      <w:color w:val="1F3864"/>
      <w:sz w:val="36"/>
      <w:szCs w:val="36"/>
    </w:rPr>
  </w:style>
  <w:style w:type="paragraph" w:styleId="Heading2">
    <w:name w:val="Heading 2"/>
    <w:basedOn w:val="Normal"/>
    <w:next w:val="Normal"/>
    <w:qFormat/>
    <w:pPr>
      <w:spacing w:after="180" w:before="360"/>
      <w:outlineLvl w:val="1"/>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Memoire PFE Digital Twin Maroc</dc:title>
  <dc:creator>TIYAOUIL Fathallah</dc:creator>
  <dc:description>Mémoire de Projet de Fin d’Études — MSID TA — FSR — 2024-2026</dc:description>
  <cp:lastModifiedBy>Un-named</cp:lastModifiedBy>
  <cp:revision>1</cp:revision>
  <dcterms:created xsi:type="dcterms:W3CDTF">2026-05-18T10:41:32.190Z</dcterms:created>
  <dcterms:modified xsi:type="dcterms:W3CDTF">2026-05-18T10:41:32.198Z</dcterms:modified>
</cp:coreProperties>
</file>

<file path=docProps/custom.xml><?xml version="1.0" encoding="utf-8"?>
<Properties xmlns="http://schemas.openxmlformats.org/officeDocument/2006/custom-properties" xmlns:vt="http://schemas.openxmlformats.org/officeDocument/2006/docPropsVTypes"/>
</file>