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Calibri" w:cs="Calibri" w:eastAsia="Calibri" w:hAnsi="Calibri"/>
          <w:b/>
          <w:bCs/>
          <w:sz w:val="28"/>
          <w:szCs w:val="28"/>
        </w:rPr>
        <w:t xml:space="preserve">UNIVERSITÉ MOHAMMED V DE RABAT</w:t>
      </w:r>
    </w:p>
    <w:p>
      <w:pPr>
        <w:jc w:val="center"/>
      </w:pPr>
      <w:r>
        <w:rPr>
          <w:rFonts w:ascii="Calibri" w:cs="Calibri" w:eastAsia="Calibri" w:hAnsi="Calibri"/>
          <w:b/>
          <w:bCs/>
          <w:sz w:val="26"/>
          <w:szCs w:val="26"/>
        </w:rPr>
        <w:t xml:space="preserve">FACULTÉ DES SCIENCES — RABAT</w:t>
      </w:r>
    </w:p>
    <w:p>
      <w:pPr>
        <w:spacing w:after="120"/>
        <w:jc w:val="center"/>
      </w:pPr>
      <w:r>
        <w:rPr>
          <w:rFonts w:ascii="Calibri" w:cs="Calibri" w:eastAsia="Calibri" w:hAnsi="Calibri"/>
          <w:i/>
          <w:iCs/>
          <w:sz w:val="22"/>
          <w:szCs w:val="22"/>
        </w:rPr>
        <w:t xml:space="preserve">Master Sciences et Ingénierie des Données (MSID)</w:t>
      </w:r>
    </w:p>
    <w:p>
      <w:pPr>
        <w:spacing w:after="120"/>
        <w:jc w:val="center"/>
      </w:pPr>
      <w:r>
        <w:rPr>
          <w:rFonts w:ascii="Calibri" w:cs="Calibri" w:eastAsia="Calibri" w:hAnsi="Calibri"/>
          <w:i/>
          <w:iCs/>
          <w:sz w:val="22"/>
          <w:szCs w:val="22"/>
        </w:rPr>
        <w:t xml:space="preserve">Spécialité : Technologies Avancées</w:t>
      </w:r>
    </w:p>
    <w:p>
      <w:pPr>
        <w:spacing w:before="600"/>
        <w:jc w:val="center"/>
      </w:pPr>
      <w:r>
        <w:rPr>
          <w:rFonts w:ascii="Calibri" w:cs="Calibri" w:eastAsia="Calibri" w:hAnsi="Calibri"/>
          <w:b/>
          <w:bCs/>
          <w:color w:val="1F4E79"/>
          <w:sz w:val="36"/>
          <w:szCs w:val="36"/>
        </w:rPr>
        <w:t xml:space="preserve">MÉMOIRE DE PROJET DE FIN D’ÉTUDES</w:t>
      </w:r>
    </w:p>
    <w:p>
      <w:pPr>
        <w:spacing w:after="240"/>
        <w:jc w:val="center"/>
      </w:pPr>
      <w:r>
        <w:rPr>
          <w:rFonts w:ascii="Calibri" w:cs="Calibri" w:eastAsia="Calibri" w:hAnsi="Calibri"/>
          <w:i/>
          <w:iCs/>
          <w:sz w:val="22"/>
          <w:szCs w:val="22"/>
        </w:rPr>
        <w:t xml:space="preserve">Pour l’obtention du diplôme de Master</w:t>
      </w:r>
    </w:p>
    <w:p>
      <w:pPr>
        <w:spacing w:before="480"/>
        <w:jc w:val="center"/>
      </w:pPr>
      <w:r>
        <w:rPr>
          <w:rFonts w:ascii="Calibri" w:cs="Calibri" w:eastAsia="Calibri" w:hAnsi="Calibri"/>
          <w:b/>
          <w:bCs/>
          <w:sz w:val="32"/>
          <w:szCs w:val="32"/>
        </w:rPr>
        <w:t xml:space="preserve">Conception et mise en œuvre d’un Digital Twin intelligent</w:t>
      </w:r>
    </w:p>
    <w:p>
      <w:pPr>
        <w:jc w:val="center"/>
      </w:pPr>
      <w:r>
        <w:rPr>
          <w:rFonts w:ascii="Calibri" w:cs="Calibri" w:eastAsia="Calibri" w:hAnsi="Calibri"/>
          <w:b/>
          <w:bCs/>
          <w:sz w:val="32"/>
          <w:szCs w:val="32"/>
        </w:rPr>
        <w:t xml:space="preserve">du parc automobile pour la simulation et</w:t>
      </w:r>
    </w:p>
    <w:p>
      <w:pPr>
        <w:spacing w:after="240"/>
        <w:jc w:val="center"/>
      </w:pPr>
      <w:r>
        <w:rPr>
          <w:rFonts w:ascii="Calibri" w:cs="Calibri" w:eastAsia="Calibri" w:hAnsi="Calibri"/>
          <w:b/>
          <w:bCs/>
          <w:sz w:val="32"/>
          <w:szCs w:val="32"/>
        </w:rPr>
        <w:t xml:space="preserve">l’optimisation logistique</w:t>
      </w:r>
    </w:p>
    <w:p>
      <w:pPr>
        <w:spacing w:after="600" w:before="240"/>
        <w:jc w:val="center"/>
      </w:pPr>
      <w:r>
        <w:rPr>
          <w:rFonts w:ascii="Calibri" w:cs="Calibri" w:eastAsia="Calibri" w:hAnsi="Calibri"/>
          <w:i/>
          <w:iCs/>
          <w:color w:val="595959"/>
          <w:sz w:val="24"/>
          <w:szCs w:val="24"/>
        </w:rPr>
        <w:t xml:space="preserve">— Application au cas d’un parc multi-sites au Maroc —</w:t>
      </w:r>
    </w:p>
    <w:p>
      <w:pPr>
        <w:spacing w:before="480"/>
        <w:jc w:val="center"/>
      </w:pPr>
      <w:r>
        <w:rPr>
          <w:rFonts w:ascii="Calibri" w:cs="Calibri" w:eastAsia="Calibri" w:hAnsi="Calibri"/>
          <w:sz w:val="22"/>
          <w:szCs w:val="22"/>
        </w:rPr>
        <w:t xml:space="preserve">Présenté et soutenu par :</w:t>
      </w:r>
    </w:p>
    <w:p>
      <w:pPr>
        <w:spacing w:after="360"/>
        <w:jc w:val="center"/>
      </w:pPr>
      <w:r>
        <w:rPr>
          <w:rFonts w:ascii="Calibri" w:cs="Calibri" w:eastAsia="Calibri" w:hAnsi="Calibri"/>
          <w:b/>
          <w:bCs/>
          <w:sz w:val="28"/>
          <w:szCs w:val="28"/>
        </w:rPr>
        <w:t xml:space="preserve">TIYAOUIL Fathallah</w:t>
      </w:r>
    </w:p>
    <w:p>
      <w:pPr>
        <w:jc w:val="center"/>
      </w:pPr>
      <w:r>
        <w:rPr>
          <w:rFonts w:ascii="Calibri" w:cs="Calibri" w:eastAsia="Calibri" w:hAnsi="Calibri"/>
          <w:sz w:val="22"/>
          <w:szCs w:val="22"/>
        </w:rPr>
        <w:t xml:space="preserve">Sous la direction de :</w:t>
      </w:r>
    </w:p>
    <w:p>
      <w:pPr>
        <w:spacing w:after="480"/>
        <w:jc w:val="center"/>
      </w:pPr>
      <w:r>
        <w:rPr>
          <w:rFonts w:ascii="Calibri" w:cs="Calibri" w:eastAsia="Calibri" w:hAnsi="Calibri"/>
          <w:b/>
          <w:bCs/>
          <w:sz w:val="24"/>
          <w:szCs w:val="24"/>
        </w:rPr>
        <w:t xml:space="preserve">[Nom du directeur de mémoire]</w:t>
      </w:r>
    </w:p>
    <w:p>
      <w:pPr>
        <w:spacing w:before="480"/>
        <w:jc w:val="center"/>
      </w:pPr>
      <w:r>
        <w:rPr>
          <w:rFonts w:ascii="Calibri" w:cs="Calibri" w:eastAsia="Calibri" w:hAnsi="Calibri"/>
          <w:i/>
          <w:iCs/>
          <w:sz w:val="22"/>
          <w:szCs w:val="22"/>
        </w:rPr>
        <w:t xml:space="preserve">Année universitaire 2024 — 2026</w:t>
      </w:r>
    </w:p>
    <w:p>
      <w:r>
        <w:br w:type="page"/>
      </w:r>
    </w:p>
    <w:p>
      <w:pPr>
        <w:pStyle w:val="Heading1"/>
        <w:spacing w:after="240" w:before="360"/>
      </w:pPr>
      <w:r>
        <w:rPr>
          <w:rFonts w:ascii="Calibri" w:cs="Calibri" w:eastAsia="Calibri" w:hAnsi="Calibri"/>
          <w:b/>
          <w:bCs/>
          <w:color w:val="1F4E79"/>
          <w:sz w:val="32"/>
          <w:szCs w:val="32"/>
        </w:rPr>
        <w:t xml:space="preserve">Dédicace</w:t>
      </w:r>
    </w:p>
    <w:p>
      <w:pPr>
        <w:spacing w:after="200" w:before="360"/>
        <w:jc w:val="center"/>
      </w:pPr>
      <w:r>
        <w:rPr>
          <w:rFonts w:ascii="Calibri" w:cs="Calibri" w:eastAsia="Calibri" w:hAnsi="Calibri"/>
          <w:i/>
          <w:iCs/>
          <w:sz w:val="24"/>
          <w:szCs w:val="24"/>
        </w:rPr>
        <w:t xml:space="preserve">À mes très chers parents,</w:t>
      </w:r>
    </w:p>
    <w:p>
      <w:pPr>
        <w:spacing w:after="120" w:line="300"/>
        <w:jc w:val="center"/>
      </w:pPr>
      <w:r>
        <w:rPr>
          <w:rFonts w:ascii="Calibri" w:cs="Calibri" w:eastAsia="Calibri" w:hAnsi="Calibri"/>
          <w:i/>
          <w:iCs/>
          <w:sz w:val="22"/>
          <w:szCs w:val="22"/>
        </w:rPr>
        <w:t xml:space="preserve">Pour leur amour inconditionnel, leur patience infinie et leurs sacrifices silencieux qui m’ont porté jusqu’à ce jour. Aucune dédicace ne saurait exprimer la profondeur de ma reconnaissance envers eux.</w:t>
      </w:r>
    </w:p>
    <w:p>
      <w:pPr>
        <w:spacing w:after="200" w:before="240"/>
        <w:jc w:val="center"/>
      </w:pPr>
      <w:r>
        <w:rPr>
          <w:rFonts w:ascii="Calibri" w:cs="Calibri" w:eastAsia="Calibri" w:hAnsi="Calibri"/>
          <w:i/>
          <w:iCs/>
          <w:sz w:val="24"/>
          <w:szCs w:val="24"/>
        </w:rPr>
        <w:t xml:space="preserve">À ma famille,</w:t>
      </w:r>
    </w:p>
    <w:p>
      <w:pPr>
        <w:spacing w:after="120" w:line="300"/>
        <w:jc w:val="center"/>
      </w:pPr>
      <w:r>
        <w:rPr>
          <w:rFonts w:ascii="Calibri" w:cs="Calibri" w:eastAsia="Calibri" w:hAnsi="Calibri"/>
          <w:i/>
          <w:iCs/>
          <w:sz w:val="22"/>
          <w:szCs w:val="22"/>
        </w:rPr>
        <w:t xml:space="preserve">Frères, sœurs et proches qui m’ont accompagné de leurs encouragements et de leur soutien sans faille tout au long de ce parcours académique.</w:t>
      </w:r>
    </w:p>
    <w:p>
      <w:pPr>
        <w:spacing w:after="200" w:before="240"/>
        <w:jc w:val="center"/>
      </w:pPr>
      <w:r>
        <w:rPr>
          <w:rFonts w:ascii="Calibri" w:cs="Calibri" w:eastAsia="Calibri" w:hAnsi="Calibri"/>
          <w:i/>
          <w:iCs/>
          <w:sz w:val="24"/>
          <w:szCs w:val="24"/>
        </w:rPr>
        <w:t xml:space="preserve">À mes enseignants,</w:t>
      </w:r>
    </w:p>
    <w:p>
      <w:pPr>
        <w:spacing w:after="120" w:line="300"/>
        <w:jc w:val="center"/>
      </w:pPr>
      <w:r>
        <w:rPr>
          <w:rFonts w:ascii="Calibri" w:cs="Calibri" w:eastAsia="Calibri" w:hAnsi="Calibri"/>
          <w:i/>
          <w:iCs/>
          <w:sz w:val="22"/>
          <w:szCs w:val="22"/>
        </w:rPr>
        <w:t xml:space="preserve">Qui m’ont transmis non seulement un savoir technique, mais aussi le goût de l’exigence et de la rigueur scientifique.</w:t>
      </w:r>
    </w:p>
    <w:p>
      <w:pPr>
        <w:spacing w:after="200" w:before="240"/>
        <w:jc w:val="center"/>
      </w:pPr>
      <w:r>
        <w:rPr>
          <w:rFonts w:ascii="Calibri" w:cs="Calibri" w:eastAsia="Calibri" w:hAnsi="Calibri"/>
          <w:i/>
          <w:iCs/>
          <w:sz w:val="24"/>
          <w:szCs w:val="24"/>
        </w:rPr>
        <w:t xml:space="preserve">À mes amis et collègues du Master MSID,</w:t>
      </w:r>
    </w:p>
    <w:p>
      <w:pPr>
        <w:spacing w:after="120" w:line="300"/>
        <w:jc w:val="center"/>
      </w:pPr>
      <w:r>
        <w:rPr>
          <w:rFonts w:ascii="Calibri" w:cs="Calibri" w:eastAsia="Calibri" w:hAnsi="Calibri"/>
          <w:i/>
          <w:iCs/>
          <w:sz w:val="22"/>
          <w:szCs w:val="22"/>
        </w:rPr>
        <w:t xml:space="preserve">Pour les longues discussions, les nuits d’études partagées et la solidarité qui rend chaque épreuve plus légère.</w:t>
      </w:r>
    </w:p>
    <w:p>
      <w:pPr>
        <w:spacing w:before="360"/>
        <w:jc w:val="center"/>
      </w:pPr>
      <w:r>
        <w:rPr>
          <w:rFonts w:ascii="Calibri" w:cs="Calibri" w:eastAsia="Calibri" w:hAnsi="Calibri"/>
          <w:b/>
          <w:bCs/>
          <w:sz w:val="24"/>
          <w:szCs w:val="24"/>
        </w:rPr>
        <w:t xml:space="preserve">Je dédie ce modeste travail.</w:t>
      </w:r>
    </w:p>
    <w:p>
      <w:r>
        <w:br w:type="page"/>
      </w:r>
    </w:p>
    <w:p>
      <w:pPr>
        <w:pStyle w:val="Heading1"/>
        <w:spacing w:after="240" w:before="360"/>
      </w:pPr>
      <w:r>
        <w:rPr>
          <w:rFonts w:ascii="Calibri" w:cs="Calibri" w:eastAsia="Calibri" w:hAnsi="Calibri"/>
          <w:b/>
          <w:bCs/>
          <w:color w:val="1F4E79"/>
          <w:sz w:val="32"/>
          <w:szCs w:val="32"/>
        </w:rPr>
        <w:t xml:space="preserve">Remerciements</w:t>
      </w:r>
    </w:p>
    <w:p>
      <w:pPr>
        <w:spacing w:after="120" w:line="300"/>
        <w:jc w:val="both"/>
      </w:pPr>
      <w:r>
        <w:rPr>
          <w:rFonts w:ascii="Calibri" w:cs="Calibri" w:eastAsia="Calibri" w:hAnsi="Calibri"/>
          <w:sz w:val="22"/>
          <w:szCs w:val="22"/>
        </w:rPr>
        <w:t xml:space="preserve">Au terme de ce travail, je tiens à exprimer ma profonde gratitude à toutes les personnes qui, de près ou de loin, ont contribué à la réalisation de ce projet de fin d’études.</w:t>
      </w:r>
    </w:p>
    <w:p>
      <w:pPr>
        <w:spacing w:after="120" w:line="300"/>
        <w:jc w:val="both"/>
      </w:pPr>
      <w:r>
        <w:rPr>
          <w:rFonts w:ascii="Calibri" w:cs="Calibri" w:eastAsia="Calibri" w:hAnsi="Calibri"/>
          <w:sz w:val="22"/>
          <w:szCs w:val="22"/>
        </w:rPr>
        <w:t xml:space="preserve">Mes remerciements les plus sincères s’adressent en premier lieu à mon directeur de mémoire, dont les conseils avisés, la disponibilité constante et les remarques pertinentes ont nourri ma réflexion et orienté ce travail vers son aboutissement. Sa rigueur scientifique et son ouverture intellectuelle ont été pour moi un véritable modèle.</w:t>
      </w:r>
    </w:p>
    <w:p>
      <w:pPr>
        <w:spacing w:after="120" w:line="300"/>
        <w:jc w:val="both"/>
      </w:pPr>
      <w:r>
        <w:rPr>
          <w:rFonts w:ascii="Calibri" w:cs="Calibri" w:eastAsia="Calibri" w:hAnsi="Calibri"/>
          <w:sz w:val="22"/>
          <w:szCs w:val="22"/>
        </w:rPr>
        <w:t xml:space="preserve">Je remercie chaleureusement l’ensemble du corps enseignant du Master Sciences et Ingénierie des Données (MSID) de la Faculté des Sciences de Rabat, et plus particulièrement les responsables de la spécialité Technologies Avancées, pour la qualité de la formation dispensée durant ces deux années. Les enseignements reçus en analyse de données, en intelligence artificielle, en architectures distribuées et en systèmes d’information ont constitué le socle indispensable de ce projet.</w:t>
      </w:r>
    </w:p>
    <w:p>
      <w:pPr>
        <w:spacing w:after="120" w:line="300"/>
        <w:jc w:val="both"/>
      </w:pPr>
      <w:r>
        <w:rPr>
          <w:rFonts w:ascii="Calibri" w:cs="Calibri" w:eastAsia="Calibri" w:hAnsi="Calibri"/>
          <w:sz w:val="22"/>
          <w:szCs w:val="22"/>
        </w:rPr>
        <w:t xml:space="preserve">Mes remerciements vont également aux membres du jury qui ont accepté d’évaluer ce travail. C’est un honneur de soumettre cette modeste contribution à leur appréciation, et j’accueille avec respect leurs critiques et suggestions, qui ne manqueront pas d’enrichir mon parcours futur.</w:t>
      </w:r>
    </w:p>
    <w:p>
      <w:pPr>
        <w:spacing w:after="120" w:line="300"/>
        <w:jc w:val="both"/>
      </w:pPr>
      <w:r>
        <w:rPr>
          <w:rFonts w:ascii="Calibri" w:cs="Calibri" w:eastAsia="Calibri" w:hAnsi="Calibri"/>
          <w:sz w:val="22"/>
          <w:szCs w:val="22"/>
        </w:rPr>
        <w:t xml:space="preserve">Je ne saurais oublier mes camarades de promotion, dont l’esprit d’entraide, la curiosité intellectuelle et le soutien moral ont rendu ce parcours plus humain et plus stimulant.</w:t>
      </w:r>
    </w:p>
    <w:p>
      <w:pPr>
        <w:spacing w:after="120" w:line="300"/>
        <w:jc w:val="both"/>
      </w:pPr>
      <w:r>
        <w:rPr>
          <w:rFonts w:ascii="Calibri" w:cs="Calibri" w:eastAsia="Calibri" w:hAnsi="Calibri"/>
          <w:sz w:val="22"/>
          <w:szCs w:val="22"/>
        </w:rPr>
        <w:t xml:space="preserve">Enfin, je rends hommage à ma famille, dont l’amour et le soutien constant ont été le moteur silencieux de toutes mes réussites. Sans leur présence à mes côtés, rien de tout cela n’aurait été possible.</w:t>
      </w:r>
    </w:p>
    <w:p>
      <w:pPr>
        <w:spacing w:after="120" w:line="300"/>
        <w:jc w:val="both"/>
      </w:pPr>
      <w:r>
        <w:rPr>
          <w:rFonts w:ascii="Calibri" w:cs="Calibri" w:eastAsia="Calibri" w:hAnsi="Calibri"/>
          <w:sz w:val="22"/>
          <w:szCs w:val="22"/>
        </w:rPr>
        <w:t xml:space="preserve">À toutes et à tous, mes remerciements les plus sincères.</w:t>
      </w:r>
    </w:p>
    <w:p>
      <w:r>
        <w:br w:type="page"/>
      </w:r>
    </w:p>
    <w:p>
      <w:pPr>
        <w:pStyle w:val="Heading1"/>
        <w:spacing w:after="240" w:before="360"/>
      </w:pPr>
      <w:r>
        <w:rPr>
          <w:rFonts w:ascii="Calibri" w:cs="Calibri" w:eastAsia="Calibri" w:hAnsi="Calibri"/>
          <w:b/>
          <w:bCs/>
          <w:color w:val="1F4E79"/>
          <w:sz w:val="32"/>
          <w:szCs w:val="32"/>
        </w:rPr>
        <w:t xml:space="preserve">Résumé</w:t>
      </w:r>
    </w:p>
    <w:p>
      <w:pPr>
        <w:spacing w:after="120" w:line="300"/>
        <w:jc w:val="both"/>
      </w:pPr>
      <w:r>
        <w:rPr>
          <w:rFonts w:ascii="Calibri" w:cs="Calibri" w:eastAsia="Calibri" w:hAnsi="Calibri"/>
          <w:sz w:val="22"/>
          <w:szCs w:val="22"/>
        </w:rPr>
        <w:t xml:space="preserve">Dans un contexte mondial marqué par l’avènement de l’Industrie 4.0 et la transformation numérique accélérée des chaînes logistiques, la gestion d’un parc automobile constitue un défi majeur pour les entreprises de transport, de distribution et de services publics. Au Maroc, les entreprises gérant des flottes multi-sites font face à des problématiques récurrentes : pannes imprévues, sous-utilisation de certains véhicules, surcharge ponctuelle de sites stratégiques, coûts de maintenance croissants et difficulté à arbitrer en temps réel les affectations.</w:t>
      </w:r>
    </w:p>
    <w:p>
      <w:pPr>
        <w:spacing w:after="120" w:line="300"/>
        <w:jc w:val="both"/>
      </w:pPr>
      <w:r>
        <w:rPr>
          <w:rFonts w:ascii="Calibri" w:cs="Calibri" w:eastAsia="Calibri" w:hAnsi="Calibri"/>
          <w:sz w:val="22"/>
          <w:szCs w:val="22"/>
        </w:rPr>
        <w:t xml:space="preserve">Le présent mémoire propose la conception et la mise en œuvre d’un Digital Twin (jumeau numérique) intelligent appliqué à un parc automobile multi-sites au Maroc, regroupant cinq sièges principaux : Tanger, Rabat, Casablanca, Errachidia et Agadir, pour un total de soixante-quinze véhicules de quatre types distincts. La solution développée combine trois composantes complémentaires : un modèle de simulation événementielle pas-à-pas reproduisant le comportement opérationnel du parc, une couche d’aide à la décision intelligente capable de proposer des actions correctives en cas d’incident, et une interface de visualisation cartographique interactive offrant une supervision globale en temps réel.</w:t>
      </w:r>
    </w:p>
    <w:p>
      <w:pPr>
        <w:spacing w:after="120" w:line="300"/>
        <w:jc w:val="both"/>
      </w:pPr>
      <w:r>
        <w:rPr>
          <w:rFonts w:ascii="Calibri" w:cs="Calibri" w:eastAsia="Calibri" w:hAnsi="Calibri"/>
          <w:sz w:val="22"/>
          <w:szCs w:val="22"/>
        </w:rPr>
        <w:t xml:space="preserve">La contribution centrale de ce travail réside dans la définition d’un Indice de Pression Logistique (IPL), métrique décisionnelle pondérée combinant la demande logistique en attente, les livraisons retardées et la disponibilité opérationnelle de la flotte. Cet indice, calculé en continu pour chaque site, permet de qualifier objectivement l’état de santé logistique d’un site (zones verte, orange ou rouge) et de déclencher automatiquement des actions correctives lorsqu’il franchit un seuil critique.</w:t>
      </w:r>
    </w:p>
    <w:p>
      <w:pPr>
        <w:spacing w:after="120" w:line="300"/>
        <w:jc w:val="both"/>
      </w:pPr>
      <w:r>
        <w:rPr>
          <w:rFonts w:ascii="Calibri" w:cs="Calibri" w:eastAsia="Calibri" w:hAnsi="Calibri"/>
          <w:sz w:val="22"/>
          <w:szCs w:val="22"/>
        </w:rPr>
        <w:t xml:space="preserve">Un scénario de référence — la panne simultanée de trois véhicules à Casablanca le quinzième jour du mois à quatorze heures — illustre la capacité du système à passer d’un état dégradé (IPL de 82 %) à un état maîtrisé (IPL inférieur à 75 %) en seulement quinze minutes simulées, grâce à trois actions coordonnées : le transfert de véhicules depuis Rabat, la replanification des tournées non urgentes et la maintenance express en cascade.</w:t>
      </w:r>
    </w:p>
    <w:p>
      <w:pPr>
        <w:spacing w:after="120" w:line="300"/>
        <w:jc w:val="both"/>
      </w:pPr>
      <w:r>
        <w:rPr>
          <w:rFonts w:ascii="Calibri" w:cs="Calibri" w:eastAsia="Calibri" w:hAnsi="Calibri"/>
          <w:sz w:val="22"/>
          <w:szCs w:val="22"/>
        </w:rPr>
        <w:t xml:space="preserve">L’application a été développée selon une architecture client-serveur découplée : un frontend React 18 avec cartographie Leaflet et OpenStreetMap pour la visualisation, et un backend FastAPI en Python pour les services REST. Le moteur de simulation est implémenté en JavaScript et fonctionne pas-à-pas avec une granularité de quinze minutes simulées par étape.</w:t>
      </w:r>
    </w:p>
    <w:p>
      <w:pPr>
        <w:spacing w:after="120" w:line="300"/>
        <w:jc w:val="both"/>
      </w:pPr>
      <w:r>
        <w:rPr>
          <w:rFonts w:ascii="Calibri" w:cs="Calibri" w:eastAsia="Calibri" w:hAnsi="Calibri"/>
          <w:sz w:val="22"/>
          <w:szCs w:val="22"/>
        </w:rPr>
        <w:t xml:space="preserve">Ce travail démontre la faisabilité d’un jumeau numérique léger, sans infrastructure cloud coûteuse, capable de servir d’outil d’aide à la décision pour des gestionnaires de flotte. Il ouvre des perspectives concrètes vers l’intégration de capteurs IoT réels, l’incorporation de modèles d’apprentissage automatique pour la maintenance prédictive et la généralisation à d’autres secteurs logistiques.</w:t>
      </w:r>
    </w:p>
    <w:p>
      <w:pPr>
        <w:spacing w:before="200"/>
      </w:pPr>
      <w:r>
        <w:rPr>
          <w:rFonts w:ascii="Calibri" w:cs="Calibri" w:eastAsia="Calibri" w:hAnsi="Calibri"/>
          <w:b/>
          <w:bCs/>
          <w:sz w:val="22"/>
          <w:szCs w:val="22"/>
        </w:rPr>
        <w:t xml:space="preserve">Mots-clés : </w:t>
      </w:r>
      <w:r>
        <w:rPr>
          <w:rFonts w:ascii="Calibri" w:cs="Calibri" w:eastAsia="Calibri" w:hAnsi="Calibri"/>
          <w:i/>
          <w:iCs/>
          <w:sz w:val="22"/>
          <w:szCs w:val="22"/>
        </w:rPr>
        <w:t xml:space="preserve">Jumeau numérique, Digital Twin, Industrie 4.0, parc automobile, simulation logistique, intelligence artificielle, maintenance prédictive, aide à la décision, IPL, React, Leaflet, FastAPI.</w:t>
      </w:r>
    </w:p>
    <w:p>
      <w:r>
        <w:br w:type="page"/>
      </w:r>
    </w:p>
    <w:p>
      <w:pPr>
        <w:pStyle w:val="Heading1"/>
        <w:spacing w:after="240" w:before="360"/>
      </w:pPr>
      <w:r>
        <w:rPr>
          <w:rFonts w:ascii="Calibri" w:cs="Calibri" w:eastAsia="Calibri" w:hAnsi="Calibri"/>
          <w:b/>
          <w:bCs/>
          <w:color w:val="1F4E79"/>
          <w:sz w:val="32"/>
          <w:szCs w:val="32"/>
        </w:rPr>
        <w:t xml:space="preserve">Abstract</w:t>
      </w:r>
    </w:p>
    <w:p>
      <w:pPr>
        <w:spacing w:after="120" w:line="300"/>
        <w:jc w:val="both"/>
      </w:pPr>
      <w:r>
        <w:rPr>
          <w:rFonts w:ascii="Calibri" w:cs="Calibri" w:eastAsia="Calibri" w:hAnsi="Calibri"/>
          <w:sz w:val="22"/>
          <w:szCs w:val="22"/>
        </w:rPr>
        <w:t xml:space="preserve">In a global context shaped by the rise of Industry 4.0 and the accelerated digital transformation of supply chains, fleet management represents a major challenge for transportation, distribution and public-service organizations. In Morocco, companies operating multi-site fleets face recurring issues: unexpected breakdowns, underutilization of certain vehicles, occasional overload of strategic sites, rising maintenance costs and difficulties in real-time vehicle reassignment.</w:t>
      </w:r>
    </w:p>
    <w:p>
      <w:pPr>
        <w:spacing w:after="120" w:line="300"/>
        <w:jc w:val="both"/>
      </w:pPr>
      <w:r>
        <w:rPr>
          <w:rFonts w:ascii="Calibri" w:cs="Calibri" w:eastAsia="Calibri" w:hAnsi="Calibri"/>
          <w:sz w:val="22"/>
          <w:szCs w:val="22"/>
        </w:rPr>
        <w:t xml:space="preserve">This thesis proposes the design and implementation of an intelligent Digital Twin applied to a multi-site Moroccan vehicle fleet covering five main locations — Tangier, Rabat, Casablanca, Errachidia and Agadir — totaling seventy-five vehicles across four distinct types. The proposed solution combines three complementary components: a step-by-step event-driven simulation model reproducing the operational behavior of the fleet, an intelligent decision-support layer that proposes corrective actions in response to incidents, and an interactive cartographic visualization interface providing real-time global supervision.</w:t>
      </w:r>
    </w:p>
    <w:p>
      <w:pPr>
        <w:spacing w:after="120" w:line="300"/>
        <w:jc w:val="both"/>
      </w:pPr>
      <w:r>
        <w:rPr>
          <w:rFonts w:ascii="Calibri" w:cs="Calibri" w:eastAsia="Calibri" w:hAnsi="Calibri"/>
          <w:sz w:val="22"/>
          <w:szCs w:val="22"/>
        </w:rPr>
        <w:t xml:space="preserve">The core contribution of this work is the definition of a Logistic Pressure Index (LPI), a weighted decision metric that combines pending logistic demand, delayed deliveries and operational fleet availability. Computed continuously for each site, this index objectively qualifies the logistic health of a location (green, orange or red zones) and automatically triggers corrective actions when a critical threshold is crossed.</w:t>
      </w:r>
    </w:p>
    <w:p>
      <w:pPr>
        <w:spacing w:after="120" w:line="300"/>
        <w:jc w:val="both"/>
      </w:pPr>
      <w:r>
        <w:rPr>
          <w:rFonts w:ascii="Calibri" w:cs="Calibri" w:eastAsia="Calibri" w:hAnsi="Calibri"/>
          <w:sz w:val="22"/>
          <w:szCs w:val="22"/>
        </w:rPr>
        <w:t xml:space="preserve">A reference scenario — the simultaneous breakdown of three vehicles in Casablanca on the fifteenth day of the month at two p.m. — illustrates the system’s ability to recover from a degraded state (LPI of 82 %) to a controlled state (LPI below 75 %) in only fifteen simulated minutes, through three coordinated actions: vehicle transfer from Rabat, non-urgent route replanification, and cascaded express maintenance.</w:t>
      </w:r>
    </w:p>
    <w:p>
      <w:pPr>
        <w:spacing w:after="120" w:line="300"/>
        <w:jc w:val="both"/>
      </w:pPr>
      <w:r>
        <w:rPr>
          <w:rFonts w:ascii="Calibri" w:cs="Calibri" w:eastAsia="Calibri" w:hAnsi="Calibri"/>
          <w:sz w:val="22"/>
          <w:szCs w:val="22"/>
        </w:rPr>
        <w:t xml:space="preserve">The application has been built using a decoupled client-server architecture: a React 18 frontend with Leaflet and OpenStreetMap cartography for visualization, and a FastAPI Python backend for REST services. The simulation engine is implemented in JavaScript and operates step by step with a granularity of fifteen simulated minutes per step.</w:t>
      </w:r>
    </w:p>
    <w:p>
      <w:pPr>
        <w:spacing w:after="120" w:line="300"/>
        <w:jc w:val="both"/>
      </w:pPr>
      <w:r>
        <w:rPr>
          <w:rFonts w:ascii="Calibri" w:cs="Calibri" w:eastAsia="Calibri" w:hAnsi="Calibri"/>
          <w:sz w:val="22"/>
          <w:szCs w:val="22"/>
        </w:rPr>
        <w:t xml:space="preserve">This work demonstrates the feasibility of a lightweight digital twin, free from costly cloud infrastructure, suitable as a decision-support tool for fleet managers. It opens concrete perspectives towards the integration of real IoT sensors, the incorporation of machine-learning models for predictive maintenance, and generalization to other logistics sectors.</w:t>
      </w:r>
    </w:p>
    <w:p>
      <w:pPr>
        <w:spacing w:before="200"/>
      </w:pPr>
      <w:r>
        <w:rPr>
          <w:rFonts w:ascii="Calibri" w:cs="Calibri" w:eastAsia="Calibri" w:hAnsi="Calibri"/>
          <w:b/>
          <w:bCs/>
          <w:sz w:val="22"/>
          <w:szCs w:val="22"/>
        </w:rPr>
        <w:t xml:space="preserve">Keywords: </w:t>
      </w:r>
      <w:r>
        <w:rPr>
          <w:rFonts w:ascii="Calibri" w:cs="Calibri" w:eastAsia="Calibri" w:hAnsi="Calibri"/>
          <w:i/>
          <w:iCs/>
          <w:sz w:val="22"/>
          <w:szCs w:val="22"/>
        </w:rPr>
        <w:t xml:space="preserve">Digital Twin, Industry 4.0, vehicle fleet, logistic simulation, artificial intelligence, predictive maintenance, decision support, LPI, React, Leaflet, FastAPI.</w:t>
      </w:r>
    </w:p>
    <w:p>
      <w:r>
        <w:br w:type="page"/>
      </w:r>
    </w:p>
    <w:p>
      <w:pPr>
        <w:pStyle w:val="Heading1"/>
        <w:spacing w:after="240" w:before="360"/>
      </w:pPr>
      <w:r>
        <w:rPr>
          <w:rFonts w:ascii="Calibri" w:cs="Calibri" w:eastAsia="Calibri" w:hAnsi="Calibri"/>
          <w:b/>
          <w:bCs/>
          <w:color w:val="1F4E79"/>
          <w:sz w:val="32"/>
          <w:szCs w:val="32"/>
        </w:rPr>
        <w:t xml:space="preserve">Table des matières</w:t>
      </w:r>
    </w:p>
    <w:p>
      <w:pPr>
        <w:spacing w:after="120" w:line="300"/>
        <w:jc w:val="both"/>
      </w:pPr>
      <w:r>
        <w:rPr>
          <w:rFonts w:ascii="Calibri" w:cs="Calibri" w:eastAsia="Calibri" w:hAnsi="Calibri"/>
          <w:i/>
          <w:iCs/>
          <w:sz w:val="22"/>
          <w:szCs w:val="22"/>
        </w:rPr>
        <w:t xml:space="preserve">Une table des matières détaillée sera générée automatiquement par Microsoft Word à l’aide de la fonction Références → Table des matières → Mise à jour des champs. Les principales parties du mémoire sont les suivantes :</w:t>
      </w:r>
    </w:p>
    <w:p>
      <w:pPr>
        <w:pStyle w:val="ListParagraph"/>
        <w:numPr>
          <w:ilvl w:val="0"/>
          <w:numId w:val="2"/>
        </w:numPr>
        <w:spacing w:after="80"/>
      </w:pPr>
      <w:r>
        <w:rPr>
          <w:rFonts w:ascii="Calibri" w:cs="Calibri" w:eastAsia="Calibri" w:hAnsi="Calibri"/>
          <w:sz w:val="22"/>
          <w:szCs w:val="22"/>
        </w:rPr>
        <w:t xml:space="preserve">Introduction générale</w:t>
      </w:r>
    </w:p>
    <w:p>
      <w:pPr>
        <w:pStyle w:val="ListParagraph"/>
        <w:numPr>
          <w:ilvl w:val="0"/>
          <w:numId w:val="2"/>
        </w:numPr>
        <w:spacing w:after="80"/>
      </w:pPr>
      <w:r>
        <w:rPr>
          <w:rFonts w:ascii="Calibri" w:cs="Calibri" w:eastAsia="Calibri" w:hAnsi="Calibri"/>
          <w:sz w:val="22"/>
          <w:szCs w:val="22"/>
        </w:rPr>
        <w:t xml:space="preserve">Chapitre 1 — État de l’art</w:t>
      </w:r>
    </w:p>
    <w:p>
      <w:pPr>
        <w:pStyle w:val="ListParagraph"/>
        <w:numPr>
          <w:ilvl w:val="0"/>
          <w:numId w:val="2"/>
        </w:numPr>
        <w:spacing w:after="80"/>
      </w:pPr>
      <w:r>
        <w:rPr>
          <w:rFonts w:ascii="Calibri" w:cs="Calibri" w:eastAsia="Calibri" w:hAnsi="Calibri"/>
          <w:sz w:val="22"/>
          <w:szCs w:val="22"/>
        </w:rPr>
        <w:t xml:space="preserve">Chapitre 2 — Analyse et conception du système</w:t>
      </w:r>
    </w:p>
    <w:p>
      <w:pPr>
        <w:pStyle w:val="ListParagraph"/>
        <w:numPr>
          <w:ilvl w:val="0"/>
          <w:numId w:val="2"/>
        </w:numPr>
        <w:spacing w:after="80"/>
      </w:pPr>
      <w:r>
        <w:rPr>
          <w:rFonts w:ascii="Calibri" w:cs="Calibri" w:eastAsia="Calibri" w:hAnsi="Calibri"/>
          <w:sz w:val="22"/>
          <w:szCs w:val="22"/>
        </w:rPr>
        <w:t xml:space="preserve">Chapitre 3 — Implémentation et développement</w:t>
      </w:r>
    </w:p>
    <w:p>
      <w:pPr>
        <w:pStyle w:val="ListParagraph"/>
        <w:numPr>
          <w:ilvl w:val="0"/>
          <w:numId w:val="2"/>
        </w:numPr>
        <w:spacing w:after="80"/>
      </w:pPr>
      <w:r>
        <w:rPr>
          <w:rFonts w:ascii="Calibri" w:cs="Calibri" w:eastAsia="Calibri" w:hAnsi="Calibri"/>
          <w:sz w:val="22"/>
          <w:szCs w:val="22"/>
        </w:rPr>
        <w:t xml:space="preserve">Chapitre 4 — Résultats et évaluation</w:t>
      </w:r>
    </w:p>
    <w:p>
      <w:pPr>
        <w:pStyle w:val="ListParagraph"/>
        <w:numPr>
          <w:ilvl w:val="0"/>
          <w:numId w:val="2"/>
        </w:numPr>
        <w:spacing w:after="80"/>
      </w:pPr>
      <w:r>
        <w:rPr>
          <w:rFonts w:ascii="Calibri" w:cs="Calibri" w:eastAsia="Calibri" w:hAnsi="Calibri"/>
          <w:sz w:val="22"/>
          <w:szCs w:val="22"/>
        </w:rPr>
        <w:t xml:space="preserve">Chapitre 5 — Conclusion générale et perspectives</w:t>
      </w:r>
    </w:p>
    <w:p>
      <w:pPr>
        <w:pStyle w:val="ListParagraph"/>
        <w:numPr>
          <w:ilvl w:val="0"/>
          <w:numId w:val="2"/>
        </w:numPr>
        <w:spacing w:after="80"/>
      </w:pPr>
      <w:r>
        <w:rPr>
          <w:rFonts w:ascii="Calibri" w:cs="Calibri" w:eastAsia="Calibri" w:hAnsi="Calibri"/>
          <w:sz w:val="22"/>
          <w:szCs w:val="22"/>
        </w:rPr>
        <w:t xml:space="preserve">Bibliographie</w:t>
      </w:r>
    </w:p>
    <w:p>
      <w:pPr>
        <w:pStyle w:val="ListParagraph"/>
        <w:numPr>
          <w:ilvl w:val="0"/>
          <w:numId w:val="2"/>
        </w:numPr>
        <w:spacing w:after="80"/>
      </w:pPr>
      <w:r>
        <w:rPr>
          <w:rFonts w:ascii="Calibri" w:cs="Calibri" w:eastAsia="Calibri" w:hAnsi="Calibri"/>
          <w:sz w:val="22"/>
          <w:szCs w:val="22"/>
        </w:rPr>
        <w:t xml:space="preserve">Annexes</w:t>
      </w:r>
    </w:p>
    <w:p>
      <w:r>
        <w:br w:type="page"/>
      </w:r>
    </w:p>
    <w:p>
      <w:pPr>
        <w:pStyle w:val="Heading1"/>
        <w:spacing w:after="240" w:before="360"/>
      </w:pPr>
      <w:r>
        <w:rPr>
          <w:rFonts w:ascii="Calibri" w:cs="Calibri" w:eastAsia="Calibri" w:hAnsi="Calibri"/>
          <w:b/>
          <w:bCs/>
          <w:color w:val="1F4E79"/>
          <w:sz w:val="32"/>
          <w:szCs w:val="32"/>
        </w:rPr>
        <w:t xml:space="preserve">Liste des abréviations</w:t>
      </w:r>
    </w:p>
    <w:p>
      <w:pPr>
        <w:spacing w:after="120" w:line="300"/>
        <w:jc w:val="both"/>
      </w:pPr>
      <w:r>
        <w:rPr>
          <w:rFonts w:ascii="Calibri" w:cs="Calibri" w:eastAsia="Calibri" w:hAnsi="Calibri"/>
          <w:sz w:val="22"/>
          <w:szCs w:val="22"/>
        </w:rPr>
        <w:t xml:space="preserve">Le présent mémoire utilise les abréviations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Abréviation</w:t>
            </w:r>
          </w:p>
        </w:tc>
        <w:tc>
          <w:tcPr>
            <w:tcW w:type="dxa" w:w="6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Signification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DT</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Digital Twin (Jumeau Numérique)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IPL</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Indice de Pression Logistique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DTHS</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Digital Twin Health Score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IA</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Intelligence Artificielle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ML</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Machine Learning (Apprentissage Automatique)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DL</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Deep Learning (Apprentissage Profond)</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IoT</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Internet of Things (Internet des Objets)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ERP</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Enterprise Resource Planning</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CRM</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Customer Relationship Management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API</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Application Programming Interface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REST</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Representational State Transfer</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SPA</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Single Page Application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UI / UX</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User Interface / User Experience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KPI</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Key Performance Indicator</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SCM</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Supply Chain Management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MVP</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Minimum Viable Product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JSON</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JavaScript Object Notation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GeoJSON</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Format JSON pour données géographiques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CORS</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Cross-Origin Resource Sharing</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VLTT</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Véhicule Léger Tout-Terrain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M915</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Camion tracteur porte-conteneurs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MSID TA</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Master Sciences et Ingénierie des Données — Technologies Avancées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PFE</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Projet de Fin d’Études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FSR</w:t>
            </w:r>
          </w:p>
        </w:tc>
        <w:tc>
          <w:tcPr>
            <w:tcW w:type="dxa" w:w="6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Faculté des Sciences de Rabat</w:t>
            </w:r>
          </w:p>
        </w:tc>
      </w:tr>
    </w:tbl>
    <w:p>
      <w:r>
        <w:br w:type="page"/>
      </w:r>
    </w:p>
    <w:p>
      <w:pPr>
        <w:pStyle w:val="Heading1"/>
        <w:spacing w:after="240" w:before="360"/>
      </w:pPr>
      <w:r>
        <w:rPr>
          <w:rFonts w:ascii="Calibri" w:cs="Calibri" w:eastAsia="Calibri" w:hAnsi="Calibri"/>
          <w:b/>
          <w:bCs/>
          <w:color w:val="1F4E79"/>
          <w:sz w:val="32"/>
          <w:szCs w:val="32"/>
        </w:rPr>
        <w:t xml:space="preserve">Introduction générale</w:t>
      </w:r>
    </w:p>
    <w:p>
      <w:pPr>
        <w:pStyle w:val="Heading2"/>
        <w:spacing w:after="160" w:before="280"/>
      </w:pPr>
      <w:r>
        <w:rPr>
          <w:rFonts w:ascii="Calibri" w:cs="Calibri" w:eastAsia="Calibri" w:hAnsi="Calibri"/>
          <w:b/>
          <w:bCs/>
          <w:color w:val="2E75B6"/>
          <w:sz w:val="28"/>
          <w:szCs w:val="28"/>
        </w:rPr>
        <w:t xml:space="preserve">Contexte général</w:t>
      </w:r>
    </w:p>
    <w:p>
      <w:pPr>
        <w:spacing w:after="120" w:line="300"/>
        <w:jc w:val="both"/>
      </w:pPr>
      <w:r>
        <w:rPr>
          <w:rFonts w:ascii="Calibri" w:cs="Calibri" w:eastAsia="Calibri" w:hAnsi="Calibri"/>
          <w:sz w:val="22"/>
          <w:szCs w:val="22"/>
        </w:rPr>
        <w:t xml:space="preserve">La quatrième révolution industrielle, communément désignée par le vocable « Industrie 4.0 », redessine en profondeur les modes de production, de distribution et de gestion des organisations à l’échelle planétaire. Née officiellement en 2011 à l’occasion du salon de Hanovre en Allemagne, cette nouvelle ère industrielle se caractérise par la convergence d’un ensemble de technologies habilitantes : l’Internet des objets (IoT), l’intelligence artificielle, le big data, l’informatique en nuage, la robotique avancée, l’impression tridimensionnelle et, au cœur de cet écosystème, le concept de jumeau numérique (Digital Twin).</w:t>
      </w:r>
    </w:p>
    <w:p>
      <w:pPr>
        <w:spacing w:after="120" w:line="300"/>
        <w:jc w:val="both"/>
      </w:pPr>
      <w:r>
        <w:rPr>
          <w:rFonts w:ascii="Calibri" w:cs="Calibri" w:eastAsia="Calibri" w:hAnsi="Calibri"/>
          <w:sz w:val="22"/>
          <w:szCs w:val="22"/>
        </w:rPr>
        <w:t xml:space="preserve">Le jumeau numérique est défini comme une représentation virtuelle, dynamique et bidirectionnelle d’un actif physique — qu’il s’agisse d’une machine isolée, d’une ligne de production, d’un bâtiment ou d’une chaîne logistique tout entière. Loin d’être une simple maquette numérique statique, il s’agit d’un système vivant qui évolue en parallèle de son contrepartie physique, alimenté par un flux continu de données et capable, en retour, d’influencer les décisions opérationnelles. Cette technologie connaît depuis quelques années une croissance exponentielle dans la littérature scientifique et dans les retours d’expérience industriels, avec des applications dans les secteurs manufacturier, aéronautique, automobile, médical, énergétique et logistique.</w:t>
      </w:r>
    </w:p>
    <w:p>
      <w:pPr>
        <w:spacing w:after="120" w:line="300"/>
        <w:jc w:val="both"/>
      </w:pPr>
      <w:r>
        <w:rPr>
          <w:rFonts w:ascii="Calibri" w:cs="Calibri" w:eastAsia="Calibri" w:hAnsi="Calibri"/>
          <w:sz w:val="22"/>
          <w:szCs w:val="22"/>
        </w:rPr>
        <w:t xml:space="preserve">Parmi les domaines qui bénéficient le plus de cette technologie figure la gestion des chaînes d’approvisionnement et, plus spécifiquement, la gestion des parcs automobiles. Un parc automobile, qu’il soit détenu par une entreprise de transport, une administration, un service de livraison urbaine ou une organisation industrielle, représente à la fois un actif stratégique majeur et une source significative de coûts d’exploitation. Les enjeux y sont multiples : maintenir un taux de disponibilité élevé, anticiper les pannes, optimiser l’affectation des véhicules aux missions, réduire les coûts de carburant et de maintenance, et garantir la traçabilité des opérations.</w:t>
      </w:r>
    </w:p>
    <w:p>
      <w:pPr>
        <w:spacing w:after="120" w:line="300"/>
        <w:jc w:val="both"/>
      </w:pPr>
      <w:r>
        <w:rPr>
          <w:rFonts w:ascii="Calibri" w:cs="Calibri" w:eastAsia="Calibri" w:hAnsi="Calibri"/>
          <w:sz w:val="22"/>
          <w:szCs w:val="22"/>
        </w:rPr>
        <w:t xml:space="preserve">Au Maroc, la transformation numérique des entreprises est une priorité stratégique inscrite dans plusieurs feuilles de route nationales, notamment le plan « Maroc Digital 2025 » et les programmes sectoriels portés par le Ministère de l’Industrie. Les entreprises marocaines de transport et de logistique, qu’il s’agisse de grands groupes nationaux ou de PME régionales, doivent composer avec un territoire vaste, des conditions géographiques contrastées (littoral atlantique, plaines, chaînes montagneuses, zones désertiques) et un réseau routier en pleine modernisation. Dans ce contexte, l’adoption d’outils intelligents de supervision et d’aide à la décision constitue un levier de compétitivité majeur.</w:t>
      </w:r>
    </w:p>
    <w:p>
      <w:pPr>
        <w:pStyle w:val="Heading2"/>
        <w:spacing w:after="160" w:before="280"/>
      </w:pPr>
      <w:r>
        <w:rPr>
          <w:rFonts w:ascii="Calibri" w:cs="Calibri" w:eastAsia="Calibri" w:hAnsi="Calibri"/>
          <w:b/>
          <w:bCs/>
          <w:color w:val="2E75B6"/>
          <w:sz w:val="28"/>
          <w:szCs w:val="28"/>
        </w:rPr>
        <w:t xml:space="preserve">Problématique de recherche</w:t>
      </w:r>
    </w:p>
    <w:p>
      <w:pPr>
        <w:spacing w:after="120" w:line="300"/>
        <w:jc w:val="both"/>
      </w:pPr>
      <w:r>
        <w:rPr>
          <w:rFonts w:ascii="Calibri" w:cs="Calibri" w:eastAsia="Calibri" w:hAnsi="Calibri"/>
          <w:sz w:val="22"/>
          <w:szCs w:val="22"/>
        </w:rPr>
        <w:t xml:space="preserve">Malgré la richesse de la littérature consacrée aux jumeaux numériques, la grande majorité des travaux publiés se concentrent sur des cas d’usage industriels lourds — chaînes de montage automobile, infrastructures énergétiques, plateformes pétrolières — où les budgets de mise en œuvre se comptent en millions d’euros et où l’on suppose disponibles des capteurs IoT denses, des connexions à des ERP propriétaires et une expertise pluridisciplinaire considérable.</w:t>
      </w:r>
    </w:p>
    <w:p>
      <w:pPr>
        <w:spacing w:after="120" w:line="300"/>
        <w:jc w:val="both"/>
      </w:pPr>
      <w:r>
        <w:rPr>
          <w:rFonts w:ascii="Calibri" w:cs="Calibri" w:eastAsia="Calibri" w:hAnsi="Calibri"/>
          <w:sz w:val="22"/>
          <w:szCs w:val="22"/>
        </w:rPr>
        <w:t xml:space="preserve">La gestion d’un parc automobile de taille moyenne, en revanche, ne dispose que rarement de tels moyens. Les gestionnaires de flotte au Maroc s’appuient encore très majoritairement sur des outils bureautiques classiques (feuilles de calcul, planificateurs manuels) ou sur des logiciels de gestion de flotte généralistes qui n’offrent pas de simulation prospective ni de propositions automatiques d’actions correctives. Lorsqu’un incident survient — par exemple la panne simultanée de plusieurs véhicules sur un site stratégique — la réponse est généralement réactive, fondée sur l’expérience individuelle d’un responsable plutôt que sur un calcul rigoureux et reproductible.</w:t>
      </w:r>
    </w:p>
    <w:p>
      <w:pPr>
        <w:spacing w:after="120" w:line="300"/>
        <w:jc w:val="both"/>
      </w:pPr>
      <w:r>
        <w:rPr>
          <w:rFonts w:ascii="Calibri" w:cs="Calibri" w:eastAsia="Calibri" w:hAnsi="Calibri"/>
          <w:sz w:val="22"/>
          <w:szCs w:val="22"/>
        </w:rPr>
        <w:t xml:space="preserve">La problématique centrale de ce projet de fin d’études peut donc se formuler ainsi :</w:t>
      </w:r>
    </w:p>
    <w:p>
      <w:pPr>
        <w:spacing w:after="200" w:before="200"/>
        <w:ind w:left="600" w:right="600"/>
        <w:jc w:val="both"/>
      </w:pPr>
      <w:r>
        <w:rPr>
          <w:rFonts w:ascii="Calibri" w:cs="Calibri" w:eastAsia="Calibri" w:hAnsi="Calibri"/>
          <w:b/>
          <w:bCs/>
          <w:i/>
          <w:iCs/>
          <w:sz w:val="22"/>
          <w:szCs w:val="22"/>
        </w:rPr>
        <w:t xml:space="preserve">Comment concevoir et implémenter un jumeau numérique intelligent, léger et accessible, capable de simuler le comportement d’un parc automobile multi-sites, de détecter automatiquement les situations critiques et de proposer des actions correctives optimisées, le tout sans recourir à une infrastructure cloud coûteuse ni à des capteurs IoT propriétaires ?</w:t>
      </w:r>
    </w:p>
    <w:p>
      <w:pPr>
        <w:spacing w:after="120" w:line="300"/>
        <w:jc w:val="both"/>
      </w:pPr>
      <w:r>
        <w:rPr>
          <w:rFonts w:ascii="Calibri" w:cs="Calibri" w:eastAsia="Calibri" w:hAnsi="Calibri"/>
          <w:sz w:val="22"/>
          <w:szCs w:val="22"/>
        </w:rPr>
        <w:t xml:space="preserve">Cette problématique principale se décline en plusieurs questions de recherche subsidiaires :</w:t>
      </w:r>
    </w:p>
    <w:p>
      <w:pPr>
        <w:pStyle w:val="ListParagraph"/>
        <w:numPr>
          <w:ilvl w:val="0"/>
          <w:numId w:val="3"/>
        </w:numPr>
        <w:spacing w:after="80"/>
      </w:pPr>
      <w:r>
        <w:rPr>
          <w:rFonts w:ascii="Calibri" w:cs="Calibri" w:eastAsia="Calibri" w:hAnsi="Calibri"/>
          <w:sz w:val="22"/>
          <w:szCs w:val="22"/>
        </w:rPr>
        <w:t xml:space="preserve">Quelles sont les composantes minimales indispensables à un jumeau numérique fonctionnel pour la gestion d’un parc automobile ?</w:t>
      </w:r>
    </w:p>
    <w:p>
      <w:pPr>
        <w:pStyle w:val="ListParagraph"/>
        <w:numPr>
          <w:ilvl w:val="0"/>
          <w:numId w:val="3"/>
        </w:numPr>
        <w:spacing w:after="80"/>
      </w:pPr>
      <w:r>
        <w:rPr>
          <w:rFonts w:ascii="Calibri" w:cs="Calibri" w:eastAsia="Calibri" w:hAnsi="Calibri"/>
          <w:sz w:val="22"/>
          <w:szCs w:val="22"/>
        </w:rPr>
        <w:t xml:space="preserve">Comment définir une métrique unique, intuitive et exploitable pour évaluer la santé logistique d’un site multi-véhicules ?</w:t>
      </w:r>
    </w:p>
    <w:p>
      <w:pPr>
        <w:pStyle w:val="ListParagraph"/>
        <w:numPr>
          <w:ilvl w:val="0"/>
          <w:numId w:val="3"/>
        </w:numPr>
        <w:spacing w:after="80"/>
      </w:pPr>
      <w:r>
        <w:rPr>
          <w:rFonts w:ascii="Calibri" w:cs="Calibri" w:eastAsia="Calibri" w:hAnsi="Calibri"/>
          <w:sz w:val="22"/>
          <w:szCs w:val="22"/>
        </w:rPr>
        <w:t xml:space="preserve">Quel modèle de simulation événementielle permet de reproduire fidèlement le comportement d’un parc en situation normale comme en situation dégradée ?</w:t>
      </w:r>
    </w:p>
    <w:p>
      <w:pPr>
        <w:pStyle w:val="ListParagraph"/>
        <w:numPr>
          <w:ilvl w:val="0"/>
          <w:numId w:val="3"/>
        </w:numPr>
        <w:spacing w:after="80"/>
      </w:pPr>
      <w:r>
        <w:rPr>
          <w:rFonts w:ascii="Calibri" w:cs="Calibri" w:eastAsia="Calibri" w:hAnsi="Calibri"/>
          <w:sz w:val="22"/>
          <w:szCs w:val="22"/>
        </w:rPr>
        <w:t xml:space="preserve">Quelles stratégies d’intelligence artificielle, même simples, sont capables de générer automatiquement des actions correctives pertinentes ?</w:t>
      </w:r>
    </w:p>
    <w:p>
      <w:pPr>
        <w:pStyle w:val="ListParagraph"/>
        <w:numPr>
          <w:ilvl w:val="0"/>
          <w:numId w:val="3"/>
        </w:numPr>
        <w:spacing w:after="80"/>
      </w:pPr>
      <w:r>
        <w:rPr>
          <w:rFonts w:ascii="Calibri" w:cs="Calibri" w:eastAsia="Calibri" w:hAnsi="Calibri"/>
          <w:sz w:val="22"/>
          <w:szCs w:val="22"/>
        </w:rPr>
        <w:t xml:space="preserve">Comment garantir la robustesse et l’utilisabilité de l’interface utilisateur, y compris en cas d’indisponibilité partielle des services externes ?</w:t>
      </w:r>
    </w:p>
    <w:p>
      <w:pPr>
        <w:pStyle w:val="Heading2"/>
        <w:spacing w:after="160" w:before="280"/>
      </w:pPr>
      <w:r>
        <w:rPr>
          <w:rFonts w:ascii="Calibri" w:cs="Calibri" w:eastAsia="Calibri" w:hAnsi="Calibri"/>
          <w:b/>
          <w:bCs/>
          <w:color w:val="2E75B6"/>
          <w:sz w:val="28"/>
          <w:szCs w:val="28"/>
        </w:rPr>
        <w:t xml:space="preserve">Objectifs du projet</w:t>
      </w:r>
    </w:p>
    <w:p>
      <w:pPr>
        <w:spacing w:after="120" w:line="300"/>
        <w:jc w:val="both"/>
      </w:pPr>
      <w:r>
        <w:rPr>
          <w:rFonts w:ascii="Calibri" w:cs="Calibri" w:eastAsia="Calibri" w:hAnsi="Calibri"/>
          <w:sz w:val="22"/>
          <w:szCs w:val="22"/>
        </w:rPr>
        <w:t xml:space="preserve">L’objectif principal de ce projet de fin d’études est de concevoir, développer et évaluer un prototype fonctionnel de jumeau numérique intelligent appliqué à un parc automobile multi-sites au Maroc. Ce prototype doit servir simultanément de démonstrateur académique pour la soutenance du Master et de base réutilisable pour une éventuelle industrialisation future.</w:t>
      </w:r>
    </w:p>
    <w:p>
      <w:pPr>
        <w:spacing w:after="120" w:line="300"/>
        <w:jc w:val="both"/>
      </w:pPr>
      <w:r>
        <w:rPr>
          <w:rFonts w:ascii="Calibri" w:cs="Calibri" w:eastAsia="Calibri" w:hAnsi="Calibri"/>
          <w:sz w:val="22"/>
          <w:szCs w:val="22"/>
        </w:rPr>
        <w:t xml:space="preserve">Pour atteindre cet objectif principal, plusieurs sous-objectifs ont été définis :</w:t>
      </w:r>
    </w:p>
    <w:p>
      <w:pPr>
        <w:pStyle w:val="ListParagraph"/>
        <w:numPr>
          <w:ilvl w:val="0"/>
          <w:numId w:val="2"/>
        </w:numPr>
        <w:spacing w:after="80"/>
      </w:pPr>
      <w:r>
        <w:rPr>
          <w:rFonts w:ascii="Calibri" w:cs="Calibri" w:eastAsia="Calibri" w:hAnsi="Calibri"/>
          <w:sz w:val="22"/>
          <w:szCs w:val="22"/>
        </w:rPr>
        <w:t xml:space="preserve">Réaliser une revue de la littérature exhaustive sur les jumeaux numériques, la gestion de parc automobile, l’optimisation logistique et l’intelligence artificielle appliquée à ces domaines.</w:t>
      </w:r>
    </w:p>
    <w:p>
      <w:pPr>
        <w:pStyle w:val="ListParagraph"/>
        <w:numPr>
          <w:ilvl w:val="0"/>
          <w:numId w:val="2"/>
        </w:numPr>
        <w:spacing w:after="80"/>
      </w:pPr>
      <w:r>
        <w:rPr>
          <w:rFonts w:ascii="Calibri" w:cs="Calibri" w:eastAsia="Calibri" w:hAnsi="Calibri"/>
          <w:sz w:val="22"/>
          <w:szCs w:val="22"/>
        </w:rPr>
        <w:t xml:space="preserve">Modéliser un parc automobile représentatif du contexte marocain : cinq sièges géographiques (Tanger, Rabat, Casablanca, Errachidia, Agadir), soixante-quinze véhicules répartis en quatre types fonctionnels.</w:t>
      </w:r>
    </w:p>
    <w:p>
      <w:pPr>
        <w:pStyle w:val="ListParagraph"/>
        <w:numPr>
          <w:ilvl w:val="0"/>
          <w:numId w:val="2"/>
        </w:numPr>
        <w:spacing w:after="80"/>
      </w:pPr>
      <w:r>
        <w:rPr>
          <w:rFonts w:ascii="Calibri" w:cs="Calibri" w:eastAsia="Calibri" w:hAnsi="Calibri"/>
          <w:sz w:val="22"/>
          <w:szCs w:val="22"/>
        </w:rPr>
        <w:t xml:space="preserve">Concevoir et formaliser une métrique décisionnelle exploitable, baptisée Indice de Pression Logistique (IPL), permettant de qualifier l’état d’un site à un instant donné.</w:t>
      </w:r>
    </w:p>
    <w:p>
      <w:pPr>
        <w:pStyle w:val="ListParagraph"/>
        <w:numPr>
          <w:ilvl w:val="0"/>
          <w:numId w:val="2"/>
        </w:numPr>
        <w:spacing w:after="80"/>
      </w:pPr>
      <w:r>
        <w:rPr>
          <w:rFonts w:ascii="Calibri" w:cs="Calibri" w:eastAsia="Calibri" w:hAnsi="Calibri"/>
          <w:sz w:val="22"/>
          <w:szCs w:val="22"/>
        </w:rPr>
        <w:t xml:space="preserve">Développer un moteur de simulation événementielle pas-à-pas, capable de reproduire l’évolution du parc avec une granularité temporelle de quinze minutes simulées par étape.</w:t>
      </w:r>
    </w:p>
    <w:p>
      <w:pPr>
        <w:pStyle w:val="ListParagraph"/>
        <w:numPr>
          <w:ilvl w:val="0"/>
          <w:numId w:val="2"/>
        </w:numPr>
        <w:spacing w:after="80"/>
      </w:pPr>
      <w:r>
        <w:rPr>
          <w:rFonts w:ascii="Calibri" w:cs="Calibri" w:eastAsia="Calibri" w:hAnsi="Calibri"/>
          <w:sz w:val="22"/>
          <w:szCs w:val="22"/>
        </w:rPr>
        <w:t xml:space="preserve">Implémenter une couche d’aide à la décision intelligente, capable de proposer automatiquement des actions correctives lorsqu’un seuil critique est franchi.</w:t>
      </w:r>
    </w:p>
    <w:p>
      <w:pPr>
        <w:pStyle w:val="ListParagraph"/>
        <w:numPr>
          <w:ilvl w:val="0"/>
          <w:numId w:val="2"/>
        </w:numPr>
        <w:spacing w:after="80"/>
      </w:pPr>
      <w:r>
        <w:rPr>
          <w:rFonts w:ascii="Calibri" w:cs="Calibri" w:eastAsia="Calibri" w:hAnsi="Calibri"/>
          <w:sz w:val="22"/>
          <w:szCs w:val="22"/>
        </w:rPr>
        <w:t xml:space="preserve">Concevoir et développer une interface utilisateur moderne, responsive et intuitive, comportant notamment une carte interactive du Maroc.</w:t>
      </w:r>
    </w:p>
    <w:p>
      <w:pPr>
        <w:pStyle w:val="ListParagraph"/>
        <w:numPr>
          <w:ilvl w:val="0"/>
          <w:numId w:val="2"/>
        </w:numPr>
        <w:spacing w:after="80"/>
      </w:pPr>
      <w:r>
        <w:rPr>
          <w:rFonts w:ascii="Calibri" w:cs="Calibri" w:eastAsia="Calibri" w:hAnsi="Calibri"/>
          <w:sz w:val="22"/>
          <w:szCs w:val="22"/>
        </w:rPr>
        <w:t xml:space="preserve">Valider la solution par un scénario de référence représentatif — la panne simultanée de trois véhicules à Casablanca — et démontrer la convergence du système vers un état maîtrisé.</w:t>
      </w:r>
    </w:p>
    <w:p>
      <w:pPr>
        <w:pStyle w:val="Heading2"/>
        <w:spacing w:after="160" w:before="280"/>
      </w:pPr>
      <w:r>
        <w:rPr>
          <w:rFonts w:ascii="Calibri" w:cs="Calibri" w:eastAsia="Calibri" w:hAnsi="Calibri"/>
          <w:b/>
          <w:bCs/>
          <w:color w:val="2E75B6"/>
          <w:sz w:val="28"/>
          <w:szCs w:val="28"/>
        </w:rPr>
        <w:t xml:space="preserve">Apports et contributions</w:t>
      </w:r>
    </w:p>
    <w:p>
      <w:pPr>
        <w:spacing w:after="120" w:line="300"/>
        <w:jc w:val="both"/>
      </w:pPr>
      <w:r>
        <w:rPr>
          <w:rFonts w:ascii="Calibri" w:cs="Calibri" w:eastAsia="Calibri" w:hAnsi="Calibri"/>
          <w:sz w:val="22"/>
          <w:szCs w:val="22"/>
        </w:rPr>
        <w:t xml:space="preserve">Ce travail apporte plusieurs contributions, tant sur le plan théorique que sur le plan pratique.</w:t>
      </w:r>
    </w:p>
    <w:p>
      <w:pPr>
        <w:spacing w:after="120" w:line="300"/>
        <w:jc w:val="both"/>
      </w:pPr>
      <w:r>
        <w:rPr>
          <w:rFonts w:ascii="Calibri" w:cs="Calibri" w:eastAsia="Calibri" w:hAnsi="Calibri"/>
          <w:sz w:val="22"/>
          <w:szCs w:val="22"/>
        </w:rPr>
        <w:t xml:space="preserve">Sur le plan théorique, la principale contribution réside dans la formalisation de l’Indice de Pression Logistique (IPL) comme métrique synthétique de l’état d’un site multi-véhicules. Cette métrique, calculée comme le rapport entre la charge logistique (commandes en attente et livraisons retardées) et la disponibilité opérationnelle (véhicules en état de marche), présente l’avantage d’être à la fois simple à interpréter pour un gestionnaire et suffisamment riche mathématiquement pour servir de signal de déclenchement à un système automatisé.</w:t>
      </w:r>
    </w:p>
    <w:p>
      <w:pPr>
        <w:spacing w:after="120" w:line="300"/>
        <w:jc w:val="both"/>
      </w:pPr>
      <w:r>
        <w:rPr>
          <w:rFonts w:ascii="Calibri" w:cs="Calibri" w:eastAsia="Calibri" w:hAnsi="Calibri"/>
          <w:sz w:val="22"/>
          <w:szCs w:val="22"/>
        </w:rPr>
        <w:t xml:space="preserve">Sur le plan pratique, la contribution réside dans la livraison d’un prototype fonctionnel, exécutable sur un simple navigateur web, sans nécessiter d’infrastructure serveur lourde ni de clé API payante. Le choix d’OpenStreetMap pour la cartographie, de CartoDB pour les tuiles et d’un fichier GeoJSON ouvert pour les frontières du Maroc rend la solution intégralement reproductible et adaptable.</w:t>
      </w:r>
    </w:p>
    <w:p>
      <w:pPr>
        <w:spacing w:after="120" w:line="300"/>
        <w:jc w:val="both"/>
      </w:pPr>
      <w:r>
        <w:rPr>
          <w:rFonts w:ascii="Calibri" w:cs="Calibri" w:eastAsia="Calibri" w:hAnsi="Calibri"/>
          <w:sz w:val="22"/>
          <w:szCs w:val="22"/>
        </w:rPr>
        <w:t xml:space="preserve">Sur le plan méthodologique enfin, le projet illustre la pertinence d’une approche par produit minimum viable (Minimum Viable Product) dans le développement d’un jumeau numérique : plutôt que de viser d’emblée une intégration complète avec des sources de données réelles, la démarche consiste à modéliser le comportement attendu sur la base de données simulées contrôlées, puis à laisser ouverte la voie d’une connexion ultérieure à des capteurs ou à un ERP.</w:t>
      </w:r>
    </w:p>
    <w:p>
      <w:pPr>
        <w:pStyle w:val="Heading2"/>
        <w:spacing w:after="160" w:before="280"/>
      </w:pPr>
      <w:r>
        <w:rPr>
          <w:rFonts w:ascii="Calibri" w:cs="Calibri" w:eastAsia="Calibri" w:hAnsi="Calibri"/>
          <w:b/>
          <w:bCs/>
          <w:color w:val="2E75B6"/>
          <w:sz w:val="28"/>
          <w:szCs w:val="28"/>
        </w:rPr>
        <w:t xml:space="preserve">Plan du mémoire</w:t>
      </w:r>
    </w:p>
    <w:p>
      <w:pPr>
        <w:spacing w:after="120" w:line="300"/>
        <w:jc w:val="both"/>
      </w:pPr>
      <w:r>
        <w:rPr>
          <w:rFonts w:ascii="Calibri" w:cs="Calibri" w:eastAsia="Calibri" w:hAnsi="Calibri"/>
          <w:sz w:val="22"/>
          <w:szCs w:val="22"/>
        </w:rPr>
        <w:t xml:space="preserve">Le présent mémoire est structuré en cinq chapitres principaux, encadrés par la présente introduction générale et par une conclusion synthétique.</w:t>
      </w:r>
    </w:p>
    <w:p>
      <w:pPr>
        <w:spacing w:after="120" w:line="300"/>
        <w:jc w:val="both"/>
      </w:pPr>
      <w:r>
        <w:rPr>
          <w:rFonts w:ascii="Calibri" w:cs="Calibri" w:eastAsia="Calibri" w:hAnsi="Calibri"/>
          <w:sz w:val="22"/>
          <w:szCs w:val="22"/>
        </w:rPr>
        <w:t xml:space="preserve">Le premier chapitre est consacré à l’état de l’art. Il rappelle les définitions fondamentales du jumeau numérique, présente les typologies couramment admises dans la littérature, expose les enjeux propres à la gestion d’un parc automobile, aborde les fondements de l’optimisation logistique et conclut par un panorama des techniques d’intelligence artificielle pertinentes pour le cas d’étude.</w:t>
      </w:r>
    </w:p>
    <w:p>
      <w:pPr>
        <w:spacing w:after="120" w:line="300"/>
        <w:jc w:val="both"/>
      </w:pPr>
      <w:r>
        <w:rPr>
          <w:rFonts w:ascii="Calibri" w:cs="Calibri" w:eastAsia="Calibri" w:hAnsi="Calibri"/>
          <w:sz w:val="22"/>
          <w:szCs w:val="22"/>
        </w:rPr>
        <w:t xml:space="preserve">Le second chapitre traite de l’analyse et de la conception du système. Il commence par une analyse fonctionnelle détaillée des besoins, se poursuit par la présentation de l’architecture globale en trois couches (frontend, backend, simulation), et propose une modélisation UML complète comprenant un diagramme de cas d’utilisation, un diagramme de séquence du scénario de référence et un diagramme de classes du domaine.</w:t>
      </w:r>
    </w:p>
    <w:p>
      <w:pPr>
        <w:spacing w:after="120" w:line="300"/>
        <w:jc w:val="both"/>
      </w:pPr>
      <w:r>
        <w:rPr>
          <w:rFonts w:ascii="Calibri" w:cs="Calibri" w:eastAsia="Calibri" w:hAnsi="Calibri"/>
          <w:sz w:val="22"/>
          <w:szCs w:val="22"/>
        </w:rPr>
        <w:t xml:space="preserve">Le troisième chapitre détaille l’implémentation technique. Il décrit les choix technologiques, la structure du code source, le fonctionnement du moteur de simulation, la logique d’aide à la décision et la conception de l’interface utilisateur cartographique.</w:t>
      </w:r>
    </w:p>
    <w:p>
      <w:pPr>
        <w:spacing w:after="120" w:line="300"/>
        <w:jc w:val="both"/>
      </w:pPr>
      <w:r>
        <w:rPr>
          <w:rFonts w:ascii="Calibri" w:cs="Calibri" w:eastAsia="Calibri" w:hAnsi="Calibri"/>
          <w:sz w:val="22"/>
          <w:szCs w:val="22"/>
        </w:rPr>
        <w:t xml:space="preserve">Le quatrième chapitre présente les résultats obtenus et leur évaluation. Il analyse en détail la trajectoire de l’IPL durant le scénario de référence, mesure les gains observés et discute les limites identifiées.</w:t>
      </w:r>
    </w:p>
    <w:p>
      <w:pPr>
        <w:spacing w:after="120" w:line="300"/>
        <w:jc w:val="both"/>
      </w:pPr>
      <w:r>
        <w:rPr>
          <w:rFonts w:ascii="Calibri" w:cs="Calibri" w:eastAsia="Calibri" w:hAnsi="Calibri"/>
          <w:sz w:val="22"/>
          <w:szCs w:val="22"/>
        </w:rPr>
        <w:t xml:space="preserve">Le cinquième chapitre conclut le travail en rappelant les apports principaux, en reconnaissant les limites et en proposant des perspectives concrètes d’évolution, notamment l’intégration de capteurs IoT réels et de modèles d’apprentissage automatique pour la maintenance prédictive.</w:t>
      </w:r>
    </w:p>
    <w:p>
      <w:r>
        <w:br w:type="page"/>
      </w:r>
    </w:p>
    <w:p>
      <w:pPr>
        <w:pStyle w:val="Heading1"/>
        <w:spacing w:after="240" w:before="360"/>
      </w:pPr>
      <w:r>
        <w:rPr>
          <w:rFonts w:ascii="Calibri" w:cs="Calibri" w:eastAsia="Calibri" w:hAnsi="Calibri"/>
          <w:b/>
          <w:bCs/>
          <w:color w:val="1F4E79"/>
          <w:sz w:val="32"/>
          <w:szCs w:val="32"/>
        </w:rPr>
        <w:t xml:space="preserve">Chapitre 1 — État de l’art</w:t>
      </w:r>
    </w:p>
    <w:p>
      <w:pPr>
        <w:spacing w:after="120" w:line="300"/>
        <w:jc w:val="both"/>
      </w:pPr>
      <w:r>
        <w:rPr>
          <w:rFonts w:ascii="Calibri" w:cs="Calibri" w:eastAsia="Calibri" w:hAnsi="Calibri"/>
          <w:i/>
          <w:iCs/>
          <w:sz w:val="22"/>
          <w:szCs w:val="22"/>
        </w:rPr>
        <w:t xml:space="preserve">Ce premier chapitre dresse un panorama des concepts, technologies et travaux académiques qui constituent le socle théorique du présent projet. Il s’organise autour de cinq sections thématiques : le concept même de jumeau numérique, la gestion de parc automobile, la logistique et l’optimisation, les systèmes connectés (IoT) et enfin l’intelligence artificielle. Chaque section vise non seulement à présenter l’état actuel des connaissances, mais aussi à mettre en évidence les choix opérés dans le cadre de ce mémoire.</w:t>
      </w:r>
    </w:p>
    <w:p>
      <w:pPr>
        <w:pStyle w:val="Heading2"/>
        <w:spacing w:after="160" w:before="280"/>
      </w:pPr>
      <w:r>
        <w:rPr>
          <w:rFonts w:ascii="Calibri" w:cs="Calibri" w:eastAsia="Calibri" w:hAnsi="Calibri"/>
          <w:b/>
          <w:bCs/>
          <w:color w:val="2E75B6"/>
          <w:sz w:val="28"/>
          <w:szCs w:val="28"/>
        </w:rPr>
        <w:t xml:space="preserve">1.1 Le concept de jumeau numérique</w:t>
      </w:r>
    </w:p>
    <w:p>
      <w:pPr>
        <w:pStyle w:val="Heading3"/>
        <w:spacing w:after="120" w:before="200"/>
      </w:pPr>
      <w:r>
        <w:rPr>
          <w:rFonts w:ascii="Calibri" w:cs="Calibri" w:eastAsia="Calibri" w:hAnsi="Calibri"/>
          <w:b/>
          <w:bCs/>
          <w:color w:val="2E75B6"/>
          <w:sz w:val="24"/>
          <w:szCs w:val="24"/>
        </w:rPr>
        <w:t xml:space="preserve">1.1.1 Définitions et origines historiques</w:t>
      </w:r>
    </w:p>
    <w:p>
      <w:pPr>
        <w:spacing w:after="120" w:line="300"/>
        <w:jc w:val="both"/>
      </w:pPr>
      <w:r>
        <w:rPr>
          <w:rFonts w:ascii="Calibri" w:cs="Calibri" w:eastAsia="Calibri" w:hAnsi="Calibri"/>
          <w:sz w:val="22"/>
          <w:szCs w:val="22"/>
        </w:rPr>
        <w:t xml:space="preserve">Le concept de jumeau numérique trouve ses racines dans les travaux pionniers de Michael Grieves, qui en proposa une première formalisation en 2002 dans le cadre d’un cours universitaire consacré au Product Lifecycle Management à l’Université du Michigan. La définition originelle reposait sur trois composantes : un actif physique dans l’espace réel, sa représentation virtuelle dans l’espace numérique, et le flux de données et d’informations qui circule entre les deux. Ce triptyque, parfois représenté graphiquement sous la forme du « Grieves’ Model », demeure aujourd’hui la référence conceptuelle la plus largement admise.</w:t>
      </w:r>
    </w:p>
    <w:p>
      <w:pPr>
        <w:spacing w:after="120" w:line="300"/>
        <w:jc w:val="both"/>
      </w:pPr>
      <w:r>
        <w:rPr>
          <w:rFonts w:ascii="Calibri" w:cs="Calibri" w:eastAsia="Calibri" w:hAnsi="Calibri"/>
          <w:sz w:val="22"/>
          <w:szCs w:val="22"/>
        </w:rPr>
        <w:t xml:space="preserve">La NASA a ensuite popularisé le terme dans le cadre de ses programmes spatiaux dans les années 2010, utilisant des jumeaux numériques pour simuler le comportement de véhicules spatiaux soumis à des conditions extrêmes impossibles à reproduire intégralement sur Terre. Cette application emblématique a démontré le potentiel de la technologie au-delà du seul cadre manufacturier et a contribué à son adoption progressive dans des secteurs aussi divers que l’aéronautique civile, la médecine, l’énergie et le bâtiment intelligent.</w:t>
      </w:r>
    </w:p>
    <w:p>
      <w:pPr>
        <w:spacing w:after="120" w:line="300"/>
        <w:jc w:val="both"/>
      </w:pPr>
      <w:r>
        <w:rPr>
          <w:rFonts w:ascii="Calibri" w:cs="Calibri" w:eastAsia="Calibri" w:hAnsi="Calibri"/>
          <w:sz w:val="22"/>
          <w:szCs w:val="22"/>
        </w:rPr>
        <w:t xml:space="preserve">De nombreuses définitions concurrentes coexistent aujourd’hui dans la littérature. Tao et collaborateurs proposent en 2018 une définition opérationnelle : « Un jumeau numérique est une représentation numérique multi-physique, multi-échelle, probabiliste et intégrée d’un système ou d’un produit complexe, mise à jour par un flux bidirectionnel de données issues de l’entité physique correspondante. » Cette définition met l’accent sur la bidirectionnalité du flux, élément crucial qui distingue un jumeau numérique d’une simple maquette numérique ou d’une simulation classique.</w:t>
      </w:r>
    </w:p>
    <w:p>
      <w:pPr>
        <w:pStyle w:val="Heading3"/>
        <w:spacing w:after="120" w:before="200"/>
      </w:pPr>
      <w:r>
        <w:rPr>
          <w:rFonts w:ascii="Calibri" w:cs="Calibri" w:eastAsia="Calibri" w:hAnsi="Calibri"/>
          <w:b/>
          <w:bCs/>
          <w:color w:val="2E75B6"/>
          <w:sz w:val="24"/>
          <w:szCs w:val="24"/>
        </w:rPr>
        <w:t xml:space="preserve">1.1.2 Typologie et niveaux de maturité</w:t>
      </w:r>
    </w:p>
    <w:p>
      <w:pPr>
        <w:spacing w:after="120" w:line="300"/>
        <w:jc w:val="both"/>
      </w:pPr>
      <w:r>
        <w:rPr>
          <w:rFonts w:ascii="Calibri" w:cs="Calibri" w:eastAsia="Calibri" w:hAnsi="Calibri"/>
          <w:sz w:val="22"/>
          <w:szCs w:val="22"/>
        </w:rPr>
        <w:t xml:space="preserve">La littérature distingue généralement plusieurs niveaux de maturité d’un jumeau numérique, depuis la simple représentation statique jusqu’au système entièrement autonome capable de prendre des décisions en temps réel. Une grille fréquemment citée distingue cinq niveaux :</w:t>
      </w:r>
    </w:p>
    <w:p>
      <w:pPr>
        <w:pStyle w:val="ListParagraph"/>
        <w:numPr>
          <w:ilvl w:val="0"/>
          <w:numId w:val="2"/>
        </w:numPr>
        <w:spacing w:after="80"/>
      </w:pPr>
      <w:r>
        <w:rPr>
          <w:rFonts w:ascii="Calibri" w:cs="Calibri" w:eastAsia="Calibri" w:hAnsi="Calibri"/>
          <w:sz w:val="22"/>
          <w:szCs w:val="22"/>
        </w:rPr>
        <w:t xml:space="preserve">Niveau 0 — Modèle numérique : représentation statique d’un actif, sans connexion avec lui (simple maquette 3D ou plan).</w:t>
      </w:r>
    </w:p>
    <w:p>
      <w:pPr>
        <w:pStyle w:val="ListParagraph"/>
        <w:numPr>
          <w:ilvl w:val="0"/>
          <w:numId w:val="2"/>
        </w:numPr>
        <w:spacing w:after="80"/>
      </w:pPr>
      <w:r>
        <w:rPr>
          <w:rFonts w:ascii="Calibri" w:cs="Calibri" w:eastAsia="Calibri" w:hAnsi="Calibri"/>
          <w:sz w:val="22"/>
          <w:szCs w:val="22"/>
        </w:rPr>
        <w:t xml:space="preserve">Niveau 1 — Ombre numérique : flux unidirectionnel de données depuis l’actif vers son modèle, qui reflète son état mais ne peut le modifier.</w:t>
      </w:r>
    </w:p>
    <w:p>
      <w:pPr>
        <w:pStyle w:val="ListParagraph"/>
        <w:numPr>
          <w:ilvl w:val="0"/>
          <w:numId w:val="2"/>
        </w:numPr>
        <w:spacing w:after="80"/>
      </w:pPr>
      <w:r>
        <w:rPr>
          <w:rFonts w:ascii="Calibri" w:cs="Calibri" w:eastAsia="Calibri" w:hAnsi="Calibri"/>
          <w:sz w:val="22"/>
          <w:szCs w:val="22"/>
        </w:rPr>
        <w:t xml:space="preserve">Niveau 2 — Jumeau numérique descriptif : flux bidirectionnel, le modèle peut influencer l’actif via des recommandations ou des consignes.</w:t>
      </w:r>
    </w:p>
    <w:p>
      <w:pPr>
        <w:pStyle w:val="ListParagraph"/>
        <w:numPr>
          <w:ilvl w:val="0"/>
          <w:numId w:val="2"/>
        </w:numPr>
        <w:spacing w:after="80"/>
      </w:pPr>
      <w:r>
        <w:rPr>
          <w:rFonts w:ascii="Calibri" w:cs="Calibri" w:eastAsia="Calibri" w:hAnsi="Calibri"/>
          <w:sz w:val="22"/>
          <w:szCs w:val="22"/>
        </w:rPr>
        <w:t xml:space="preserve">Niveau 3 — Jumeau numérique prédictif : intégration de modèles d’apprentissage automatique permettant d’anticiper les évolutions futures.</w:t>
      </w:r>
    </w:p>
    <w:p>
      <w:pPr>
        <w:pStyle w:val="ListParagraph"/>
        <w:numPr>
          <w:ilvl w:val="0"/>
          <w:numId w:val="2"/>
        </w:numPr>
        <w:spacing w:after="80"/>
      </w:pPr>
      <w:r>
        <w:rPr>
          <w:rFonts w:ascii="Calibri" w:cs="Calibri" w:eastAsia="Calibri" w:hAnsi="Calibri"/>
          <w:sz w:val="22"/>
          <w:szCs w:val="22"/>
        </w:rPr>
        <w:t xml:space="preserve">Niveau 4 — Jumeau numérique prescriptif : capable non seulement de prédire, mais aussi de proposer ou d’exécuter automatiquement les actions optimales.</w:t>
      </w:r>
    </w:p>
    <w:p>
      <w:pPr>
        <w:spacing w:after="120" w:line="300"/>
        <w:jc w:val="both"/>
      </w:pPr>
      <w:r>
        <w:rPr>
          <w:rFonts w:ascii="Calibri" w:cs="Calibri" w:eastAsia="Calibri" w:hAnsi="Calibri"/>
          <w:sz w:val="22"/>
          <w:szCs w:val="22"/>
        </w:rPr>
        <w:t xml:space="preserve">Le prototype développé dans le présent projet se situe au niveau 2 selon cette grille : il intègre une simulation événementielle, propose des actions correctives lorsque des seuils critiques sont franchis, mais reste alimenté par des données simulées plutôt que par des capteurs réels. Cette position est cohérente avec l’horizon d’un mémoire de Master et laisse ouverte une trajectoire d’évolution claire.</w:t>
      </w:r>
    </w:p>
    <w:p>
      <w:pPr>
        <w:pStyle w:val="Heading3"/>
        <w:spacing w:after="120" w:before="200"/>
      </w:pPr>
      <w:r>
        <w:rPr>
          <w:rFonts w:ascii="Calibri" w:cs="Calibri" w:eastAsia="Calibri" w:hAnsi="Calibri"/>
          <w:b/>
          <w:bCs/>
          <w:color w:val="2E75B6"/>
          <w:sz w:val="24"/>
          <w:szCs w:val="24"/>
        </w:rPr>
        <w:t xml:space="preserve">1.1.3 Applications industrielles emblématiques</w:t>
      </w:r>
    </w:p>
    <w:p>
      <w:pPr>
        <w:spacing w:after="120" w:line="300"/>
        <w:jc w:val="both"/>
      </w:pPr>
      <w:r>
        <w:rPr>
          <w:rFonts w:ascii="Calibri" w:cs="Calibri" w:eastAsia="Calibri" w:hAnsi="Calibri"/>
          <w:sz w:val="22"/>
          <w:szCs w:val="22"/>
        </w:rPr>
        <w:t xml:space="preserve">Plusieurs grandes entreprises ont publié des retours d’expérience détaillés sur leurs déploiements de jumeaux numériques. General Electric a été l’une des pionnières avec sa plateforme Predix appliquée aux turbines à gaz et aux moteurs d’avion. Siemens a développé sa propre suite intégrée combinant les outils MindSphere et Teamcenter. Dans l’automobile, Tesla utilise des jumeaux numériques de chaque véhicule produit, mis à jour en continu via les télémétries embarquées.</w:t>
      </w:r>
    </w:p>
    <w:p>
      <w:pPr>
        <w:spacing w:after="120" w:line="300"/>
        <w:jc w:val="both"/>
      </w:pPr>
      <w:r>
        <w:rPr>
          <w:rFonts w:ascii="Calibri" w:cs="Calibri" w:eastAsia="Calibri" w:hAnsi="Calibri"/>
          <w:sz w:val="22"/>
          <w:szCs w:val="22"/>
        </w:rPr>
        <w:t xml:space="preserve">Dans le domaine logistique plus spécifiquement, DHL a publié dès 2019 un rapport pionnier intitulé « Digital Twins in Logistics » qui identifie quatre cas d’usage majeurs : la modélisation d’entrepôts, la simulation de chaînes d’approvisionnement, la gestion de flottes et le suivi de conteneurs. Ce rapport souligne notamment que la plupart des projets pilotes restent en phase de preuve de concept, ce qui justifie l’intérêt académique persistant pour ce sujet.</w:t>
      </w:r>
    </w:p>
    <w:p>
      <w:pPr>
        <w:pStyle w:val="Heading2"/>
        <w:spacing w:after="160" w:before="280"/>
      </w:pPr>
      <w:r>
        <w:rPr>
          <w:rFonts w:ascii="Calibri" w:cs="Calibri" w:eastAsia="Calibri" w:hAnsi="Calibri"/>
          <w:b/>
          <w:bCs/>
          <w:color w:val="2E75B6"/>
          <w:sz w:val="28"/>
          <w:szCs w:val="28"/>
        </w:rPr>
        <w:t xml:space="preserve">1.2 Gestion de parc automobile</w:t>
      </w:r>
    </w:p>
    <w:p>
      <w:pPr>
        <w:pStyle w:val="Heading3"/>
        <w:spacing w:after="120" w:before="200"/>
      </w:pPr>
      <w:r>
        <w:rPr>
          <w:rFonts w:ascii="Calibri" w:cs="Calibri" w:eastAsia="Calibri" w:hAnsi="Calibri"/>
          <w:b/>
          <w:bCs/>
          <w:color w:val="2E75B6"/>
          <w:sz w:val="24"/>
          <w:szCs w:val="24"/>
        </w:rPr>
        <w:t xml:space="preserve">1.2.1 Organisation et fonctionnement</w:t>
      </w:r>
    </w:p>
    <w:p>
      <w:pPr>
        <w:spacing w:after="120" w:line="300"/>
        <w:jc w:val="both"/>
      </w:pPr>
      <w:r>
        <w:rPr>
          <w:rFonts w:ascii="Calibri" w:cs="Calibri" w:eastAsia="Calibri" w:hAnsi="Calibri"/>
          <w:sz w:val="22"/>
          <w:szCs w:val="22"/>
        </w:rPr>
        <w:t xml:space="preserve">Un parc automobile, ou flotte de véhicules, désigne l’ensemble des moyens de transport routier détenus, loués ou exploités par une organisation. La gestion d’un tel parc constitue une discipline à part entière, parfois désignée par l’anglicisme « fleet management », et regroupe un ensemble de processus interdépendants : acquisition et renouvellement des véhicules, affectation aux missions, planification des tournées, suivi de la consommation et des coûts, maintenance préventive et corrective, gestion des conducteurs, suivi réglementaire et contrôle technique.</w:t>
      </w:r>
    </w:p>
    <w:p>
      <w:pPr>
        <w:spacing w:after="120" w:line="300"/>
        <w:jc w:val="both"/>
      </w:pPr>
      <w:r>
        <w:rPr>
          <w:rFonts w:ascii="Calibri" w:cs="Calibri" w:eastAsia="Calibri" w:hAnsi="Calibri"/>
          <w:sz w:val="22"/>
          <w:szCs w:val="22"/>
        </w:rPr>
        <w:t xml:space="preserve">La structure organisationnelle d’un parc varie considérablement selon la taille et le secteur d’activité. Une flotte de cinq à dix véhicules est généralement gérée directement par un responsable opérationnel, sans outil dédié. Une flotte de plusieurs dizaines de véhicules nécessite déjà un système d’information spécialisé. À partir de quelques centaines de véhicules, des équipes dédiées et des outils intégrés au système d’information de l’entreprise deviennent indispensables.</w:t>
      </w:r>
    </w:p>
    <w:p>
      <w:pPr>
        <w:spacing w:after="120" w:line="300"/>
        <w:jc w:val="both"/>
      </w:pPr>
      <w:r>
        <w:rPr>
          <w:rFonts w:ascii="Calibri" w:cs="Calibri" w:eastAsia="Calibri" w:hAnsi="Calibri"/>
          <w:sz w:val="22"/>
          <w:szCs w:val="22"/>
        </w:rPr>
        <w:t xml:space="preserve">Le cas d’étude du présent projet — soixante-quinze véhicules répartis sur cinq sièges géographiques — correspond à la catégorie intermédiaire, représentative de nombreuses PME marocaines de transport ou de distribution régionale. C’est précisément dans cette catégorie que l’introduction d’un jumeau numérique léger présente le meilleur rapport coût-bénéfice.</w:t>
      </w:r>
    </w:p>
    <w:p>
      <w:pPr>
        <w:pStyle w:val="Heading3"/>
        <w:spacing w:after="120" w:before="200"/>
      </w:pPr>
      <w:r>
        <w:rPr>
          <w:rFonts w:ascii="Calibri" w:cs="Calibri" w:eastAsia="Calibri" w:hAnsi="Calibri"/>
          <w:b/>
          <w:bCs/>
          <w:color w:val="2E75B6"/>
          <w:sz w:val="24"/>
          <w:szCs w:val="24"/>
        </w:rPr>
        <w:t xml:space="preserve">1.2.2 Problématiques récurrentes</w:t>
      </w:r>
    </w:p>
    <w:p>
      <w:pPr>
        <w:spacing w:after="120" w:line="300"/>
        <w:jc w:val="both"/>
      </w:pPr>
      <w:r>
        <w:rPr>
          <w:rFonts w:ascii="Calibri" w:cs="Calibri" w:eastAsia="Calibri" w:hAnsi="Calibri"/>
          <w:sz w:val="22"/>
          <w:szCs w:val="22"/>
        </w:rPr>
        <w:t xml:space="preserve">Les gestionnaires de parc automobile sont confrontés à plusieurs problématiques récurrentes, parmi lesquelles :</w:t>
      </w:r>
    </w:p>
    <w:p>
      <w:pPr>
        <w:pStyle w:val="ListParagraph"/>
        <w:numPr>
          <w:ilvl w:val="0"/>
          <w:numId w:val="2"/>
        </w:numPr>
        <w:spacing w:after="80"/>
      </w:pPr>
      <w:r>
        <w:rPr>
          <w:rFonts w:ascii="Calibri" w:cs="Calibri" w:eastAsia="Calibri" w:hAnsi="Calibri"/>
          <w:sz w:val="22"/>
          <w:szCs w:val="22"/>
        </w:rPr>
        <w:t xml:space="preserve">La disponibilité opérationnelle : maintenir un taux suffisant de véhicules en état de marche pour répondre à la demande, malgré les pannes imprévues, les opérations de maintenance et les contrôles réglementaires.</w:t>
      </w:r>
    </w:p>
    <w:p>
      <w:pPr>
        <w:pStyle w:val="ListParagraph"/>
        <w:numPr>
          <w:ilvl w:val="0"/>
          <w:numId w:val="2"/>
        </w:numPr>
        <w:spacing w:after="80"/>
      </w:pPr>
      <w:r>
        <w:rPr>
          <w:rFonts w:ascii="Calibri" w:cs="Calibri" w:eastAsia="Calibri" w:hAnsi="Calibri"/>
          <w:sz w:val="22"/>
          <w:szCs w:val="22"/>
        </w:rPr>
        <w:t xml:space="preserve">L’affectation optimale : associer chaque mission au véhicule le plus adapté en fonction du type de marchandise, de la distance, de la consommation et du conducteur disponible.</w:t>
      </w:r>
    </w:p>
    <w:p>
      <w:pPr>
        <w:pStyle w:val="ListParagraph"/>
        <w:numPr>
          <w:ilvl w:val="0"/>
          <w:numId w:val="2"/>
        </w:numPr>
        <w:spacing w:after="80"/>
      </w:pPr>
      <w:r>
        <w:rPr>
          <w:rFonts w:ascii="Calibri" w:cs="Calibri" w:eastAsia="Calibri" w:hAnsi="Calibri"/>
          <w:sz w:val="22"/>
          <w:szCs w:val="22"/>
        </w:rPr>
        <w:t xml:space="preserve">La maintenance : équilibrer maintenance préventive (planifiée) et maintenance corrective (réactive), tout en minimisant les coûts directs et l’indisponibilité.</w:t>
      </w:r>
    </w:p>
    <w:p>
      <w:pPr>
        <w:pStyle w:val="ListParagraph"/>
        <w:numPr>
          <w:ilvl w:val="0"/>
          <w:numId w:val="2"/>
        </w:numPr>
        <w:spacing w:after="80"/>
      </w:pPr>
      <w:r>
        <w:rPr>
          <w:rFonts w:ascii="Calibri" w:cs="Calibri" w:eastAsia="Calibri" w:hAnsi="Calibri"/>
          <w:sz w:val="22"/>
          <w:szCs w:val="22"/>
        </w:rPr>
        <w:t xml:space="preserve">Les coûts d’exploitation : maîtriser la consommation de carburant, les frais d’assurance, les coûts de réparation et les coûts indirects (immobilisation, perte de chiffre d’affaires).</w:t>
      </w:r>
    </w:p>
    <w:p>
      <w:pPr>
        <w:pStyle w:val="ListParagraph"/>
        <w:numPr>
          <w:ilvl w:val="0"/>
          <w:numId w:val="2"/>
        </w:numPr>
        <w:spacing w:after="80"/>
      </w:pPr>
      <w:r>
        <w:rPr>
          <w:rFonts w:ascii="Calibri" w:cs="Calibri" w:eastAsia="Calibri" w:hAnsi="Calibri"/>
          <w:sz w:val="22"/>
          <w:szCs w:val="22"/>
        </w:rPr>
        <w:t xml:space="preserve">La conformité réglementaire : respecter les contraintes légales (contrôle technique, temps de conduite, transport de matières spécifiques).</w:t>
      </w:r>
    </w:p>
    <w:p>
      <w:pPr>
        <w:pStyle w:val="ListParagraph"/>
        <w:numPr>
          <w:ilvl w:val="0"/>
          <w:numId w:val="2"/>
        </w:numPr>
        <w:spacing w:after="80"/>
      </w:pPr>
      <w:r>
        <w:rPr>
          <w:rFonts w:ascii="Calibri" w:cs="Calibri" w:eastAsia="Calibri" w:hAnsi="Calibri"/>
          <w:sz w:val="22"/>
          <w:szCs w:val="22"/>
        </w:rPr>
        <w:t xml:space="preserve">La traçabilité et la sécurité : enregistrer les trajets, prévenir les usages non autorisés, garantir la sécurité des conducteurs.</w:t>
      </w:r>
    </w:p>
    <w:p>
      <w:pPr>
        <w:spacing w:after="120" w:line="300"/>
        <w:jc w:val="both"/>
      </w:pPr>
      <w:r>
        <w:rPr>
          <w:rFonts w:ascii="Calibri" w:cs="Calibri" w:eastAsia="Calibri" w:hAnsi="Calibri"/>
          <w:sz w:val="22"/>
          <w:szCs w:val="22"/>
        </w:rPr>
        <w:t xml:space="preserve">Le présent projet se concentre prioritairement sur les trois premières problématiques — disponibilité, affectation et maintenance — qui constituent le cœur de la mission opérationnelle quotidienne d’un responsable de flotte.</w:t>
      </w:r>
    </w:p>
    <w:p>
      <w:pPr>
        <w:pStyle w:val="Heading2"/>
        <w:spacing w:after="160" w:before="280"/>
      </w:pPr>
      <w:r>
        <w:rPr>
          <w:rFonts w:ascii="Calibri" w:cs="Calibri" w:eastAsia="Calibri" w:hAnsi="Calibri"/>
          <w:b/>
          <w:bCs/>
          <w:color w:val="2E75B6"/>
          <w:sz w:val="28"/>
          <w:szCs w:val="28"/>
        </w:rPr>
        <w:t xml:space="preserve">1.3 Logistique et optimisation</w:t>
      </w:r>
    </w:p>
    <w:p>
      <w:pPr>
        <w:pStyle w:val="Heading3"/>
        <w:spacing w:after="120" w:before="200"/>
      </w:pPr>
      <w:r>
        <w:rPr>
          <w:rFonts w:ascii="Calibri" w:cs="Calibri" w:eastAsia="Calibri" w:hAnsi="Calibri"/>
          <w:b/>
          <w:bCs/>
          <w:color w:val="2E75B6"/>
          <w:sz w:val="24"/>
          <w:szCs w:val="24"/>
        </w:rPr>
        <w:t xml:space="preserve">1.3.1 Gestion des flux logistiques</w:t>
      </w:r>
    </w:p>
    <w:p>
      <w:pPr>
        <w:spacing w:after="120" w:line="300"/>
        <w:jc w:val="both"/>
      </w:pPr>
      <w:r>
        <w:rPr>
          <w:rFonts w:ascii="Calibri" w:cs="Calibri" w:eastAsia="Calibri" w:hAnsi="Calibri"/>
          <w:sz w:val="22"/>
          <w:szCs w:val="22"/>
        </w:rPr>
        <w:t xml:space="preserve">La logistique, dans son acception moderne, désigne l’ensemble des processus permettant de mettre à disposition la bonne quantité du bon produit, au bon endroit, au bon moment et dans les bonnes conditions, à un coût optimal. Cette définition opérationnelle, parfois résumée par la formule des « sept B » (Bon produit, Bonne quantité, Bonne condition, Bon endroit, Bon moment, Bon client, Bon prix), met en évidence la dimension intrinsèquement multi-objectif de la discipline.</w:t>
      </w:r>
    </w:p>
    <w:p>
      <w:pPr>
        <w:spacing w:after="120" w:line="300"/>
        <w:jc w:val="both"/>
      </w:pPr>
      <w:r>
        <w:rPr>
          <w:rFonts w:ascii="Calibri" w:cs="Calibri" w:eastAsia="Calibri" w:hAnsi="Calibri"/>
          <w:sz w:val="22"/>
          <w:szCs w:val="22"/>
        </w:rPr>
        <w:t xml:space="preserve">Les flux logistiques se subdivisent traditionnellement en flux physiques (mouvement effectif des marchandises), flux d’information (commandes, ordres, données de suivi) et flux financiers (paiements, facturation). Un jumeau numérique logistique se concentre principalement sur les deux premiers types de flux, le troisième relevant davantage des systèmes ERP et financiers classiques.</w:t>
      </w:r>
    </w:p>
    <w:p>
      <w:pPr>
        <w:pStyle w:val="Heading3"/>
        <w:spacing w:after="120" w:before="200"/>
      </w:pPr>
      <w:r>
        <w:rPr>
          <w:rFonts w:ascii="Calibri" w:cs="Calibri" w:eastAsia="Calibri" w:hAnsi="Calibri"/>
          <w:b/>
          <w:bCs/>
          <w:color w:val="2E75B6"/>
          <w:sz w:val="24"/>
          <w:szCs w:val="24"/>
        </w:rPr>
        <w:t xml:space="preserve">1.3.2 Optimisation des tournées et des ressources</w:t>
      </w:r>
    </w:p>
    <w:p>
      <w:pPr>
        <w:spacing w:after="120" w:line="300"/>
        <w:jc w:val="both"/>
      </w:pPr>
      <w:r>
        <w:rPr>
          <w:rFonts w:ascii="Calibri" w:cs="Calibri" w:eastAsia="Calibri" w:hAnsi="Calibri"/>
          <w:sz w:val="22"/>
          <w:szCs w:val="22"/>
        </w:rPr>
        <w:t xml:space="preserve">L’optimisation des tournées de véhicules (Vehicle Routing Problem, VRP) constitue un domaine de recherche opérationnelle particulièrement actif depuis les travaux fondateurs de Dantzig et Ramser en 1959. De nombreuses variantes ont été étudiées : VRP avec fenêtres temporelles (VRPTW), VRP avec capacité (CVRP), VRP avec véhicules hétérogènes, VRP dynamique (où les commandes arrivent en cours de tournée).</w:t>
      </w:r>
    </w:p>
    <w:p>
      <w:pPr>
        <w:spacing w:after="120" w:line="300"/>
        <w:jc w:val="both"/>
      </w:pPr>
      <w:r>
        <w:rPr>
          <w:rFonts w:ascii="Calibri" w:cs="Calibri" w:eastAsia="Calibri" w:hAnsi="Calibri"/>
          <w:sz w:val="22"/>
          <w:szCs w:val="22"/>
        </w:rPr>
        <w:t xml:space="preserve">Le problème général étant NP-difficile, les approches utilisées en pratique combinent des heuristiques rapides (Clarke et Wright, savings algorithm, insertion la moins coûteuse) avec des métaheuristiques plus puissantes (recuit simulé, recherche tabou, algorithmes génétiques, colonies de fourmis). Plus récemment, des approches par apprentissage par renforcement profond (deep reinforcement learning) ont été proposées pour traiter des instances dynamiques en temps réel.</w:t>
      </w:r>
    </w:p>
    <w:p>
      <w:pPr>
        <w:spacing w:after="120" w:line="300"/>
        <w:jc w:val="both"/>
      </w:pPr>
      <w:r>
        <w:rPr>
          <w:rFonts w:ascii="Calibri" w:cs="Calibri" w:eastAsia="Calibri" w:hAnsi="Calibri"/>
          <w:sz w:val="22"/>
          <w:szCs w:val="22"/>
        </w:rPr>
        <w:t xml:space="preserve">Dans le cadre du présent projet, la complexité du problème de routage est volontairement simplifiée. Le scénario de référence se limite à un transfert de véhicules entre deux sièges (Rabat et Casablanca) sur un trajet préétabli. Cette simplification est légitime car l’objectif principal n’est pas d’optimiser une tournée, mais de démontrer la capacité du système à proposer une action corrective globale combinant plusieurs leviers.</w:t>
      </w:r>
    </w:p>
    <w:p>
      <w:pPr>
        <w:pStyle w:val="Heading2"/>
        <w:spacing w:after="160" w:before="280"/>
      </w:pPr>
      <w:r>
        <w:rPr>
          <w:rFonts w:ascii="Calibri" w:cs="Calibri" w:eastAsia="Calibri" w:hAnsi="Calibri"/>
          <w:b/>
          <w:bCs/>
          <w:color w:val="2E75B6"/>
          <w:sz w:val="28"/>
          <w:szCs w:val="28"/>
        </w:rPr>
        <w:t xml:space="preserve">1.4 Internet des objets et systèmes connectés</w:t>
      </w:r>
    </w:p>
    <w:p>
      <w:pPr>
        <w:pStyle w:val="Heading3"/>
        <w:spacing w:after="120" w:before="200"/>
      </w:pPr>
      <w:r>
        <w:rPr>
          <w:rFonts w:ascii="Calibri" w:cs="Calibri" w:eastAsia="Calibri" w:hAnsi="Calibri"/>
          <w:b/>
          <w:bCs/>
          <w:color w:val="2E75B6"/>
          <w:sz w:val="24"/>
          <w:szCs w:val="24"/>
        </w:rPr>
        <w:t xml:space="preserve">1.4.1 Capteurs et collecte de données embarquée</w:t>
      </w:r>
    </w:p>
    <w:p>
      <w:pPr>
        <w:spacing w:after="120" w:line="300"/>
        <w:jc w:val="both"/>
      </w:pPr>
      <w:r>
        <w:rPr>
          <w:rFonts w:ascii="Calibri" w:cs="Calibri" w:eastAsia="Calibri" w:hAnsi="Calibri"/>
          <w:sz w:val="22"/>
          <w:szCs w:val="22"/>
        </w:rPr>
        <w:t xml:space="preserve">L’Internet des objets (IoT) désigne l’ensemble des dispositifs physiques équipés de capteurs et de moyens de communication, capables d’échanger des données entre eux et avec des systèmes d’information centralisés. Dans le domaine automobile, l’IoT se matérialise principalement par des dispositifs embarqués connectés à la prise de diagnostic OBD-II du véhicule, par des balises GPS dédiées ou, dans les véhicules récents, par des modems intégrés directement par le constructeur.</w:t>
      </w:r>
    </w:p>
    <w:p>
      <w:pPr>
        <w:spacing w:after="120" w:line="300"/>
        <w:jc w:val="both"/>
      </w:pPr>
      <w:r>
        <w:rPr>
          <w:rFonts w:ascii="Calibri" w:cs="Calibri" w:eastAsia="Calibri" w:hAnsi="Calibri"/>
          <w:sz w:val="22"/>
          <w:szCs w:val="22"/>
        </w:rPr>
        <w:t xml:space="preserve">Les données typiquement collectées comprennent : la position GPS instantanée, la vitesse, la consommation de carburant, les régimes moteur, les codes d’erreur du calculateur, la température du moteur, l’état d’ouverture des portes, et plus généralement toute information accessible sur le bus CAN du véhicule. La fréquence d’échantillonnage varie typiquement de quelques secondes à quelques minutes selon le compromis recherché entre granularité et consommation de bande passante.</w:t>
      </w:r>
    </w:p>
    <w:p>
      <w:pPr>
        <w:pStyle w:val="Heading3"/>
        <w:spacing w:after="120" w:before="200"/>
      </w:pPr>
      <w:r>
        <w:rPr>
          <w:rFonts w:ascii="Calibri" w:cs="Calibri" w:eastAsia="Calibri" w:hAnsi="Calibri"/>
          <w:b/>
          <w:bCs/>
          <w:color w:val="2E75B6"/>
          <w:sz w:val="24"/>
          <w:szCs w:val="24"/>
        </w:rPr>
        <w:t xml:space="preserve">1.4.2 Transmission et stockage des données</w:t>
      </w:r>
    </w:p>
    <w:p>
      <w:pPr>
        <w:spacing w:after="120" w:line="300"/>
        <w:jc w:val="both"/>
      </w:pPr>
      <w:r>
        <w:rPr>
          <w:rFonts w:ascii="Calibri" w:cs="Calibri" w:eastAsia="Calibri" w:hAnsi="Calibri"/>
          <w:sz w:val="22"/>
          <w:szCs w:val="22"/>
        </w:rPr>
        <w:t xml:space="preserve">La transmission des données depuis les véhicules vers les systèmes centraux s’appuie le plus souvent sur les réseaux cellulaires (2G/3G/4G/5G) avec des protocoles légers tels que MQTT, CoAP ou HTTP. Dans les zones rurales ou désertiques, des solutions alternatives à plus longue portée et plus faible débit comme LoRaWAN ou les communications satellitaires deviennent pertinentes. Le contexte marocain, avec ses zones urbaines très bien couvertes en 4G et ses zones rurales et présahariennes plus contrastées, justifie pleinement une réflexion sur la résilience du système de transmission.</w:t>
      </w:r>
    </w:p>
    <w:p>
      <w:pPr>
        <w:spacing w:after="120" w:line="300"/>
        <w:jc w:val="both"/>
      </w:pPr>
      <w:r>
        <w:rPr>
          <w:rFonts w:ascii="Calibri" w:cs="Calibri" w:eastAsia="Calibri" w:hAnsi="Calibri"/>
          <w:sz w:val="22"/>
          <w:szCs w:val="22"/>
        </w:rPr>
        <w:t xml:space="preserve">Le présent prototype ne mobilise pas de capteurs IoT réels. Il fonctionne intégralement sur des données simulées contrôlées, ce qui permet de se concentrer sur la logique métier et l’interface utilisateur. L’architecture est cependant conçue pour qu’une future intégration avec des capteurs réels nécessite uniquement de remplacer la source des données initiales, sans refonte structurelle.</w:t>
      </w:r>
    </w:p>
    <w:p>
      <w:pPr>
        <w:pStyle w:val="Heading2"/>
        <w:spacing w:after="160" w:before="280"/>
      </w:pPr>
      <w:r>
        <w:rPr>
          <w:rFonts w:ascii="Calibri" w:cs="Calibri" w:eastAsia="Calibri" w:hAnsi="Calibri"/>
          <w:b/>
          <w:bCs/>
          <w:color w:val="2E75B6"/>
          <w:sz w:val="28"/>
          <w:szCs w:val="28"/>
        </w:rPr>
        <w:t xml:space="preserve">1.5 Intelligence artificielle appliquée aux flottes</w:t>
      </w:r>
    </w:p>
    <w:p>
      <w:pPr>
        <w:pStyle w:val="Heading3"/>
        <w:spacing w:after="120" w:before="200"/>
      </w:pPr>
      <w:r>
        <w:rPr>
          <w:rFonts w:ascii="Calibri" w:cs="Calibri" w:eastAsia="Calibri" w:hAnsi="Calibri"/>
          <w:b/>
          <w:bCs/>
          <w:color w:val="2E75B6"/>
          <w:sz w:val="24"/>
          <w:szCs w:val="24"/>
        </w:rPr>
        <w:t xml:space="preserve">1.5.1 Maintenance prédictive</w:t>
      </w:r>
    </w:p>
    <w:p>
      <w:pPr>
        <w:spacing w:after="120" w:line="300"/>
        <w:jc w:val="both"/>
      </w:pPr>
      <w:r>
        <w:rPr>
          <w:rFonts w:ascii="Calibri" w:cs="Calibri" w:eastAsia="Calibri" w:hAnsi="Calibri"/>
          <w:sz w:val="22"/>
          <w:szCs w:val="22"/>
        </w:rPr>
        <w:t xml:space="preserve">La maintenance prédictive constitue probablement le cas d’usage le plus mature de l’intelligence artificielle dans le domaine des flottes de véhicules. L’idée centrale est de prédire la survenue d’une panne avant qu’elle ne se produise, en exploitant des signaux faibles présents dans les données télémétriques. Les techniques utilisées varient depuis les modèles statistiques classiques (régression logistique, modèles de survie de Cox) jusqu’aux réseaux de neurones profonds, en passant par les arbres de décision boostés (XGBoost, LightGBM) qui constituent aujourd’hui un standard de fait.</w:t>
      </w:r>
    </w:p>
    <w:p>
      <w:pPr>
        <w:spacing w:after="120" w:line="300"/>
        <w:jc w:val="both"/>
      </w:pPr>
      <w:r>
        <w:rPr>
          <w:rFonts w:ascii="Calibri" w:cs="Calibri" w:eastAsia="Calibri" w:hAnsi="Calibri"/>
          <w:sz w:val="22"/>
          <w:szCs w:val="22"/>
        </w:rPr>
        <w:t xml:space="preserve">Plusieurs travaux récents montrent qu’un modèle XGBoost correctement entraîné sur des données télémétriques peut atteindre des AUC supérieures à 0,90 pour la prédiction de pannes mécaniques à un horizon de quelques jours. Les principales difficultés rencontrées sont moins algorithmiques qu’opérationnelles : qualité et complétude des données, déséquilibre extrême des classes (les pannes étant rares), et nécessité d’expliquer les prédictions aux utilisateurs finaux (interprétabilité, SHAP values).</w:t>
      </w:r>
    </w:p>
    <w:p>
      <w:pPr>
        <w:spacing w:after="120" w:line="300"/>
        <w:jc w:val="both"/>
      </w:pPr>
      <w:r>
        <w:rPr>
          <w:rFonts w:ascii="Calibri" w:cs="Calibri" w:eastAsia="Calibri" w:hAnsi="Calibri"/>
          <w:sz w:val="22"/>
          <w:szCs w:val="22"/>
        </w:rPr>
        <w:t xml:space="preserve">Le présent prototype n’intègre pas encore de modèle prédictif, mais réserve dans son architecture une place explicite pour cette extension future, notamment via le champ « km_depuis_derniere_maintenance » présent sur chaque véhicule.</w:t>
      </w:r>
    </w:p>
    <w:p>
      <w:pPr>
        <w:pStyle w:val="Heading3"/>
        <w:spacing w:after="120" w:before="200"/>
      </w:pPr>
      <w:r>
        <w:rPr>
          <w:rFonts w:ascii="Calibri" w:cs="Calibri" w:eastAsia="Calibri" w:hAnsi="Calibri"/>
          <w:b/>
          <w:bCs/>
          <w:color w:val="2E75B6"/>
          <w:sz w:val="24"/>
          <w:szCs w:val="24"/>
        </w:rPr>
        <w:t xml:space="preserve">1.5.2 Optimisation et aide à la décision</w:t>
      </w:r>
    </w:p>
    <w:p>
      <w:pPr>
        <w:spacing w:after="120" w:line="300"/>
        <w:jc w:val="both"/>
      </w:pPr>
      <w:r>
        <w:rPr>
          <w:rFonts w:ascii="Calibri" w:cs="Calibri" w:eastAsia="Calibri" w:hAnsi="Calibri"/>
          <w:sz w:val="22"/>
          <w:szCs w:val="22"/>
        </w:rPr>
        <w:t xml:space="preserve">Au-delà de la maintenance prédictive, l’intelligence artificielle est mobilisée pour optimiser l’affectation des véhicules aux missions, planifier les tournées en temps réel, recommander des actions correctives en cas d’incident et générer automatiquement des tableaux de bord synthétiques pour les décideurs.</w:t>
      </w:r>
    </w:p>
    <w:p>
      <w:pPr>
        <w:spacing w:after="120" w:line="300"/>
        <w:jc w:val="both"/>
      </w:pPr>
      <w:r>
        <w:rPr>
          <w:rFonts w:ascii="Calibri" w:cs="Calibri" w:eastAsia="Calibri" w:hAnsi="Calibri"/>
          <w:sz w:val="22"/>
          <w:szCs w:val="22"/>
        </w:rPr>
        <w:t xml:space="preserve">Les approches mises en œuvre varient des systèmes experts à base de règles (rule-based systems), particulièrement adaptés lorsque le domaine est bien compris et la transparence du raisonnement est essentielle, jusqu’aux approches d’apprentissage par renforcement, plus puissantes mais aussi plus opaques. Dans le cadre de ce projet, le choix s’est porté sur un système à base de règles, à la fois pour des raisons pédagogiques (clarté du raisonnement à expliquer en soutenance) et pour des raisons pratiques (pas besoin de jeu de données d’entraînement). Les trois actions correctives proposées en cas de franchissement du seuil critique d’IPL — transfert, replanification, maintenance express — sont déclenchées par des règles déterministes claires et auditables.</w:t>
      </w:r>
    </w:p>
    <w:p>
      <w:pPr>
        <w:pStyle w:val="Heading2"/>
        <w:spacing w:after="160" w:before="280"/>
      </w:pPr>
      <w:r>
        <w:rPr>
          <w:rFonts w:ascii="Calibri" w:cs="Calibri" w:eastAsia="Calibri" w:hAnsi="Calibri"/>
          <w:b/>
          <w:bCs/>
          <w:color w:val="2E75B6"/>
          <w:sz w:val="28"/>
          <w:szCs w:val="28"/>
        </w:rPr>
        <w:t xml:space="preserve">1.6 Synthèse et positionnement</w:t>
      </w:r>
    </w:p>
    <w:p>
      <w:pPr>
        <w:spacing w:after="120" w:line="300"/>
        <w:jc w:val="both"/>
      </w:pPr>
      <w:r>
        <w:rPr>
          <w:rFonts w:ascii="Calibri" w:cs="Calibri" w:eastAsia="Calibri" w:hAnsi="Calibri"/>
          <w:sz w:val="22"/>
          <w:szCs w:val="22"/>
        </w:rPr>
        <w:t xml:space="preserve">Cette revue de la littérature met en évidence plusieurs constats convergents. Premièrement, le concept de jumeau numérique est suffisamment mature pour faire l’objet d’une mise en œuvre pratique, mais reste largement sous-exploité dans le segment des PME logistiques en raison de la complexité perçue et des coûts associés. Deuxièmement, la gestion de parc automobile présente des problématiques bien identifiées (disponibilité, affectation, maintenance) qui se prêtent particulièrement bien à une approche par simulation et aide à la décision. Troisièmement, les technologies web modernes (React, Leaflet, FastAPI) permettent aujourd’hui de construire des prototypes fonctionnels en quelques semaines, sans recourir à des outils commerciaux propriétaires.</w:t>
      </w:r>
    </w:p>
    <w:p>
      <w:pPr>
        <w:spacing w:after="120" w:line="300"/>
        <w:jc w:val="both"/>
      </w:pPr>
      <w:r>
        <w:rPr>
          <w:rFonts w:ascii="Calibri" w:cs="Calibri" w:eastAsia="Calibri" w:hAnsi="Calibri"/>
          <w:sz w:val="22"/>
          <w:szCs w:val="22"/>
        </w:rPr>
        <w:t xml:space="preserve">Le positionnement du présent projet s’inscrit donc dans une démarche pragmatique : il s’agit moins d’apporter une rupture algorithmique majeure que de démontrer la faisabilité d’un jumeau numérique léger, accessible et adapté au contexte marocain. La contribution scientifique consiste principalement dans la formalisation de l’Indice de Pression Logistique et dans la démonstration de son utilité opérationnelle à travers un scénario de référence validé.</w:t>
      </w:r>
    </w:p>
    <w:p>
      <w:r>
        <w:br w:type="page"/>
      </w:r>
    </w:p>
    <w:p>
      <w:pPr>
        <w:pStyle w:val="Heading1"/>
        <w:spacing w:after="240" w:before="360"/>
      </w:pPr>
      <w:r>
        <w:rPr>
          <w:rFonts w:ascii="Calibri" w:cs="Calibri" w:eastAsia="Calibri" w:hAnsi="Calibri"/>
          <w:b/>
          <w:bCs/>
          <w:color w:val="1F4E79"/>
          <w:sz w:val="32"/>
          <w:szCs w:val="32"/>
        </w:rPr>
        <w:t xml:space="preserve">Chapitre 2 — Analyse et conception du système</w:t>
      </w:r>
    </w:p>
    <w:p>
      <w:pPr>
        <w:spacing w:after="120" w:line="300"/>
        <w:jc w:val="both"/>
      </w:pPr>
      <w:r>
        <w:rPr>
          <w:rFonts w:ascii="Calibri" w:cs="Calibri" w:eastAsia="Calibri" w:hAnsi="Calibri"/>
          <w:i/>
          <w:iCs/>
          <w:sz w:val="22"/>
          <w:szCs w:val="22"/>
        </w:rPr>
        <w:t xml:space="preserve">Ce chapitre présente la démarche d’analyse et de conception du jumeau numérique. Il commence par une analyse fonctionnelle détaillée des besoins, se poursuit par la modélisation UML du système (cas d’utilisation, séquence, classes) et se termine par la justification des choix technologiques retenus.</w:t>
      </w:r>
    </w:p>
    <w:p>
      <w:pPr>
        <w:pStyle w:val="Heading2"/>
        <w:spacing w:after="160" w:before="280"/>
      </w:pPr>
      <w:r>
        <w:rPr>
          <w:rFonts w:ascii="Calibri" w:cs="Calibri" w:eastAsia="Calibri" w:hAnsi="Calibri"/>
          <w:b/>
          <w:bCs/>
          <w:color w:val="2E75B6"/>
          <w:sz w:val="28"/>
          <w:szCs w:val="28"/>
        </w:rPr>
        <w:t xml:space="preserve">2.1 Analyse du besoin</w:t>
      </w:r>
    </w:p>
    <w:p>
      <w:pPr>
        <w:pStyle w:val="Heading3"/>
        <w:spacing w:after="120" w:before="200"/>
      </w:pPr>
      <w:r>
        <w:rPr>
          <w:rFonts w:ascii="Calibri" w:cs="Calibri" w:eastAsia="Calibri" w:hAnsi="Calibri"/>
          <w:b/>
          <w:bCs/>
          <w:color w:val="2E75B6"/>
          <w:sz w:val="24"/>
          <w:szCs w:val="24"/>
        </w:rPr>
        <w:t xml:space="preserve">2.1.1 Acteurs et parties prenantes</w:t>
      </w:r>
    </w:p>
    <w:p>
      <w:pPr>
        <w:spacing w:after="120" w:line="300"/>
        <w:jc w:val="both"/>
      </w:pPr>
      <w:r>
        <w:rPr>
          <w:rFonts w:ascii="Calibri" w:cs="Calibri" w:eastAsia="Calibri" w:hAnsi="Calibri"/>
          <w:sz w:val="22"/>
          <w:szCs w:val="22"/>
        </w:rPr>
        <w:t xml:space="preserve">Le système conçu s’adresse principalement à trois catégories d’utilisateurs distincts, dont les besoins et les attentes diffèrent significativement.</w:t>
      </w:r>
    </w:p>
    <w:p>
      <w:pPr>
        <w:spacing w:after="120" w:line="300"/>
        <w:jc w:val="both"/>
      </w:pPr>
      <w:r>
        <w:rPr>
          <w:rFonts w:ascii="Calibri" w:cs="Calibri" w:eastAsia="Calibri" w:hAnsi="Calibri"/>
          <w:sz w:val="22"/>
          <w:szCs w:val="22"/>
        </w:rPr>
        <w:t xml:space="preserve">Le gestionnaire de flotte est l’utilisateur principal. Il supervise quotidiennement l’état du parc, traite les incidents au fur et à mesure de leur apparition et arbitre les affectations de véhicules aux missions. Son besoin prioritaire est de disposer d’une vue synthétique et actualisée de l’état du parc, complétée par des suggestions automatiques d’actions correctives en cas d’événement non standard. Il valorisera particulièrement la rapidité d’accès à l’information critique et la qualité visuelle de la cartographie.</w:t>
      </w:r>
    </w:p>
    <w:p>
      <w:pPr>
        <w:spacing w:after="120" w:line="300"/>
        <w:jc w:val="both"/>
      </w:pPr>
      <w:r>
        <w:rPr>
          <w:rFonts w:ascii="Calibri" w:cs="Calibri" w:eastAsia="Calibri" w:hAnsi="Calibri"/>
          <w:sz w:val="22"/>
          <w:szCs w:val="22"/>
        </w:rPr>
        <w:t xml:space="preserve">Le responsable opérationnel d’un site, par exemple le chef de l’agence de Casablanca ou de Tanger, est l’utilisateur secondaire. Il s’intéresse principalement aux véhicules de son site, à leur état de maintenance et aux missions en cours. Son besoin est davantage focalisé : visualiser la flotte locale, déclencher des opérations de maintenance, comprendre l’impact d’une décision globale sur son site.</w:t>
      </w:r>
    </w:p>
    <w:p>
      <w:pPr>
        <w:spacing w:after="120" w:line="300"/>
        <w:jc w:val="both"/>
      </w:pPr>
      <w:r>
        <w:rPr>
          <w:rFonts w:ascii="Calibri" w:cs="Calibri" w:eastAsia="Calibri" w:hAnsi="Calibri"/>
          <w:sz w:val="22"/>
          <w:szCs w:val="22"/>
        </w:rPr>
        <w:t xml:space="preserve">Le directeur logistique ou le directeur général constitue un troisième type d’utilisateur, plus stratégique. Il consulte le système de manière épisodique, pour analyser les tendances, évaluer la performance globale du parc et justifier des investissements futurs (renouvellement de véhicules, ouverture ou fermeture de sites). Son besoin porte essentiellement sur des indicateurs synthétiques et sur l’historique des incidents.</w:t>
      </w:r>
    </w:p>
    <w:p>
      <w:pPr>
        <w:pStyle w:val="Heading3"/>
        <w:spacing w:after="120" w:before="200"/>
      </w:pPr>
      <w:r>
        <w:rPr>
          <w:rFonts w:ascii="Calibri" w:cs="Calibri" w:eastAsia="Calibri" w:hAnsi="Calibri"/>
          <w:b/>
          <w:bCs/>
          <w:color w:val="2E75B6"/>
          <w:sz w:val="24"/>
          <w:szCs w:val="24"/>
        </w:rPr>
        <w:t xml:space="preserve">2.1.2 Besoins fonctionnels</w:t>
      </w:r>
    </w:p>
    <w:p>
      <w:pPr>
        <w:spacing w:after="120" w:line="300"/>
        <w:jc w:val="both"/>
      </w:pPr>
      <w:r>
        <w:rPr>
          <w:rFonts w:ascii="Calibri" w:cs="Calibri" w:eastAsia="Calibri" w:hAnsi="Calibri"/>
          <w:sz w:val="22"/>
          <w:szCs w:val="22"/>
        </w:rPr>
        <w:t xml:space="preserve">L’analyse des trois profils d’utilisateurs conduit à identifier les besoins fonctionnels suivants, regroupés par thèmes principaux.</w:t>
      </w:r>
    </w:p>
    <w:p>
      <w:pPr>
        <w:spacing w:after="120" w:line="300"/>
        <w:jc w:val="both"/>
      </w:pPr>
      <w:r>
        <w:rPr>
          <w:rFonts w:ascii="Calibri" w:cs="Calibri" w:eastAsia="Calibri" w:hAnsi="Calibri"/>
          <w:sz w:val="22"/>
          <w:szCs w:val="22"/>
        </w:rPr>
        <w:t xml:space="preserve">Pour la supervision du parc :</w:t>
      </w:r>
    </w:p>
    <w:p>
      <w:pPr>
        <w:pStyle w:val="ListParagraph"/>
        <w:numPr>
          <w:ilvl w:val="0"/>
          <w:numId w:val="2"/>
        </w:numPr>
        <w:spacing w:after="80"/>
      </w:pPr>
      <w:r>
        <w:rPr>
          <w:rFonts w:ascii="Calibri" w:cs="Calibri" w:eastAsia="Calibri" w:hAnsi="Calibri"/>
          <w:sz w:val="22"/>
          <w:szCs w:val="22"/>
        </w:rPr>
        <w:t xml:space="preserve">Visualiser sur une carte interactive du Maroc l’emplacement des cinq sièges et l’état de santé de chacun.</w:t>
      </w:r>
    </w:p>
    <w:p>
      <w:pPr>
        <w:pStyle w:val="ListParagraph"/>
        <w:numPr>
          <w:ilvl w:val="0"/>
          <w:numId w:val="2"/>
        </w:numPr>
        <w:spacing w:after="80"/>
      </w:pPr>
      <w:r>
        <w:rPr>
          <w:rFonts w:ascii="Calibri" w:cs="Calibri" w:eastAsia="Calibri" w:hAnsi="Calibri"/>
          <w:sz w:val="22"/>
          <w:szCs w:val="22"/>
        </w:rPr>
        <w:t xml:space="preserve">Consulter pour chaque siège la liste détaillée des véhicules, leur type, leur état et leur historique de maintenance.</w:t>
      </w:r>
    </w:p>
    <w:p>
      <w:pPr>
        <w:pStyle w:val="ListParagraph"/>
        <w:numPr>
          <w:ilvl w:val="0"/>
          <w:numId w:val="2"/>
        </w:numPr>
        <w:spacing w:after="80"/>
      </w:pPr>
      <w:r>
        <w:rPr>
          <w:rFonts w:ascii="Calibri" w:cs="Calibri" w:eastAsia="Calibri" w:hAnsi="Calibri"/>
          <w:sz w:val="22"/>
          <w:szCs w:val="22"/>
        </w:rPr>
        <w:t xml:space="preserve">Filtrer et trier la flotte selon différents critères (état, type, kilométrage).</w:t>
      </w:r>
    </w:p>
    <w:p>
      <w:pPr>
        <w:spacing w:after="120" w:line="300"/>
        <w:jc w:val="both"/>
      </w:pPr>
      <w:r>
        <w:rPr>
          <w:rFonts w:ascii="Calibri" w:cs="Calibri" w:eastAsia="Calibri" w:hAnsi="Calibri"/>
          <w:sz w:val="22"/>
          <w:szCs w:val="22"/>
        </w:rPr>
        <w:t xml:space="preserve">Pour le pilotage et l’aide à la décision :</w:t>
      </w:r>
    </w:p>
    <w:p>
      <w:pPr>
        <w:pStyle w:val="ListParagraph"/>
        <w:numPr>
          <w:ilvl w:val="0"/>
          <w:numId w:val="2"/>
        </w:numPr>
        <w:spacing w:after="80"/>
      </w:pPr>
      <w:r>
        <w:rPr>
          <w:rFonts w:ascii="Calibri" w:cs="Calibri" w:eastAsia="Calibri" w:hAnsi="Calibri"/>
          <w:sz w:val="22"/>
          <w:szCs w:val="22"/>
        </w:rPr>
        <w:t xml:space="preserve">Calculer en temps réel l’Indice de Pression Logistique (IPL) de chaque siège.</w:t>
      </w:r>
    </w:p>
    <w:p>
      <w:pPr>
        <w:pStyle w:val="ListParagraph"/>
        <w:numPr>
          <w:ilvl w:val="0"/>
          <w:numId w:val="2"/>
        </w:numPr>
        <w:spacing w:after="80"/>
      </w:pPr>
      <w:r>
        <w:rPr>
          <w:rFonts w:ascii="Calibri" w:cs="Calibri" w:eastAsia="Calibri" w:hAnsi="Calibri"/>
          <w:sz w:val="22"/>
          <w:szCs w:val="22"/>
        </w:rPr>
        <w:t xml:space="preserve">Recevoir des alertes visuelles et textuelles lorsqu’un IPL franchit un seuil critique.</w:t>
      </w:r>
    </w:p>
    <w:p>
      <w:pPr>
        <w:pStyle w:val="ListParagraph"/>
        <w:numPr>
          <w:ilvl w:val="0"/>
          <w:numId w:val="2"/>
        </w:numPr>
        <w:spacing w:after="80"/>
      </w:pPr>
      <w:r>
        <w:rPr>
          <w:rFonts w:ascii="Calibri" w:cs="Calibri" w:eastAsia="Calibri" w:hAnsi="Calibri"/>
          <w:sz w:val="22"/>
          <w:szCs w:val="22"/>
        </w:rPr>
        <w:t xml:space="preserve">Disposer de suggestions automatiques d’actions correctives en cas d’incident.</w:t>
      </w:r>
    </w:p>
    <w:p>
      <w:pPr>
        <w:pStyle w:val="ListParagraph"/>
        <w:numPr>
          <w:ilvl w:val="0"/>
          <w:numId w:val="2"/>
        </w:numPr>
        <w:spacing w:after="80"/>
      </w:pPr>
      <w:r>
        <w:rPr>
          <w:rFonts w:ascii="Calibri" w:cs="Calibri" w:eastAsia="Calibri" w:hAnsi="Calibri"/>
          <w:sz w:val="22"/>
          <w:szCs w:val="22"/>
        </w:rPr>
        <w:t xml:space="preserve">Simuler des scénarios de pannes ou de surcharges pour évaluer la résilience du parc.</w:t>
      </w:r>
    </w:p>
    <w:p>
      <w:pPr>
        <w:spacing w:after="120" w:line="300"/>
        <w:jc w:val="both"/>
      </w:pPr>
      <w:r>
        <w:rPr>
          <w:rFonts w:ascii="Calibri" w:cs="Calibri" w:eastAsia="Calibri" w:hAnsi="Calibri"/>
          <w:sz w:val="22"/>
          <w:szCs w:val="22"/>
        </w:rPr>
        <w:t xml:space="preserve">Pour la gestion opérationnelle :</w:t>
      </w:r>
    </w:p>
    <w:p>
      <w:pPr>
        <w:pStyle w:val="ListParagraph"/>
        <w:numPr>
          <w:ilvl w:val="0"/>
          <w:numId w:val="2"/>
        </w:numPr>
        <w:spacing w:after="80"/>
      </w:pPr>
      <w:r>
        <w:rPr>
          <w:rFonts w:ascii="Calibri" w:cs="Calibri" w:eastAsia="Calibri" w:hAnsi="Calibri"/>
          <w:sz w:val="22"/>
          <w:szCs w:val="22"/>
        </w:rPr>
        <w:t xml:space="preserve">Déclencher manuellement une opération de maintenance sur un véhicule.</w:t>
      </w:r>
    </w:p>
    <w:p>
      <w:pPr>
        <w:pStyle w:val="ListParagraph"/>
        <w:numPr>
          <w:ilvl w:val="0"/>
          <w:numId w:val="2"/>
        </w:numPr>
        <w:spacing w:after="80"/>
      </w:pPr>
      <w:r>
        <w:rPr>
          <w:rFonts w:ascii="Calibri" w:cs="Calibri" w:eastAsia="Calibri" w:hAnsi="Calibri"/>
          <w:sz w:val="22"/>
          <w:szCs w:val="22"/>
        </w:rPr>
        <w:t xml:space="preserve">Ajuster les paramètres de simulation (nombre de transferts, durée de maintenance, activation de la replanification).</w:t>
      </w:r>
    </w:p>
    <w:p>
      <w:pPr>
        <w:pStyle w:val="ListParagraph"/>
        <w:numPr>
          <w:ilvl w:val="0"/>
          <w:numId w:val="2"/>
        </w:numPr>
        <w:spacing w:after="80"/>
      </w:pPr>
      <w:r>
        <w:rPr>
          <w:rFonts w:ascii="Calibri" w:cs="Calibri" w:eastAsia="Calibri" w:hAnsi="Calibri"/>
          <w:sz w:val="22"/>
          <w:szCs w:val="22"/>
        </w:rPr>
        <w:t xml:space="preserve">Consulter un journal chronologique des événements survenus.</w:t>
      </w:r>
    </w:p>
    <w:p>
      <w:pPr>
        <w:pStyle w:val="Heading3"/>
        <w:spacing w:after="120" w:before="200"/>
      </w:pPr>
      <w:r>
        <w:rPr>
          <w:rFonts w:ascii="Calibri" w:cs="Calibri" w:eastAsia="Calibri" w:hAnsi="Calibri"/>
          <w:b/>
          <w:bCs/>
          <w:color w:val="2E75B6"/>
          <w:sz w:val="24"/>
          <w:szCs w:val="24"/>
        </w:rPr>
        <w:t xml:space="preserve">2.1.3 Besoins non fonctionnels</w:t>
      </w:r>
    </w:p>
    <w:p>
      <w:pPr>
        <w:spacing w:after="120" w:line="300"/>
        <w:jc w:val="both"/>
      </w:pPr>
      <w:r>
        <w:rPr>
          <w:rFonts w:ascii="Calibri" w:cs="Calibri" w:eastAsia="Calibri" w:hAnsi="Calibri"/>
          <w:sz w:val="22"/>
          <w:szCs w:val="22"/>
        </w:rPr>
        <w:t xml:space="preserve">Au-delà des fonctionnalités, plusieurs exigences non fonctionnelles doivent être respectées pour garantir l’utilisabilité et la pérennité du système.</w:t>
      </w:r>
    </w:p>
    <w:p>
      <w:pPr>
        <w:spacing w:after="120" w:line="300"/>
        <w:jc w:val="both"/>
      </w:pPr>
      <w:r>
        <w:rPr>
          <w:rFonts w:ascii="Calibri" w:cs="Calibri" w:eastAsia="Calibri" w:hAnsi="Calibri"/>
          <w:sz w:val="22"/>
          <w:szCs w:val="22"/>
        </w:rPr>
        <w:t xml:space="preserve">La performance constitue une exigence centrale : l’interface doit rester réactive même sous charge, avec un temps de réponse inférieur à une seconde pour les interactions utilisateur courantes. La simulation pas-à-pas doit produire un nouvel état chaque seconde réelle, ce qui correspond à quinze minutes simulées.</w:t>
      </w:r>
    </w:p>
    <w:p>
      <w:pPr>
        <w:spacing w:after="120" w:line="300"/>
        <w:jc w:val="both"/>
      </w:pPr>
      <w:r>
        <w:rPr>
          <w:rFonts w:ascii="Calibri" w:cs="Calibri" w:eastAsia="Calibri" w:hAnsi="Calibri"/>
          <w:sz w:val="22"/>
          <w:szCs w:val="22"/>
        </w:rPr>
        <w:t xml:space="preserve">La robustesse impose que la solution continue de fonctionner même en cas d’indisponibilité partielle des services externes. Concrètement, si le fichier GeoJSON des frontières du Maroc ne peut être téléchargé pour des raisons de connectivité ou de configuration CORS, la carte doit rester utilisable avec les tuiles de fond et les marqueurs des sièges.</w:t>
      </w:r>
    </w:p>
    <w:p>
      <w:pPr>
        <w:spacing w:after="120" w:line="300"/>
        <w:jc w:val="both"/>
      </w:pPr>
      <w:r>
        <w:rPr>
          <w:rFonts w:ascii="Calibri" w:cs="Calibri" w:eastAsia="Calibri" w:hAnsi="Calibri"/>
          <w:sz w:val="22"/>
          <w:szCs w:val="22"/>
        </w:rPr>
        <w:t xml:space="preserve">La simplicité de déploiement répond à une contrainte académique forte : le mémoire devant pouvoir être démontré en soutenance, l’application doit pouvoir s’exécuter avec un minimum d’installations préalables et sans nécessiter de clé API payante ni de service cloud.</w:t>
      </w:r>
    </w:p>
    <w:p>
      <w:pPr>
        <w:spacing w:after="120" w:line="300"/>
        <w:jc w:val="both"/>
      </w:pPr>
      <w:r>
        <w:rPr>
          <w:rFonts w:ascii="Calibri" w:cs="Calibri" w:eastAsia="Calibri" w:hAnsi="Calibri"/>
          <w:sz w:val="22"/>
          <w:szCs w:val="22"/>
        </w:rPr>
        <w:t xml:space="preserve">Enfin, l’interface doit être responsive, c’est-à-dire s’adapter automatiquement à la taille de l’écran utilisé, depuis un grand écran de bureau jusqu’à une tablette de taille moyenne.</w:t>
      </w:r>
    </w:p>
    <w:p>
      <w:pPr>
        <w:pStyle w:val="Heading2"/>
        <w:spacing w:after="160" w:before="280"/>
      </w:pPr>
      <w:r>
        <w:rPr>
          <w:rFonts w:ascii="Calibri" w:cs="Calibri" w:eastAsia="Calibri" w:hAnsi="Calibri"/>
          <w:b/>
          <w:bCs/>
          <w:color w:val="2E75B6"/>
          <w:sz w:val="28"/>
          <w:szCs w:val="28"/>
        </w:rPr>
        <w:t xml:space="preserve">2.2 Architecture globale du système</w:t>
      </w:r>
    </w:p>
    <w:p>
      <w:pPr>
        <w:pStyle w:val="Heading3"/>
        <w:spacing w:after="120" w:before="200"/>
      </w:pPr>
      <w:r>
        <w:rPr>
          <w:rFonts w:ascii="Calibri" w:cs="Calibri" w:eastAsia="Calibri" w:hAnsi="Calibri"/>
          <w:b/>
          <w:bCs/>
          <w:color w:val="2E75B6"/>
          <w:sz w:val="24"/>
          <w:szCs w:val="24"/>
        </w:rPr>
        <w:t xml:space="preserve">2.2.1 Vue d’ensemble en trois couches</w:t>
      </w:r>
    </w:p>
    <w:p>
      <w:pPr>
        <w:spacing w:after="120" w:line="300"/>
        <w:jc w:val="both"/>
      </w:pPr>
      <w:r>
        <w:rPr>
          <w:rFonts w:ascii="Calibri" w:cs="Calibri" w:eastAsia="Calibri" w:hAnsi="Calibri"/>
          <w:sz w:val="22"/>
          <w:szCs w:val="22"/>
        </w:rPr>
        <w:t xml:space="preserve">L’architecture du système s’organise en trois couches principales, suivant un modèle client-serveur classique étendu par une couche de simulation dédiée.</w:t>
      </w:r>
    </w:p>
    <w:p>
      <w:pPr>
        <w:spacing w:after="120" w:line="300"/>
        <w:jc w:val="both"/>
      </w:pPr>
      <w:r>
        <w:rPr>
          <w:rFonts w:ascii="Calibri" w:cs="Calibri" w:eastAsia="Calibri" w:hAnsi="Calibri"/>
          <w:sz w:val="22"/>
          <w:szCs w:val="22"/>
        </w:rPr>
        <w:t xml:space="preserve">La couche de présentation, exécutée intégralement côté client dans le navigateur web, est responsable de l’affichage de la carte interactive, du tableau de bord, du simulateur et du journal d’événements. Elle est développée en React 18 avec TailwindCSS pour le style, Leaflet pour la cartographie et Recharts pour les graphiques.</w:t>
      </w:r>
    </w:p>
    <w:p>
      <w:pPr>
        <w:spacing w:after="120" w:line="300"/>
        <w:jc w:val="both"/>
      </w:pPr>
      <w:r>
        <w:rPr>
          <w:rFonts w:ascii="Calibri" w:cs="Calibri" w:eastAsia="Calibri" w:hAnsi="Calibri"/>
          <w:sz w:val="22"/>
          <w:szCs w:val="22"/>
        </w:rPr>
        <w:t xml:space="preserve">La couche de logique métier, également exécutée côté client pour des raisons de réactivité, héberge le moteur de simulation, le calcul de l’Indice de Pression Logistique et la logique d’aide à la décision. Cette implémentation côté client présente l’avantage majeur d’éliminer toute latence réseau pendant l’exécution de la simulation, garantissant une expérience utilisateur fluide.</w:t>
      </w:r>
    </w:p>
    <w:p>
      <w:pPr>
        <w:spacing w:after="120" w:line="300"/>
        <w:jc w:val="both"/>
      </w:pPr>
      <w:r>
        <w:rPr>
          <w:rFonts w:ascii="Calibri" w:cs="Calibri" w:eastAsia="Calibri" w:hAnsi="Calibri"/>
          <w:sz w:val="22"/>
          <w:szCs w:val="22"/>
        </w:rPr>
        <w:t xml:space="preserve">La couche de services, exécutée côté serveur en Python avec FastAPI, expose les données de référence (sièges, véhicules, IPL initiaux) via des points d’entrée REST. Dans la version actuelle du prototype, cette couche joue principalement un rôle de référence d’architecture et de démonstration : le frontend embarque sa propre copie des données initiales et fonctionne donc sans dépendance stricte au backend.</w:t>
      </w:r>
    </w:p>
    <w:p>
      <w:pPr>
        <w:pStyle w:val="Heading3"/>
        <w:spacing w:after="120" w:before="200"/>
      </w:pPr>
      <w:r>
        <w:rPr>
          <w:rFonts w:ascii="Calibri" w:cs="Calibri" w:eastAsia="Calibri" w:hAnsi="Calibri"/>
          <w:b/>
          <w:bCs/>
          <w:color w:val="2E75B6"/>
          <w:sz w:val="24"/>
          <w:szCs w:val="24"/>
        </w:rPr>
        <w:t xml:space="preserve">2.2.2 Description des modules</w:t>
      </w:r>
    </w:p>
    <w:p>
      <w:pPr>
        <w:spacing w:after="120" w:line="300"/>
        <w:jc w:val="both"/>
      </w:pPr>
      <w:r>
        <w:rPr>
          <w:rFonts w:ascii="Calibri" w:cs="Calibri" w:eastAsia="Calibri" w:hAnsi="Calibri"/>
          <w:sz w:val="22"/>
          <w:szCs w:val="22"/>
        </w:rPr>
        <w:t xml:space="preserve">Le système se décompose en six modules logiques principaux, chacun responsable d’un aspect spécifique du fonctionnement global.</w:t>
      </w:r>
    </w:p>
    <w:p>
      <w:pPr>
        <w:spacing w:after="120" w:line="300"/>
        <w:jc w:val="both"/>
      </w:pPr>
      <w:r>
        <w:rPr>
          <w:rFonts w:ascii="Calibri" w:cs="Calibri" w:eastAsia="Calibri" w:hAnsi="Calibri"/>
          <w:sz w:val="22"/>
          <w:szCs w:val="22"/>
        </w:rPr>
        <w:t xml:space="preserve">Le module de gestion des données (data) maintient la liste des véhicules, des sièges et leurs caractéristiques. Il est implémenté côté client par un store Zustand (état global réactif) et côté serveur par des structures Python en mémoire.</w:t>
      </w:r>
    </w:p>
    <w:p>
      <w:pPr>
        <w:spacing w:after="120" w:line="300"/>
        <w:jc w:val="both"/>
      </w:pPr>
      <w:r>
        <w:rPr>
          <w:rFonts w:ascii="Calibri" w:cs="Calibri" w:eastAsia="Calibri" w:hAnsi="Calibri"/>
          <w:sz w:val="22"/>
          <w:szCs w:val="22"/>
        </w:rPr>
        <w:t xml:space="preserve">Le module de cartographie (MapView) prend en charge l’affichage de la carte interactive du Maroc avec ses trois couches superposées : tuiles de fond, contour GeoJSON des frontières et marqueurs dynamiques des sièges. Il gère également les interactions utilisateur (clic sur un marqueur, survol pour afficher une infobulle).</w:t>
      </w:r>
    </w:p>
    <w:p>
      <w:pPr>
        <w:spacing w:after="120" w:line="300"/>
        <w:jc w:val="both"/>
      </w:pPr>
      <w:r>
        <w:rPr>
          <w:rFonts w:ascii="Calibri" w:cs="Calibri" w:eastAsia="Calibri" w:hAnsi="Calibri"/>
          <w:sz w:val="22"/>
          <w:szCs w:val="22"/>
        </w:rPr>
        <w:t xml:space="preserve">Le module de tableau de bord (Dashboard) regroupe l’affichage des cartes statistiques par état, la valeur courante de l’IPL, le graphique d’évolution historique et la liste détaillée de la flotte du site sélectionné.</w:t>
      </w:r>
    </w:p>
    <w:p>
      <w:pPr>
        <w:spacing w:after="120" w:line="300"/>
        <w:jc w:val="both"/>
      </w:pPr>
      <w:r>
        <w:rPr>
          <w:rFonts w:ascii="Calibri" w:cs="Calibri" w:eastAsia="Calibri" w:hAnsi="Calibri"/>
          <w:sz w:val="22"/>
          <w:szCs w:val="22"/>
        </w:rPr>
        <w:t xml:space="preserve">Le module de simulation (SimulatorPanel et simulationEngine) constitue le cœur algorithmique du système. Il orchestre le scénario de panne, applique les actions correctives proposées par l’intelligence artificielle et fait évoluer l’état du parc pas à pas.</w:t>
      </w:r>
    </w:p>
    <w:p>
      <w:pPr>
        <w:spacing w:after="120" w:line="300"/>
        <w:jc w:val="both"/>
      </w:pPr>
      <w:r>
        <w:rPr>
          <w:rFonts w:ascii="Calibri" w:cs="Calibri" w:eastAsia="Calibri" w:hAnsi="Calibri"/>
          <w:sz w:val="22"/>
          <w:szCs w:val="22"/>
        </w:rPr>
        <w:t xml:space="preserve">Le module de calcul de l’IPL (iplCalculator) implémente la formule de l’Indice de Pression Logistique et les fonctions associées (détermination du niveau qualitatif, sélection de la couleur correspondante).</w:t>
      </w:r>
    </w:p>
    <w:p>
      <w:pPr>
        <w:spacing w:after="120" w:line="300"/>
        <w:jc w:val="both"/>
      </w:pPr>
      <w:r>
        <w:rPr>
          <w:rFonts w:ascii="Calibri" w:cs="Calibri" w:eastAsia="Calibri" w:hAnsi="Calibri"/>
          <w:sz w:val="22"/>
          <w:szCs w:val="22"/>
        </w:rPr>
        <w:t xml:space="preserve">Le module de journal d’événements (EventLog) enregistre et affiche en temps réel la chronologie des événements significatifs : détection de panne, propositions de l’IA, exécution des actions correctives, transitions d’état.</w:t>
      </w:r>
    </w:p>
    <w:p>
      <w:pPr>
        <w:pStyle w:val="Heading2"/>
        <w:spacing w:after="160" w:before="280"/>
      </w:pPr>
      <w:r>
        <w:rPr>
          <w:rFonts w:ascii="Calibri" w:cs="Calibri" w:eastAsia="Calibri" w:hAnsi="Calibri"/>
          <w:b/>
          <w:bCs/>
          <w:color w:val="2E75B6"/>
          <w:sz w:val="28"/>
          <w:szCs w:val="28"/>
        </w:rPr>
        <w:t xml:space="preserve">2.3 Modélisation UML du système</w:t>
      </w:r>
    </w:p>
    <w:p>
      <w:pPr>
        <w:pStyle w:val="Heading3"/>
        <w:spacing w:after="120" w:before="200"/>
      </w:pPr>
      <w:r>
        <w:rPr>
          <w:rFonts w:ascii="Calibri" w:cs="Calibri" w:eastAsia="Calibri" w:hAnsi="Calibri"/>
          <w:b/>
          <w:bCs/>
          <w:color w:val="2E75B6"/>
          <w:sz w:val="24"/>
          <w:szCs w:val="24"/>
        </w:rPr>
        <w:t xml:space="preserve">2.3.1 Diagramme de cas d’utilisation</w:t>
      </w:r>
    </w:p>
    <w:p>
      <w:pPr>
        <w:spacing w:after="120" w:line="300"/>
        <w:jc w:val="both"/>
      </w:pPr>
      <w:r>
        <w:rPr>
          <w:rFonts w:ascii="Calibri" w:cs="Calibri" w:eastAsia="Calibri" w:hAnsi="Calibri"/>
          <w:sz w:val="22"/>
          <w:szCs w:val="22"/>
        </w:rPr>
        <w:t xml:space="preserve">Le diagramme de cas d’utilisation décrit les interactions principales entre les acteurs identifiés et le système. Les cas d’utilisation principaux sont :</w:t>
      </w:r>
    </w:p>
    <w:p>
      <w:pPr>
        <w:pStyle w:val="ListParagraph"/>
        <w:numPr>
          <w:ilvl w:val="0"/>
          <w:numId w:val="2"/>
        </w:numPr>
        <w:spacing w:after="80"/>
      </w:pPr>
      <w:r>
        <w:rPr>
          <w:rFonts w:ascii="Calibri" w:cs="Calibri" w:eastAsia="Calibri" w:hAnsi="Calibri"/>
          <w:sz w:val="22"/>
          <w:szCs w:val="22"/>
        </w:rPr>
        <w:t xml:space="preserve">Consulter l’état du parc — l’acteur visualise la carte et le tableau de bord, sélectionne un siège, consulte ses véhicules.</w:t>
      </w:r>
    </w:p>
    <w:p>
      <w:pPr>
        <w:pStyle w:val="ListParagraph"/>
        <w:numPr>
          <w:ilvl w:val="0"/>
          <w:numId w:val="2"/>
        </w:numPr>
        <w:spacing w:after="80"/>
      </w:pPr>
      <w:r>
        <w:rPr>
          <w:rFonts w:ascii="Calibri" w:cs="Calibri" w:eastAsia="Calibri" w:hAnsi="Calibri"/>
          <w:sz w:val="22"/>
          <w:szCs w:val="22"/>
        </w:rPr>
        <w:t xml:space="preserve">Lancer le scénario de panne — l’acteur déclenche le scénario de référence en cliquant sur le bouton dédié.</w:t>
      </w:r>
    </w:p>
    <w:p>
      <w:pPr>
        <w:pStyle w:val="ListParagraph"/>
        <w:numPr>
          <w:ilvl w:val="0"/>
          <w:numId w:val="2"/>
        </w:numPr>
        <w:spacing w:after="80"/>
      </w:pPr>
      <w:r>
        <w:rPr>
          <w:rFonts w:ascii="Calibri" w:cs="Calibri" w:eastAsia="Calibri" w:hAnsi="Calibri"/>
          <w:sz w:val="22"/>
          <w:szCs w:val="22"/>
        </w:rPr>
        <w:t xml:space="preserve">Ajuster les paramètres de simulation — l’acteur modifie le nombre de véhicules à transférer, la durée de maintenance ou l’activation de la replanification.</w:t>
      </w:r>
    </w:p>
    <w:p>
      <w:pPr>
        <w:pStyle w:val="ListParagraph"/>
        <w:numPr>
          <w:ilvl w:val="0"/>
          <w:numId w:val="2"/>
        </w:numPr>
        <w:spacing w:after="80"/>
      </w:pPr>
      <w:r>
        <w:rPr>
          <w:rFonts w:ascii="Calibri" w:cs="Calibri" w:eastAsia="Calibri" w:hAnsi="Calibri"/>
          <w:sz w:val="22"/>
          <w:szCs w:val="22"/>
        </w:rPr>
        <w:t xml:space="preserve">Visualiser l’évolution de l’IPL — l’acteur consulte le graphique historique pour suivre la trajectoire d’un ou plusieurs sièges.</w:t>
      </w:r>
    </w:p>
    <w:p>
      <w:pPr>
        <w:pStyle w:val="ListParagraph"/>
        <w:numPr>
          <w:ilvl w:val="0"/>
          <w:numId w:val="2"/>
        </w:numPr>
        <w:spacing w:after="80"/>
      </w:pPr>
      <w:r>
        <w:rPr>
          <w:rFonts w:ascii="Calibri" w:cs="Calibri" w:eastAsia="Calibri" w:hAnsi="Calibri"/>
          <w:sz w:val="22"/>
          <w:szCs w:val="22"/>
        </w:rPr>
        <w:t xml:space="preserve">Consulter le journal d’événements — l’acteur lit la chronologie complète des événements survenus.</w:t>
      </w:r>
    </w:p>
    <w:p>
      <w:pPr>
        <w:pStyle w:val="ListParagraph"/>
        <w:numPr>
          <w:ilvl w:val="0"/>
          <w:numId w:val="2"/>
        </w:numPr>
        <w:spacing w:after="80"/>
      </w:pPr>
      <w:r>
        <w:rPr>
          <w:rFonts w:ascii="Calibri" w:cs="Calibri" w:eastAsia="Calibri" w:hAnsi="Calibri"/>
          <w:sz w:val="22"/>
          <w:szCs w:val="22"/>
        </w:rPr>
        <w:t xml:space="preserve">Déclencher une maintenance — l’acteur opérationnel sélectionne un véhicule et déclenche manuellement une opération de maintenance.</w:t>
      </w:r>
    </w:p>
    <w:p>
      <w:pPr>
        <w:pStyle w:val="ListParagraph"/>
        <w:numPr>
          <w:ilvl w:val="0"/>
          <w:numId w:val="2"/>
        </w:numPr>
        <w:spacing w:after="80"/>
      </w:pPr>
      <w:r>
        <w:rPr>
          <w:rFonts w:ascii="Calibri" w:cs="Calibri" w:eastAsia="Calibri" w:hAnsi="Calibri"/>
          <w:sz w:val="22"/>
          <w:szCs w:val="22"/>
        </w:rPr>
        <w:t xml:space="preserve">Réinitialiser la simulation — l’acteur remet le système à son état initial pour relancer un scénario.</w:t>
      </w:r>
    </w:p>
    <w:p>
      <w:pPr>
        <w:pStyle w:val="Heading3"/>
        <w:spacing w:after="120" w:before="200"/>
      </w:pPr>
      <w:r>
        <w:rPr>
          <w:rFonts w:ascii="Calibri" w:cs="Calibri" w:eastAsia="Calibri" w:hAnsi="Calibri"/>
          <w:b/>
          <w:bCs/>
          <w:color w:val="2E75B6"/>
          <w:sz w:val="24"/>
          <w:szCs w:val="24"/>
        </w:rPr>
        <w:t xml:space="preserve">2.3.2 Diagramme de séquence du scénario de référence</w:t>
      </w:r>
    </w:p>
    <w:p>
      <w:pPr>
        <w:spacing w:after="120" w:line="300"/>
        <w:jc w:val="both"/>
      </w:pPr>
      <w:r>
        <w:rPr>
          <w:rFonts w:ascii="Calibri" w:cs="Calibri" w:eastAsia="Calibri" w:hAnsi="Calibri"/>
          <w:sz w:val="22"/>
          <w:szCs w:val="22"/>
        </w:rPr>
        <w:t xml:space="preserve">Le diagramme de séquence ci-après décrit la chronologie précise des interactions et des messages échangés entre les composants logiciels lors de l’exécution du scénario de référence — la panne simultanée de trois véhicules à Casablanca à quatorze heures.</w:t>
      </w:r>
    </w:p>
    <w:p>
      <w:pPr>
        <w:spacing w:after="120" w:line="300"/>
        <w:jc w:val="both"/>
      </w:pPr>
      <w:r>
        <w:rPr>
          <w:rFonts w:ascii="Calibri" w:cs="Calibri" w:eastAsia="Calibri" w:hAnsi="Calibri"/>
          <w:sz w:val="22"/>
          <w:szCs w:val="22"/>
        </w:rPr>
        <w:t xml:space="preserve">La séquence se déroule en plusieurs étapes ordonnées :</w:t>
      </w:r>
    </w:p>
    <w:p>
      <w:pPr>
        <w:pStyle w:val="ListParagraph"/>
        <w:numPr>
          <w:ilvl w:val="0"/>
          <w:numId w:val="3"/>
        </w:numPr>
        <w:spacing w:after="80"/>
      </w:pPr>
      <w:r>
        <w:rPr>
          <w:rFonts w:ascii="Calibri" w:cs="Calibri" w:eastAsia="Calibri" w:hAnsi="Calibri"/>
          <w:sz w:val="22"/>
          <w:szCs w:val="22"/>
        </w:rPr>
        <w:t xml:space="preserve">L’utilisateur clique sur le bouton « Lancer scénario panne Casa 14h00 » dans le panneau du simulateur.</w:t>
      </w:r>
    </w:p>
    <w:p>
      <w:pPr>
        <w:pStyle w:val="ListParagraph"/>
        <w:numPr>
          <w:ilvl w:val="0"/>
          <w:numId w:val="3"/>
        </w:numPr>
        <w:spacing w:after="80"/>
      </w:pPr>
      <w:r>
        <w:rPr>
          <w:rFonts w:ascii="Calibri" w:cs="Calibri" w:eastAsia="Calibri" w:hAnsi="Calibri"/>
          <w:sz w:val="22"/>
          <w:szCs w:val="22"/>
        </w:rPr>
        <w:t xml:space="preserve">Le composant SimulatorPanel appelle la fonction handleLaunchScenario, qui réinitialise d’abord le store puis invoque runScenarioCasa.</w:t>
      </w:r>
    </w:p>
    <w:p>
      <w:pPr>
        <w:pStyle w:val="ListParagraph"/>
        <w:numPr>
          <w:ilvl w:val="0"/>
          <w:numId w:val="3"/>
        </w:numPr>
        <w:spacing w:after="80"/>
      </w:pPr>
      <w:r>
        <w:rPr>
          <w:rFonts w:ascii="Calibri" w:cs="Calibri" w:eastAsia="Calibri" w:hAnsi="Calibri"/>
          <w:sz w:val="22"/>
          <w:szCs w:val="22"/>
        </w:rPr>
        <w:t xml:space="preserve">La fonction runScenarioCasa identifie les trois véhicules candidats à la panne (un cargo, un VLTT, un M915) via la fonction pickCasaBreakdowns.</w:t>
      </w:r>
    </w:p>
    <w:p>
      <w:pPr>
        <w:pStyle w:val="ListParagraph"/>
        <w:numPr>
          <w:ilvl w:val="0"/>
          <w:numId w:val="3"/>
        </w:numPr>
        <w:spacing w:after="80"/>
      </w:pPr>
      <w:r>
        <w:rPr>
          <w:rFonts w:ascii="Calibri" w:cs="Calibri" w:eastAsia="Calibri" w:hAnsi="Calibri"/>
          <w:sz w:val="22"/>
          <w:szCs w:val="22"/>
        </w:rPr>
        <w:t xml:space="preserve">Elle applique les pannes via applyBreakdowns et programme la cascade de réparations via cascadeRepair (45, 90 et 135 minutes).</w:t>
      </w:r>
    </w:p>
    <w:p>
      <w:pPr>
        <w:pStyle w:val="ListParagraph"/>
        <w:numPr>
          <w:ilvl w:val="0"/>
          <w:numId w:val="3"/>
        </w:numPr>
        <w:spacing w:after="80"/>
      </w:pPr>
      <w:r>
        <w:rPr>
          <w:rFonts w:ascii="Calibri" w:cs="Calibri" w:eastAsia="Calibri" w:hAnsi="Calibri"/>
          <w:sz w:val="22"/>
          <w:szCs w:val="22"/>
        </w:rPr>
        <w:t xml:space="preserve">Elle recalcule la charge logistique de Casablanca pour atteindre l’IPL cible de 82 %.</w:t>
      </w:r>
    </w:p>
    <w:p>
      <w:pPr>
        <w:pStyle w:val="ListParagraph"/>
        <w:numPr>
          <w:ilvl w:val="0"/>
          <w:numId w:val="3"/>
        </w:numPr>
        <w:spacing w:after="80"/>
      </w:pPr>
      <w:r>
        <w:rPr>
          <w:rFonts w:ascii="Calibri" w:cs="Calibri" w:eastAsia="Calibri" w:hAnsi="Calibri"/>
          <w:sz w:val="22"/>
          <w:szCs w:val="22"/>
        </w:rPr>
        <w:t xml:space="preserve">Elle planifie le transfert de deux véhicules depuis Rabat via planTransfer (arrivée prévue à 15h00).</w:t>
      </w:r>
    </w:p>
    <w:p>
      <w:pPr>
        <w:pStyle w:val="ListParagraph"/>
        <w:numPr>
          <w:ilvl w:val="0"/>
          <w:numId w:val="3"/>
        </w:numPr>
        <w:spacing w:after="80"/>
      </w:pPr>
      <w:r>
        <w:rPr>
          <w:rFonts w:ascii="Calibri" w:cs="Calibri" w:eastAsia="Calibri" w:hAnsi="Calibri"/>
          <w:sz w:val="22"/>
          <w:szCs w:val="22"/>
        </w:rPr>
        <w:t xml:space="preserve">Elle alimente le journal d’événements avec les messages descriptifs des actions IA proposées.</w:t>
      </w:r>
    </w:p>
    <w:p>
      <w:pPr>
        <w:pStyle w:val="ListParagraph"/>
        <w:numPr>
          <w:ilvl w:val="0"/>
          <w:numId w:val="3"/>
        </w:numPr>
        <w:spacing w:after="80"/>
      </w:pPr>
      <w:r>
        <w:rPr>
          <w:rFonts w:ascii="Calibri" w:cs="Calibri" w:eastAsia="Calibri" w:hAnsi="Calibri"/>
          <w:sz w:val="22"/>
          <w:szCs w:val="22"/>
        </w:rPr>
        <w:t xml:space="preserve">Elle démarre un setInterval qui exécute simulateStep toutes les secondes (une seconde réelle équivalant à 15 minutes simulées).</w:t>
      </w:r>
    </w:p>
    <w:p>
      <w:pPr>
        <w:pStyle w:val="ListParagraph"/>
        <w:numPr>
          <w:ilvl w:val="0"/>
          <w:numId w:val="3"/>
        </w:numPr>
        <w:spacing w:after="80"/>
      </w:pPr>
      <w:r>
        <w:rPr>
          <w:rFonts w:ascii="Calibri" w:cs="Calibri" w:eastAsia="Calibri" w:hAnsi="Calibri"/>
          <w:sz w:val="22"/>
          <w:szCs w:val="22"/>
        </w:rPr>
        <w:t xml:space="preserve">À chaque appel, simulateStep fait avancer les réparations en cours, traite les arrivées de transferts programmées, applique les replanifications et recalcule l’IPL de tous les sièges.</w:t>
      </w:r>
    </w:p>
    <w:p>
      <w:pPr>
        <w:pStyle w:val="ListParagraph"/>
        <w:numPr>
          <w:ilvl w:val="0"/>
          <w:numId w:val="3"/>
        </w:numPr>
        <w:spacing w:after="80"/>
      </w:pPr>
      <w:r>
        <w:rPr>
          <w:rFonts w:ascii="Calibri" w:cs="Calibri" w:eastAsia="Calibri" w:hAnsi="Calibri"/>
          <w:sz w:val="22"/>
          <w:szCs w:val="22"/>
        </w:rPr>
        <w:t xml:space="preserve">Lorsque l’IPL de Casablanca repasse sous 75 %, un événement « objectif atteint » est ajouté au journal et un drapeau scenarioFinished est levé.</w:t>
      </w:r>
    </w:p>
    <w:p>
      <w:pPr>
        <w:pStyle w:val="ListParagraph"/>
        <w:numPr>
          <w:ilvl w:val="0"/>
          <w:numId w:val="3"/>
        </w:numPr>
        <w:spacing w:after="80"/>
      </w:pPr>
      <w:r>
        <w:rPr>
          <w:rFonts w:ascii="Calibri" w:cs="Calibri" w:eastAsia="Calibri" w:hAnsi="Calibri"/>
          <w:sz w:val="22"/>
          <w:szCs w:val="22"/>
        </w:rPr>
        <w:t xml:space="preserve">À l’issue du huitième pas (16h00 simulé), l’intervalle est libéré et la simulation s’arrête proprement.</w:t>
      </w:r>
    </w:p>
    <w:p>
      <w:pPr>
        <w:pStyle w:val="Heading3"/>
        <w:spacing w:after="120" w:before="200"/>
      </w:pPr>
      <w:r>
        <w:rPr>
          <w:rFonts w:ascii="Calibri" w:cs="Calibri" w:eastAsia="Calibri" w:hAnsi="Calibri"/>
          <w:b/>
          <w:bCs/>
          <w:color w:val="2E75B6"/>
          <w:sz w:val="24"/>
          <w:szCs w:val="24"/>
        </w:rPr>
        <w:t xml:space="preserve">2.3.3 Diagramme de classes du domaine</w:t>
      </w:r>
    </w:p>
    <w:p>
      <w:pPr>
        <w:spacing w:after="120" w:line="300"/>
        <w:jc w:val="both"/>
      </w:pPr>
      <w:r>
        <w:rPr>
          <w:rFonts w:ascii="Calibri" w:cs="Calibri" w:eastAsia="Calibri" w:hAnsi="Calibri"/>
          <w:sz w:val="22"/>
          <w:szCs w:val="22"/>
        </w:rPr>
        <w:t xml:space="preserve">Le diagramme de classes formalise les entités du domaine et leurs relations. Les classes principales sont :</w:t>
      </w:r>
    </w:p>
    <w:p>
      <w:pPr>
        <w:pStyle w:val="ListParagraph"/>
        <w:numPr>
          <w:ilvl w:val="0"/>
          <w:numId w:val="2"/>
        </w:numPr>
        <w:spacing w:after="80"/>
      </w:pPr>
      <w:r>
        <w:rPr>
          <w:rFonts w:ascii="Calibri" w:cs="Calibri" w:eastAsia="Calibri" w:hAnsi="Calibri"/>
          <w:sz w:val="22"/>
          <w:szCs w:val="22"/>
        </w:rPr>
        <w:t xml:space="preserve">Siege — représente un site géographique (Tanger, Rabat, Casablanca, Errachidia, Agadir) avec ses coordonnées GPS, son rôle stratégique et son IPL initial.</w:t>
      </w:r>
    </w:p>
    <w:p>
      <w:pPr>
        <w:pStyle w:val="ListParagraph"/>
        <w:numPr>
          <w:ilvl w:val="0"/>
          <w:numId w:val="2"/>
        </w:numPr>
        <w:spacing w:after="80"/>
      </w:pPr>
      <w:r>
        <w:rPr>
          <w:rFonts w:ascii="Calibri" w:cs="Calibri" w:eastAsia="Calibri" w:hAnsi="Calibri"/>
          <w:sz w:val="22"/>
          <w:szCs w:val="22"/>
        </w:rPr>
        <w:t xml:space="preserve">Vehicule — représente un véhicule individuel avec son identifiant unique, son type, son siège d’affectation, son état (OK, Risque ou Panne), sa position, son kilométrage depuis la dernière maintenance et, le cas échéant, son temps estimé de réparation.</w:t>
      </w:r>
    </w:p>
    <w:p>
      <w:pPr>
        <w:pStyle w:val="ListParagraph"/>
        <w:numPr>
          <w:ilvl w:val="0"/>
          <w:numId w:val="2"/>
        </w:numPr>
        <w:spacing w:after="80"/>
      </w:pPr>
      <w:r>
        <w:rPr>
          <w:rFonts w:ascii="Calibri" w:cs="Calibri" w:eastAsia="Calibri" w:hAnsi="Calibri"/>
          <w:sz w:val="22"/>
          <w:szCs w:val="22"/>
        </w:rPr>
        <w:t xml:space="preserve">IPLSnapshot — capture un instantané de l’IPL à un moment donné, indexé par siège, et stocké dans l’historique pour permettre le tracé du graphique.</w:t>
      </w:r>
    </w:p>
    <w:p>
      <w:pPr>
        <w:pStyle w:val="ListParagraph"/>
        <w:numPr>
          <w:ilvl w:val="0"/>
          <w:numId w:val="2"/>
        </w:numPr>
        <w:spacing w:after="80"/>
      </w:pPr>
      <w:r>
        <w:rPr>
          <w:rFonts w:ascii="Calibri" w:cs="Calibri" w:eastAsia="Calibri" w:hAnsi="Calibri"/>
          <w:sz w:val="22"/>
          <w:szCs w:val="22"/>
        </w:rPr>
        <w:t xml:space="preserve">Transfer — décrit un transfert de véhicule programmé entre deux sièges, avec son point de départ, sa destination et son pas d’arrivée prévu.</w:t>
      </w:r>
    </w:p>
    <w:p>
      <w:pPr>
        <w:pStyle w:val="ListParagraph"/>
        <w:numPr>
          <w:ilvl w:val="0"/>
          <w:numId w:val="2"/>
        </w:numPr>
        <w:spacing w:after="80"/>
      </w:pPr>
      <w:r>
        <w:rPr>
          <w:rFonts w:ascii="Calibri" w:cs="Calibri" w:eastAsia="Calibri" w:hAnsi="Calibri"/>
          <w:sz w:val="22"/>
          <w:szCs w:val="22"/>
        </w:rPr>
        <w:t xml:space="preserve">AIAction — représente une action proposée par la couche d’aide à la décision, avec son type (transfert, replanification ou maintenance), son libellé et son temps d’exécution estimé.</w:t>
      </w:r>
    </w:p>
    <w:p>
      <w:pPr>
        <w:pStyle w:val="ListParagraph"/>
        <w:numPr>
          <w:ilvl w:val="0"/>
          <w:numId w:val="2"/>
        </w:numPr>
        <w:spacing w:after="80"/>
      </w:pPr>
      <w:r>
        <w:rPr>
          <w:rFonts w:ascii="Calibri" w:cs="Calibri" w:eastAsia="Calibri" w:hAnsi="Calibri"/>
          <w:sz w:val="22"/>
          <w:szCs w:val="22"/>
        </w:rPr>
        <w:t xml:space="preserve">Event — représente un événement consigné dans le journal, avec son horodatage simulé et son contenu textuel.</w:t>
      </w:r>
    </w:p>
    <w:p>
      <w:pPr>
        <w:spacing w:after="120" w:line="300"/>
        <w:jc w:val="both"/>
      </w:pPr>
      <w:r>
        <w:rPr>
          <w:rFonts w:ascii="Calibri" w:cs="Calibri" w:eastAsia="Calibri" w:hAnsi="Calibri"/>
          <w:sz w:val="22"/>
          <w:szCs w:val="22"/>
        </w:rPr>
        <w:t xml:space="preserve">Les relations principales sont : un Siege contient plusieurs Vehicule, un Vehicule appartient à un et un seul Siege à un instant donné, un Transfer met en relation deux Siege via une liste d’identifiants Vehicule.</w:t>
      </w:r>
    </w:p>
    <w:p>
      <w:pPr>
        <w:pStyle w:val="Heading2"/>
        <w:spacing w:after="160" w:before="280"/>
      </w:pPr>
      <w:r>
        <w:rPr>
          <w:rFonts w:ascii="Calibri" w:cs="Calibri" w:eastAsia="Calibri" w:hAnsi="Calibri"/>
          <w:b/>
          <w:bCs/>
          <w:color w:val="2E75B6"/>
          <w:sz w:val="28"/>
          <w:szCs w:val="28"/>
        </w:rPr>
        <w:t xml:space="preserve">2.4 Choix technologiques</w:t>
      </w:r>
    </w:p>
    <w:p>
      <w:pPr>
        <w:spacing w:after="120" w:line="300"/>
        <w:jc w:val="both"/>
      </w:pPr>
      <w:r>
        <w:rPr>
          <w:rFonts w:ascii="Calibri" w:cs="Calibri" w:eastAsia="Calibri" w:hAnsi="Calibri"/>
          <w:sz w:val="22"/>
          <w:szCs w:val="22"/>
        </w:rPr>
        <w:t xml:space="preserve">Les choix technologiques opérés dans ce projet répondent à plusieurs critères convergents : maturité et stabilité des technologies, gratuité et licence permissive, large communauté d’utilisateurs et de tutoriels disponibles, pertinence pédagogique pour un projet académique, et compatibilité avec une exécution sans infrastructure cloud lourde.</w:t>
      </w:r>
    </w:p>
    <w:p>
      <w:pPr>
        <w:spacing w:after="120" w:line="300"/>
        <w:jc w:val="both"/>
      </w:pPr>
      <w:r>
        <w:rPr>
          <w:rFonts w:ascii="Calibri" w:cs="Calibri" w:eastAsia="Calibri" w:hAnsi="Calibri"/>
          <w:sz w:val="22"/>
          <w:szCs w:val="22"/>
        </w:rPr>
        <w:t xml:space="preserve">Le tableau ci-dessous synthétise les principaux choix et les justifications associées.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Couche</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Technologie</w:t>
            </w:r>
          </w:p>
        </w:tc>
        <w:tc>
          <w:tcPr>
            <w:tcW w:type="dxa" w:w="4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Justification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Frontend (UI)</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React 18</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Bibliothèque dominante, écosystème mature, modèle déclaratif, recrutement facile.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Style</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TailwindCSS 3</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Approche utility-first, productivité élevée, design system intégré, taille raisonnable.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Cartographie</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Leaflet 1.9</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Bibliothèque OpenStreetMap, gratuite, sans clé API, très bien documentée.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Tuiles</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CartoDB Voyager</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Style clair et moderne, distribution gratuite, sans inscription.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Frontières</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GeoJSON Maroc (GitHub)</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Fichier ouvert et léger, intégration directe via fetch.</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État global</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Zustand 4</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Plus simple que Redux, API minimaliste, performances excellentes.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Graphiques</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Recharts 2</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API React-friendly, composants déclaratifs, suffisant pour les courbes IPL.</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Backend</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FastAPI</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Framework Python moderne, validation automatique via Pydantic, documentation Swagger native.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Build tool</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Vite 5</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Démarrage rapide, hot-reload performant, configuration minimaliste.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Simulation</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JavaScript pur</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Exécution côté client, pas de latence réseau, code lisible et auditable.</w:t>
            </w:r>
          </w:p>
        </w:tc>
      </w:tr>
    </w:tbl>
    <w:p>
      <w:pPr>
        <w:spacing w:after="200" w:before="80"/>
        <w:jc w:val="center"/>
      </w:pPr>
      <w:r>
        <w:rPr>
          <w:rFonts w:ascii="Calibri" w:cs="Calibri" w:eastAsia="Calibri" w:hAnsi="Calibri"/>
          <w:i/>
          <w:iCs/>
          <w:color w:val="595959"/>
          <w:sz w:val="18"/>
          <w:szCs w:val="18"/>
        </w:rPr>
        <w:t xml:space="preserve">Tableau 2.4 — Choix technologiques et justifications.</w:t>
      </w:r>
    </w:p>
    <w:p>
      <w:pPr>
        <w:spacing w:after="120" w:line="300"/>
        <w:jc w:val="both"/>
      </w:pPr>
      <w:r>
        <w:rPr>
          <w:rFonts w:ascii="Calibri" w:cs="Calibri" w:eastAsia="Calibri" w:hAnsi="Calibri"/>
          <w:sz w:val="22"/>
          <w:szCs w:val="22"/>
        </w:rPr>
        <w:t xml:space="preserve">Le choix de React plutôt que de Vue.js ou d’Angular répond à un compromis entre maturité, adoption industrielle et richesse de l’écosystème, sans qu’aucune des trois bibliothèques ne soit objectivement supérieure pour ce projet. Le choix de FastAPI plutôt que de Flask ou de Django REST Framework s’explique par la modernité du framework (typage strict, documentation Swagger automatique, performances asynchrones natives) et par sa parfaite adéquation pour un projet de taille modeste.</w:t>
      </w:r>
    </w:p>
    <w:p>
      <w:pPr>
        <w:spacing w:after="120" w:line="300"/>
        <w:jc w:val="both"/>
      </w:pPr>
      <w:r>
        <w:rPr>
          <w:rFonts w:ascii="Calibri" w:cs="Calibri" w:eastAsia="Calibri" w:hAnsi="Calibri"/>
          <w:sz w:val="22"/>
          <w:szCs w:val="22"/>
        </w:rPr>
        <w:t xml:space="preserve">Il est intéressant de noter que ces choix divergent de l’orientation initiale envisagée dans l’ébauche du plan de travail, qui mentionnait Python comme outil de simulation et Power BI ou Streamlit pour la visualisation. Cette évolution s’explique par la priorité donnée à l’interactivité et à la fluidité de l’expérience utilisateur, deux dimensions où une application web React native surpasse significativement une approche Streamlit ou un tableau Power BI.</w:t>
      </w:r>
    </w:p>
    <w:p>
      <w:r>
        <w:br w:type="page"/>
      </w:r>
    </w:p>
    <w:p>
      <w:pPr>
        <w:pStyle w:val="Heading1"/>
        <w:spacing w:after="240" w:before="360"/>
      </w:pPr>
      <w:r>
        <w:rPr>
          <w:rFonts w:ascii="Calibri" w:cs="Calibri" w:eastAsia="Calibri" w:hAnsi="Calibri"/>
          <w:b/>
          <w:bCs/>
          <w:color w:val="1F4E79"/>
          <w:sz w:val="32"/>
          <w:szCs w:val="32"/>
        </w:rPr>
        <w:t xml:space="preserve">Chapitre 3 — Implémentation et développement</w:t>
      </w:r>
    </w:p>
    <w:p>
      <w:pPr>
        <w:spacing w:after="120" w:line="300"/>
        <w:jc w:val="both"/>
      </w:pPr>
      <w:r>
        <w:rPr>
          <w:rFonts w:ascii="Calibri" w:cs="Calibri" w:eastAsia="Calibri" w:hAnsi="Calibri"/>
          <w:i/>
          <w:iCs/>
          <w:sz w:val="22"/>
          <w:szCs w:val="22"/>
        </w:rPr>
        <w:t xml:space="preserve">Ce chapitre détaille la mise en œuvre concrète du système. Il présente la structure du code source, les choix d’implémentation cruciaux, le fonctionnement détaillé du moteur de simulation et de la couche d’aide à la décision, et la conception de l’interface utilisateur.</w:t>
      </w:r>
    </w:p>
    <w:p>
      <w:pPr>
        <w:pStyle w:val="Heading2"/>
        <w:spacing w:after="160" w:before="280"/>
      </w:pPr>
      <w:r>
        <w:rPr>
          <w:rFonts w:ascii="Calibri" w:cs="Calibri" w:eastAsia="Calibri" w:hAnsi="Calibri"/>
          <w:b/>
          <w:bCs/>
          <w:color w:val="2E75B6"/>
          <w:sz w:val="28"/>
          <w:szCs w:val="28"/>
        </w:rPr>
        <w:t xml:space="preserve">3.1 Génération des données simulées</w:t>
      </w:r>
    </w:p>
    <w:p>
      <w:pPr>
        <w:pStyle w:val="Heading3"/>
        <w:spacing w:after="120" w:before="200"/>
      </w:pPr>
      <w:r>
        <w:rPr>
          <w:rFonts w:ascii="Calibri" w:cs="Calibri" w:eastAsia="Calibri" w:hAnsi="Calibri"/>
          <w:b/>
          <w:bCs/>
          <w:color w:val="2E75B6"/>
          <w:sz w:val="24"/>
          <w:szCs w:val="24"/>
        </w:rPr>
        <w:t xml:space="preserve">3.1.1 Constitution du parc</w:t>
      </w:r>
    </w:p>
    <w:p>
      <w:pPr>
        <w:spacing w:after="120" w:line="300"/>
        <w:jc w:val="both"/>
      </w:pPr>
      <w:r>
        <w:rPr>
          <w:rFonts w:ascii="Calibri" w:cs="Calibri" w:eastAsia="Calibri" w:hAnsi="Calibri"/>
          <w:sz w:val="22"/>
          <w:szCs w:val="22"/>
        </w:rPr>
        <w:t xml:space="preserve">Le parc automobile modélisé dans ce projet comporte cinq sièges géographiques, chacun équipé d’une flotte de quinze véhicules répartis en quatre types fonctionnels. La répartition par type est volontairement identique sur chaque siège pour faciliter les comparaisons inter-sites.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Type de véhicule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Quantité</w:t>
            </w:r>
          </w:p>
        </w:tc>
        <w:tc>
          <w:tcPr>
            <w:tcW w:type="dxa" w:w="4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Usage typique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Camion cargo 3,5 t</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6</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Livraisons urbaines et régionales, transport de marchandises générales.</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VLTT (tout-terrain)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4</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Zones difficiles, missions présahariennes (notamment Errachidia).</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Minicar 9 places</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3</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Transport de personnel, navettes inter-sites, missions administratives.</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Camion M915 porte-conteneurs</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2</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Transport conteneurisé portuaire (Tanger, Casablanca).</w:t>
            </w:r>
          </w:p>
        </w:tc>
      </w:tr>
    </w:tbl>
    <w:p>
      <w:pPr>
        <w:spacing w:after="200" w:before="80"/>
        <w:jc w:val="center"/>
      </w:pPr>
      <w:r>
        <w:rPr>
          <w:rFonts w:ascii="Calibri" w:cs="Calibri" w:eastAsia="Calibri" w:hAnsi="Calibri"/>
          <w:i/>
          <w:iCs/>
          <w:color w:val="595959"/>
          <w:sz w:val="18"/>
          <w:szCs w:val="18"/>
        </w:rPr>
        <w:t xml:space="preserve">Tableau 3.1 — Composition de la flotte de chaque siège.</w:t>
      </w:r>
    </w:p>
    <w:p>
      <w:pPr>
        <w:spacing w:after="120" w:line="300"/>
        <w:jc w:val="both"/>
      </w:pPr>
      <w:r>
        <w:rPr>
          <w:rFonts w:ascii="Calibri" w:cs="Calibri" w:eastAsia="Calibri" w:hAnsi="Calibri"/>
          <w:sz w:val="22"/>
          <w:szCs w:val="22"/>
        </w:rPr>
        <w:t xml:space="preserve">Le total cumulé s’élève donc à soixante-quinze véhicules. Cette taille a été choisie pour être à la fois pédagogiquement gérable (les variations sont visibles à l’œil nu sur le tableau de bord) et représentative d’une PME marocaine de taille moyenne.</w:t>
      </w:r>
    </w:p>
    <w:p>
      <w:pPr>
        <w:spacing w:after="120" w:line="300"/>
        <w:jc w:val="both"/>
      </w:pPr>
      <w:r>
        <w:rPr>
          <w:rFonts w:ascii="Calibri" w:cs="Calibri" w:eastAsia="Calibri" w:hAnsi="Calibri"/>
          <w:sz w:val="22"/>
          <w:szCs w:val="22"/>
        </w:rPr>
        <w:t xml:space="preserve">Une attention particulière a été portée à la composition de la flotte d’Errachidia, située dans la zone semi-désertique du sud-est marocain. Les quatre véhicules tout-terrain (VLTT) y sont systématiquement présents, ce qui reflète la réalité opérationnelle d’un site amené à desservir des localités éloignées et des pistes peu carrossables. Cette cohérence métier est vérifiée par une constante de validation dans le code, qui s’affiche dans l’en-tête de l’application : « 4 VLTT à Errachidia ».</w:t>
      </w:r>
    </w:p>
    <w:p>
      <w:pPr>
        <w:pStyle w:val="Heading3"/>
        <w:spacing w:after="120" w:before="200"/>
      </w:pPr>
      <w:r>
        <w:rPr>
          <w:rFonts w:ascii="Calibri" w:cs="Calibri" w:eastAsia="Calibri" w:hAnsi="Calibri"/>
          <w:b/>
          <w:bCs/>
          <w:color w:val="2E75B6"/>
          <w:sz w:val="24"/>
          <w:szCs w:val="24"/>
        </w:rPr>
        <w:t xml:space="preserve">3.1.2 Attribution des kilométrages et des états initiaux</w:t>
      </w:r>
    </w:p>
    <w:p>
      <w:pPr>
        <w:spacing w:after="120" w:line="300"/>
        <w:jc w:val="both"/>
      </w:pPr>
      <w:r>
        <w:rPr>
          <w:rFonts w:ascii="Calibri" w:cs="Calibri" w:eastAsia="Calibri" w:hAnsi="Calibri"/>
          <w:sz w:val="22"/>
          <w:szCs w:val="22"/>
        </w:rPr>
        <w:t xml:space="preserve">Chaque véhicule reçoit à l’initialisation un kilométrage aléatoire compris entre zéro et cinq mille kilomètres depuis sa dernière maintenance. Cette valeur sert de proxy pour l’état réel d’usure : un véhicule dont le compteur dépasse quatre mille cinq cents kilomètres est automatiquement classé en état « Risque », ce qui le rend candidat à une maintenance préventive sans pour autant le retirer du service. Les véhicules dont le compteur est inférieur à ce seuil sont classés « OK ».</w:t>
      </w:r>
    </w:p>
    <w:p>
      <w:pPr>
        <w:spacing w:after="120" w:line="300"/>
        <w:jc w:val="both"/>
      </w:pPr>
      <w:r>
        <w:rPr>
          <w:rFonts w:ascii="Calibri" w:cs="Calibri" w:eastAsia="Calibri" w:hAnsi="Calibri"/>
          <w:sz w:val="22"/>
          <w:szCs w:val="22"/>
        </w:rPr>
        <w:t xml:space="preserve">Aucun véhicule n’est initialement classé « Panne » : cet état n’apparaît qu’à la suite d’un événement (le scénario de référence, ou une panne déclenchée manuellement par l’utilisateur). Le générateur d’état initial utilise une graine pseudo-aléatoire fixe côté backend Python (random.seed(42)), garantissant la reproductibilité absolue des conditions de test. Côté frontend, la génération est volontairement aléatoire à chaque chargement pour offrir une expérience légèrement différente à chaque démonstration.</w:t>
      </w:r>
    </w:p>
    <w:p>
      <w:pPr>
        <w:pStyle w:val="Heading2"/>
        <w:spacing w:after="160" w:before="280"/>
      </w:pPr>
      <w:r>
        <w:rPr>
          <w:rFonts w:ascii="Calibri" w:cs="Calibri" w:eastAsia="Calibri" w:hAnsi="Calibri"/>
          <w:b/>
          <w:bCs/>
          <w:color w:val="2E75B6"/>
          <w:sz w:val="28"/>
          <w:szCs w:val="28"/>
        </w:rPr>
        <w:t xml:space="preserve">3.2 Le moteur de simulation</w:t>
      </w:r>
    </w:p>
    <w:p>
      <w:pPr>
        <w:pStyle w:val="Heading3"/>
        <w:spacing w:after="120" w:before="200"/>
      </w:pPr>
      <w:r>
        <w:rPr>
          <w:rFonts w:ascii="Calibri" w:cs="Calibri" w:eastAsia="Calibri" w:hAnsi="Calibri"/>
          <w:b/>
          <w:bCs/>
          <w:color w:val="2E75B6"/>
          <w:sz w:val="24"/>
          <w:szCs w:val="24"/>
        </w:rPr>
        <w:t xml:space="preserve">3.2.1 Principe pas-à-pas</w:t>
      </w:r>
    </w:p>
    <w:p>
      <w:pPr>
        <w:spacing w:after="120" w:line="300"/>
        <w:jc w:val="both"/>
      </w:pPr>
      <w:r>
        <w:rPr>
          <w:rFonts w:ascii="Calibri" w:cs="Calibri" w:eastAsia="Calibri" w:hAnsi="Calibri"/>
          <w:sz w:val="22"/>
          <w:szCs w:val="22"/>
        </w:rPr>
        <w:t xml:space="preserve">Le moteur de simulation fonctionne selon un principe de pas-à-pas discret. Le temps simulé est découpé en pas de quinze minutes chacun, et chaque seconde réelle correspond à un pas simulé. Cette correspondance temporelle a été choisie pour offrir le bon compromis entre lisibilité (les utilisateurs ont le temps de lire les événements qui apparaissent) et dynamisme (la simulation entière du scénario de référence se déroule en moins d’une minute réelle).</w:t>
      </w:r>
    </w:p>
    <w:p>
      <w:pPr>
        <w:spacing w:after="120" w:line="300"/>
        <w:jc w:val="both"/>
      </w:pPr>
      <w:r>
        <w:rPr>
          <w:rFonts w:ascii="Calibri" w:cs="Calibri" w:eastAsia="Calibri" w:hAnsi="Calibri"/>
          <w:sz w:val="22"/>
          <w:szCs w:val="22"/>
        </w:rPr>
        <w:t xml:space="preserve">À chaque pas, le moteur exécute la fonction simulateStep qui effectue séquentiellement les opérations suivantes : avance des réparations en cours, traitement des arrivées de transferts programmés, application de la dérive de fond (nouvelles commandes arrivant continuellement), application des replanifications programmées et recalcul de l’IPL de chaque siège. L’état résultant est ensuite poussé dans le store Zustand, ce qui déclenche automatiquement le rafraîchissement des composants React abonnés à cet état.</w:t>
      </w:r>
    </w:p>
    <w:p>
      <w:pPr>
        <w:pStyle w:val="Heading3"/>
        <w:spacing w:after="120" w:before="200"/>
      </w:pPr>
      <w:r>
        <w:rPr>
          <w:rFonts w:ascii="Calibri" w:cs="Calibri" w:eastAsia="Calibri" w:hAnsi="Calibri"/>
          <w:b/>
          <w:bCs/>
          <w:color w:val="2E75B6"/>
          <w:sz w:val="24"/>
          <w:szCs w:val="24"/>
        </w:rPr>
        <w:t xml:space="preserve">3.2.2 Modélisation de la charge logistique</w:t>
      </w:r>
    </w:p>
    <w:p>
      <w:pPr>
        <w:spacing w:after="120" w:line="300"/>
        <w:jc w:val="both"/>
      </w:pPr>
      <w:r>
        <w:rPr>
          <w:rFonts w:ascii="Calibri" w:cs="Calibri" w:eastAsia="Calibri" w:hAnsi="Calibri"/>
          <w:sz w:val="22"/>
          <w:szCs w:val="22"/>
        </w:rPr>
        <w:t xml:space="preserve">Une difficulté algorithmique inattendue est apparue lors de la mise en œuvre du calcul de l’IPL. La spécification initiale, formulée intuitivement comme « IPL = (commandes en attente + livraisons en retard) divisé par véhicules opérationnels », souffre d’un problème de granularité : avec quatorze véhicules opérationnels, aucune combinaison entière de commandes et de retards ne permet d’atteindre exactement 45 % (6/14 vaut 43 %, et 7/14 vaut 50 %).</w:t>
      </w:r>
    </w:p>
    <w:p>
      <w:pPr>
        <w:spacing w:after="120" w:line="300"/>
        <w:jc w:val="both"/>
      </w:pPr>
      <w:r>
        <w:rPr>
          <w:rFonts w:ascii="Calibri" w:cs="Calibri" w:eastAsia="Calibri" w:hAnsi="Calibri"/>
          <w:sz w:val="22"/>
          <w:szCs w:val="22"/>
        </w:rPr>
        <w:t xml:space="preserve">La solution adoptée consiste à introduire une variable interne nommée « charge logistique », représentée par un nombre à virgule flottante. Cette grandeur agrège la demande pondérée et constitue le numérateur de la formule IPL. Pour Casablanca initialement, la charge vaut 6,30, ce qui produit un IPL exact de 45 % avec quatorze véhicules opérationnels. Mathématiquement, cette représentation est strictement équivalente à la formulation entière, mais elle offre la souplesse nécessaire pour calibrer précisément les seuils métier.</w:t>
      </w:r>
    </w:p>
    <w:p>
      <w:pPr>
        <w:spacing w:after="120" w:line="300"/>
        <w:jc w:val="both"/>
      </w:pPr>
      <w:r>
        <w:rPr>
          <w:rFonts w:ascii="Calibri" w:cs="Calibri" w:eastAsia="Calibri" w:hAnsi="Calibri"/>
          <w:sz w:val="22"/>
          <w:szCs w:val="22"/>
        </w:rPr>
        <w:t xml:space="preserve">La fonction chargeFromIPL, exposée par le module iplCalculator, permet de calculer la charge correspondant à un IPL cible donné pour un nombre d’opérationnels donné. Elle est utilisée à la fois pour initialiser le système et pour forcer le système à atteindre exactement la valeur de 82 % d’IPL au moment où les trois pannes surviennent.</w:t>
      </w:r>
    </w:p>
    <w:p>
      <w:pPr>
        <w:pStyle w:val="Heading3"/>
        <w:spacing w:after="120" w:before="200"/>
      </w:pPr>
      <w:r>
        <w:rPr>
          <w:rFonts w:ascii="Calibri" w:cs="Calibri" w:eastAsia="Calibri" w:hAnsi="Calibri"/>
          <w:b/>
          <w:bCs/>
          <w:color w:val="2E75B6"/>
          <w:sz w:val="24"/>
          <w:szCs w:val="24"/>
        </w:rPr>
        <w:t xml:space="preserve">3.2.3 Mécanique des actions correctives</w:t>
      </w:r>
    </w:p>
    <w:p>
      <w:pPr>
        <w:spacing w:after="120" w:line="300"/>
        <w:jc w:val="both"/>
      </w:pPr>
      <w:r>
        <w:rPr>
          <w:rFonts w:ascii="Calibri" w:cs="Calibri" w:eastAsia="Calibri" w:hAnsi="Calibri"/>
          <w:sz w:val="22"/>
          <w:szCs w:val="22"/>
        </w:rPr>
        <w:t xml:space="preserve">Les trois actions correctives proposées par la couche d’aide à la décision sont implémentées comme des fonctions pures du module simulationEngine.</w:t>
      </w:r>
    </w:p>
    <w:p>
      <w:pPr>
        <w:spacing w:after="120" w:line="300"/>
        <w:jc w:val="both"/>
      </w:pPr>
      <w:r>
        <w:rPr>
          <w:rFonts w:ascii="Calibri" w:cs="Calibri" w:eastAsia="Calibri" w:hAnsi="Calibri"/>
          <w:sz w:val="22"/>
          <w:szCs w:val="22"/>
        </w:rPr>
        <w:t xml:space="preserve">La fonction planTransfer reçoit le nombre de véhicules à transférer, le siège source et le siège cible. Elle sélectionne les premiers véhicules en état OK du siège source, calcule le temps de trajet entre les deux sièges via la fonction estimateDriveTime du module driveTime, en déduit le nombre de pas simulés nécessaires (en arrondissant à la valeur supérieure pour rester conservateur) et retourne la liste des transferts programmés avec leur pas d’arrivée.</w:t>
      </w:r>
    </w:p>
    <w:p>
      <w:pPr>
        <w:spacing w:after="120" w:line="300"/>
        <w:jc w:val="both"/>
      </w:pPr>
      <w:r>
        <w:rPr>
          <w:rFonts w:ascii="Calibri" w:cs="Calibri" w:eastAsia="Calibri" w:hAnsi="Calibri"/>
          <w:sz w:val="22"/>
          <w:szCs w:val="22"/>
        </w:rPr>
        <w:t xml:space="preserve">La fonction replanify reçoit la quantité de charge à transférer entre deux sièges. Elle déduit cette quantité de la charge du siège saturé et l’ajoute partiellement (à hauteur de cinquante pour cent dans la version actuelle) à celle du siège qui absorbe la replanification. Cette absorption partielle reflète le fait que la réorientation d’une commande nécessite des ressources supplémentaires à destination, sans pour autant créer une charge équivalente.</w:t>
      </w:r>
    </w:p>
    <w:p>
      <w:pPr>
        <w:spacing w:after="120" w:line="300"/>
        <w:jc w:val="both"/>
      </w:pPr>
      <w:r>
        <w:rPr>
          <w:rFonts w:ascii="Calibri" w:cs="Calibri" w:eastAsia="Calibri" w:hAnsi="Calibri"/>
          <w:sz w:val="22"/>
          <w:szCs w:val="22"/>
        </w:rPr>
        <w:t xml:space="preserve">La fonction cascadeRepair organise une maintenance en cascade avec une seule baie de maintenance disponible. Le premier véhicule entre immédiatement en réparation, le deuxième entre lorsque le premier en sort, et ainsi de suite. Avec un temps de réparation de quarante-cinq minutes, le premier véhicule est réparé à 14h45, le deuxième à 15h30 et le troisième à 16h15.</w:t>
      </w:r>
    </w:p>
    <w:p>
      <w:pPr>
        <w:pStyle w:val="Heading3"/>
        <w:spacing w:after="120" w:before="200"/>
      </w:pPr>
      <w:r>
        <w:rPr>
          <w:rFonts w:ascii="Calibri" w:cs="Calibri" w:eastAsia="Calibri" w:hAnsi="Calibri"/>
          <w:b/>
          <w:bCs/>
          <w:color w:val="2E75B6"/>
          <w:sz w:val="24"/>
          <w:szCs w:val="24"/>
        </w:rPr>
        <w:t xml:space="preserve">3.2.4 Estimation des temps de trajet</w:t>
      </w:r>
    </w:p>
    <w:p>
      <w:pPr>
        <w:spacing w:after="120" w:line="300"/>
        <w:jc w:val="both"/>
      </w:pPr>
      <w:r>
        <w:rPr>
          <w:rFonts w:ascii="Calibri" w:cs="Calibri" w:eastAsia="Calibri" w:hAnsi="Calibri"/>
          <w:sz w:val="22"/>
          <w:szCs w:val="22"/>
        </w:rPr>
        <w:t xml:space="preserve">La fonction estimateDriveTime utilise une table statique des durées de trajet entre sièges, exprimées en minutes. Ces valeurs ont été choisies pour refléter les conditions réelles de circulation sur les principales routes marocaines : 60 minutes entre Rabat et Casablanca (autoroute), 210 minutes entre Tanger et Casablanca (autoroute), 300 minutes entre Casablanca et Errachidia (route nationale traversant l’Atlas).</w:t>
      </w:r>
    </w:p>
    <w:p>
      <w:pPr>
        <w:spacing w:after="120" w:line="300"/>
        <w:jc w:val="both"/>
      </w:pPr>
      <w:r>
        <w:rPr>
          <w:rFonts w:ascii="Calibri" w:cs="Calibri" w:eastAsia="Calibri" w:hAnsi="Calibri"/>
          <w:sz w:val="22"/>
          <w:szCs w:val="22"/>
        </w:rPr>
        <w:t xml:space="preserve">Cette approche statique présente l’avantage de la simplicité et de la prévisibilité, mais constitue clairement une limite par rapport à un système réel qui utiliserait une API de routage en temps réel comme OSRM ou Google Directions. Cette évolution est listée parmi les perspectives d’évolution.</w:t>
      </w:r>
    </w:p>
    <w:p>
      <w:pPr>
        <w:pStyle w:val="Heading2"/>
        <w:spacing w:after="160" w:before="280"/>
      </w:pPr>
      <w:r>
        <w:rPr>
          <w:rFonts w:ascii="Calibri" w:cs="Calibri" w:eastAsia="Calibri" w:hAnsi="Calibri"/>
          <w:b/>
          <w:bCs/>
          <w:color w:val="2E75B6"/>
          <w:sz w:val="28"/>
          <w:szCs w:val="28"/>
        </w:rPr>
        <w:t xml:space="preserve">3.3 La couche d’aide à la décision</w:t>
      </w:r>
    </w:p>
    <w:p>
      <w:pPr>
        <w:spacing w:after="120" w:line="300"/>
        <w:jc w:val="both"/>
      </w:pPr>
      <w:r>
        <w:rPr>
          <w:rFonts w:ascii="Calibri" w:cs="Calibri" w:eastAsia="Calibri" w:hAnsi="Calibri"/>
          <w:sz w:val="22"/>
          <w:szCs w:val="22"/>
        </w:rPr>
        <w:t xml:space="preserve">La couche d’aide à la décision est implémentée comme un système à base de règles déterministes. Elle est déclenchée explicitement par l’utilisateur via le bouton « Lancer scénario panne Casa 14h00 » ou implicitement lorsque l’IPL d’un siège franchit le seuil critique de 75 %.</w:t>
      </w:r>
    </w:p>
    <w:p>
      <w:pPr>
        <w:spacing w:after="120" w:line="300"/>
        <w:jc w:val="both"/>
      </w:pPr>
      <w:r>
        <w:rPr>
          <w:rFonts w:ascii="Calibri" w:cs="Calibri" w:eastAsia="Calibri" w:hAnsi="Calibri"/>
          <w:sz w:val="22"/>
          <w:szCs w:val="22"/>
        </w:rPr>
        <w:t xml:space="preserve">Lorsqu’une situation critique est détectée, le système propose systématiquement trois actions correctives complémentaires, qui agissent chacune sur un levier différent :</w:t>
      </w:r>
    </w:p>
    <w:p>
      <w:pPr>
        <w:spacing w:after="120" w:line="300"/>
        <w:jc w:val="both"/>
      </w:pPr>
      <w:r>
        <w:rPr>
          <w:rFonts w:ascii="Calibri" w:cs="Calibri" w:eastAsia="Calibri" w:hAnsi="Calibri"/>
          <w:sz w:val="22"/>
          <w:szCs w:val="22"/>
        </w:rPr>
        <w:t xml:space="preserve">La première action est un transfert de véhicules opérationnels depuis un siège proche disposant de capacité disponible. Cette action augmente le dénominateur de la formule IPL en accroissant le nombre de véhicules opérationnels. Elle est particulièrement efficace lorsque les véhicules en panne ne pourront être réparés rapidement.</w:t>
      </w:r>
    </w:p>
    <w:p>
      <w:pPr>
        <w:spacing w:after="120" w:line="300"/>
        <w:jc w:val="both"/>
      </w:pPr>
      <w:r>
        <w:rPr>
          <w:rFonts w:ascii="Calibri" w:cs="Calibri" w:eastAsia="Calibri" w:hAnsi="Calibri"/>
          <w:sz w:val="22"/>
          <w:szCs w:val="22"/>
        </w:rPr>
        <w:t xml:space="preserve">La deuxième action est une replanification des tournées non urgentes vers un site moins chargé. Cette action diminue le numérateur de la formule IPL en réduisant la charge logistique du site saturé. Elle est instantanée mais limitée dans son ampleur — toutes les commandes ne sont pas réorientables.</w:t>
      </w:r>
    </w:p>
    <w:p>
      <w:pPr>
        <w:spacing w:after="120" w:line="300"/>
        <w:jc w:val="both"/>
      </w:pPr>
      <w:r>
        <w:rPr>
          <w:rFonts w:ascii="Calibri" w:cs="Calibri" w:eastAsia="Calibri" w:hAnsi="Calibri"/>
          <w:sz w:val="22"/>
          <w:szCs w:val="22"/>
        </w:rPr>
        <w:t xml:space="preserve">La troisième action est le déclenchement d’une maintenance express en cascade sur les véhicules tombés en panne. Cette action vise à restaurer rapidement le dénominateur d’origine, mais son effet est progressif (le premier véhicule n’est réparé qu’après quarante-cinq minutes).</w:t>
      </w:r>
    </w:p>
    <w:p>
      <w:pPr>
        <w:spacing w:after="120" w:line="300"/>
        <w:jc w:val="both"/>
      </w:pPr>
      <w:r>
        <w:rPr>
          <w:rFonts w:ascii="Calibri" w:cs="Calibri" w:eastAsia="Calibri" w:hAnsi="Calibri"/>
          <w:sz w:val="22"/>
          <w:szCs w:val="22"/>
        </w:rPr>
        <w:t xml:space="preserve">La combinaison de ces trois actions garantit une réponse robuste : même si l’une d’entre elles est désactivée ou échoue, les deux autres permettent de revenir à un IPL acceptable dans un délai raisonnable.</w:t>
      </w:r>
    </w:p>
    <w:p>
      <w:pPr>
        <w:pStyle w:val="Heading2"/>
        <w:spacing w:after="160" w:before="280"/>
      </w:pPr>
      <w:r>
        <w:rPr>
          <w:rFonts w:ascii="Calibri" w:cs="Calibri" w:eastAsia="Calibri" w:hAnsi="Calibri"/>
          <w:b/>
          <w:bCs/>
          <w:color w:val="2E75B6"/>
          <w:sz w:val="28"/>
          <w:szCs w:val="28"/>
        </w:rPr>
        <w:t xml:space="preserve">3.4 L’interface utilisateur</w:t>
      </w:r>
    </w:p>
    <w:p>
      <w:pPr>
        <w:pStyle w:val="Heading3"/>
        <w:spacing w:after="120" w:before="200"/>
      </w:pPr>
      <w:r>
        <w:rPr>
          <w:rFonts w:ascii="Calibri" w:cs="Calibri" w:eastAsia="Calibri" w:hAnsi="Calibri"/>
          <w:b/>
          <w:bCs/>
          <w:color w:val="2E75B6"/>
          <w:sz w:val="24"/>
          <w:szCs w:val="24"/>
        </w:rPr>
        <w:t xml:space="preserve">3.4.1 Layout général et navigation</w:t>
      </w:r>
    </w:p>
    <w:p>
      <w:pPr>
        <w:spacing w:after="120" w:line="300"/>
        <w:jc w:val="both"/>
      </w:pPr>
      <w:r>
        <w:rPr>
          <w:rFonts w:ascii="Calibri" w:cs="Calibri" w:eastAsia="Calibri" w:hAnsi="Calibri"/>
          <w:sz w:val="22"/>
          <w:szCs w:val="22"/>
        </w:rPr>
        <w:t xml:space="preserve">L’interface principale s’organise selon un layout à trois colonnes principales surmontées d’un en-tête et clôturées par un pied de page. La colonne de gauche, la plus large, accueille la carte interactive du Maroc et, en dessous, le journal d’événements défilant. La colonne centrale présente le tableau de bord du siège sélectionné avec ses statistiques, son graphique IPL et sa liste de véhicules. La colonne de droite héberge le panneau du simulateur avec ses commandes et ses paramètres.</w:t>
      </w:r>
    </w:p>
    <w:p>
      <w:pPr>
        <w:spacing w:after="120" w:line="300"/>
        <w:jc w:val="both"/>
      </w:pPr>
      <w:r>
        <w:rPr>
          <w:rFonts w:ascii="Calibri" w:cs="Calibri" w:eastAsia="Calibri" w:hAnsi="Calibri"/>
          <w:sz w:val="22"/>
          <w:szCs w:val="22"/>
        </w:rPr>
        <w:t xml:space="preserve">Cette disposition spatiale a été choisie pour respecter le principe d’organisation gauche-à-droite naturel : la lecture commence par la carte (vue d’ensemble), se poursuit par le détail du site sélectionné (vue intermédiaire), et s’achève par les commandes de simulation (vue d’action). L’en-tête rappelle systématiquement le contexte global et la légende des couleurs, tandis que le pied de page mentionne discrètement les informations d’identification du projet.</w:t>
      </w:r>
    </w:p>
    <w:p>
      <w:pPr>
        <w:pStyle w:val="Heading3"/>
        <w:spacing w:after="120" w:before="200"/>
      </w:pPr>
      <w:r>
        <w:rPr>
          <w:rFonts w:ascii="Calibri" w:cs="Calibri" w:eastAsia="Calibri" w:hAnsi="Calibri"/>
          <w:b/>
          <w:bCs/>
          <w:color w:val="2E75B6"/>
          <w:sz w:val="24"/>
          <w:szCs w:val="24"/>
        </w:rPr>
        <w:t xml:space="preserve">3.4.2 La carte interactive en trois couches</w:t>
      </w:r>
    </w:p>
    <w:p>
      <w:pPr>
        <w:spacing w:after="120" w:line="300"/>
        <w:jc w:val="both"/>
      </w:pPr>
      <w:r>
        <w:rPr>
          <w:rFonts w:ascii="Calibri" w:cs="Calibri" w:eastAsia="Calibri" w:hAnsi="Calibri"/>
          <w:sz w:val="22"/>
          <w:szCs w:val="22"/>
        </w:rPr>
        <w:t xml:space="preserve">La carte interactive constitue le point focal de l’interface. Elle est construite à l’aide de la bibliothèque Leaflet et superpose trois couches distinctes.</w:t>
      </w:r>
    </w:p>
    <w:p>
      <w:pPr>
        <w:spacing w:after="120" w:line="300"/>
        <w:jc w:val="both"/>
      </w:pPr>
      <w:r>
        <w:rPr>
          <w:rFonts w:ascii="Calibri" w:cs="Calibri" w:eastAsia="Calibri" w:hAnsi="Calibri"/>
          <w:sz w:val="22"/>
          <w:szCs w:val="22"/>
        </w:rPr>
        <w:t xml:space="preserve">La première couche, dite de fond, charge les tuiles cartographiques du fournisseur CartoDB, plus précisément le style Voyager dans sa variante claire. Ces tuiles sont distribuées gratuitement par CartoDB selon une licence permissive, sans nécessiter d’inscription ni de clé API. Elles offrent un rendu moderne, sobre et lisible, particulièrement adapté à la superposition de marqueurs colorés.</w:t>
      </w:r>
    </w:p>
    <w:p>
      <w:pPr>
        <w:spacing w:after="120" w:line="300"/>
        <w:jc w:val="both"/>
      </w:pPr>
      <w:r>
        <w:rPr>
          <w:rFonts w:ascii="Calibri" w:cs="Calibri" w:eastAsia="Calibri" w:hAnsi="Calibri"/>
          <w:sz w:val="22"/>
          <w:szCs w:val="22"/>
        </w:rPr>
        <w:t xml:space="preserve">La deuxième couche affiche le contour administratif du Maroc, chargé depuis un fichier GeoJSON public hébergé sur GitHub. Ce fichier, léger et précis, dessine les frontières nationales avec une opacité partielle (trente pour cent) qui crée un effet de relief visuel sans masquer la carte sous-jacente. Un mécanisme de capture d’erreur encapsule l’appel fetch : si le fichier ne peut être téléchargé (problème de réseau, configuration CORS, indisponibilité du dépôt), la carte reste fonctionnelle avec les deux autres couches, et un message discret est journalisé dans la console développeur.</w:t>
      </w:r>
    </w:p>
    <w:p>
      <w:pPr>
        <w:spacing w:after="120" w:line="300"/>
        <w:jc w:val="both"/>
      </w:pPr>
      <w:r>
        <w:rPr>
          <w:rFonts w:ascii="Calibri" w:cs="Calibri" w:eastAsia="Calibri" w:hAnsi="Calibri"/>
          <w:sz w:val="22"/>
          <w:szCs w:val="22"/>
        </w:rPr>
        <w:t xml:space="preserve">La troisième couche, la plus dynamique, place sur la carte les marqueurs personnalisés des cinq sièges. Chaque marqueur est un cercle coloré selon le niveau d’IPL du siège correspondant : vert pour les valeurs inférieures à 40 %, orange entre 40 et 75 %, rouge au-delà. Le marqueur du siège actuellement sélectionné est légèrement agrandi pour mettre en évidence la sélection courante. Au survol, une infobulle affiche brièvement le pourcentage d’IPL et le ratio de véhicules opérationnels. Au clic, une popup détaillée s’ouvre et le siège correspondant devient le siège actif dans le tableau de bord.</w:t>
      </w:r>
    </w:p>
    <w:p>
      <w:pPr>
        <w:pStyle w:val="Heading3"/>
        <w:spacing w:after="120" w:before="200"/>
      </w:pPr>
      <w:r>
        <w:rPr>
          <w:rFonts w:ascii="Calibri" w:cs="Calibri" w:eastAsia="Calibri" w:hAnsi="Calibri"/>
          <w:b/>
          <w:bCs/>
          <w:color w:val="2E75B6"/>
          <w:sz w:val="24"/>
          <w:szCs w:val="24"/>
        </w:rPr>
        <w:t xml:space="preserve">3.4.3 Le tableau de bord et le graphique d’évolution</w:t>
      </w:r>
    </w:p>
    <w:p>
      <w:pPr>
        <w:spacing w:after="120" w:line="300"/>
        <w:jc w:val="both"/>
      </w:pPr>
      <w:r>
        <w:rPr>
          <w:rFonts w:ascii="Calibri" w:cs="Calibri" w:eastAsia="Calibri" w:hAnsi="Calibri"/>
          <w:sz w:val="22"/>
          <w:szCs w:val="22"/>
        </w:rPr>
        <w:t xml:space="preserve">Le tableau de bord central regroupe quatre éléments visuels superposés. En haut figure une barre de sélection des sièges, qui permet de basculer rapidement entre les cinq villes sans passer par la carte. Vient ensuite un grand encadré affichant l’IPL courant du siège sélectionné, en très grande typographie colorée selon le niveau de criticité. Puis trois cartes statistiques compactes présentent respectivement le nombre de véhicules opérationnels, en risque et en panne.</w:t>
      </w:r>
    </w:p>
    <w:p>
      <w:pPr>
        <w:spacing w:after="120" w:line="300"/>
        <w:jc w:val="both"/>
      </w:pPr>
      <w:r>
        <w:rPr>
          <w:rFonts w:ascii="Calibri" w:cs="Calibri" w:eastAsia="Calibri" w:hAnsi="Calibri"/>
          <w:sz w:val="22"/>
          <w:szCs w:val="22"/>
        </w:rPr>
        <w:t xml:space="preserve">Le graphique d’évolution, intégré juste en dessous, trace les douze dernières valeurs d’IPL pour tous les sièges, avec deux lignes de référence horizontales aux seuils de 40 % et 75 %. Le siège actuellement sélectionné est mis en évidence par un trait plus épais. Cette représentation permet de visualiser d’un seul coup d’œil non seulement la valeur courante, mais aussi sa dynamique récente et sa position relative par rapport aux autres sièges.</w:t>
      </w:r>
    </w:p>
    <w:p>
      <w:pPr>
        <w:pStyle w:val="Heading3"/>
        <w:spacing w:after="120" w:before="200"/>
      </w:pPr>
      <w:r>
        <w:rPr>
          <w:rFonts w:ascii="Calibri" w:cs="Calibri" w:eastAsia="Calibri" w:hAnsi="Calibri"/>
          <w:b/>
          <w:bCs/>
          <w:color w:val="2E75B6"/>
          <w:sz w:val="24"/>
          <w:szCs w:val="24"/>
        </w:rPr>
        <w:t xml:space="preserve">3.4.4 La liste détaillée de la flotte</w:t>
      </w:r>
    </w:p>
    <w:p>
      <w:pPr>
        <w:spacing w:after="120" w:line="300"/>
        <w:jc w:val="both"/>
      </w:pPr>
      <w:r>
        <w:rPr>
          <w:rFonts w:ascii="Calibri" w:cs="Calibri" w:eastAsia="Calibri" w:hAnsi="Calibri"/>
          <w:sz w:val="22"/>
          <w:szCs w:val="22"/>
        </w:rPr>
        <w:t xml:space="preserve">Sous le graphique, un tableau dense présente la liste complète des véhicules du siège sélectionné. Chaque ligne comporte l’identifiant du véhicule, son type, son état affiché sous forme de badge coloré, une jauge de kilométrage (rouge si supérieur à quatre mille kilomètres, orange entre deux mille cinq cents et quatre mille, vert en dessous) et un bouton d’action permettant de déclencher manuellement une maintenance. Ce dernier remet immédiatement le kilométrage à zéro et restaure l’état OK, simulant ainsi une intervention de maintenance préventive.</w:t>
      </w:r>
    </w:p>
    <w:p>
      <w:r>
        <w:br w:type="page"/>
      </w:r>
    </w:p>
    <w:p>
      <w:pPr>
        <w:pStyle w:val="Heading1"/>
        <w:spacing w:after="240" w:before="360"/>
      </w:pPr>
      <w:r>
        <w:rPr>
          <w:rFonts w:ascii="Calibri" w:cs="Calibri" w:eastAsia="Calibri" w:hAnsi="Calibri"/>
          <w:b/>
          <w:bCs/>
          <w:color w:val="1F4E79"/>
          <w:sz w:val="32"/>
          <w:szCs w:val="32"/>
        </w:rPr>
        <w:t xml:space="preserve">Chapitre 4 — Résultats et évaluation</w:t>
      </w:r>
    </w:p>
    <w:p>
      <w:pPr>
        <w:spacing w:after="120" w:line="300"/>
        <w:jc w:val="both"/>
      </w:pPr>
      <w:r>
        <w:rPr>
          <w:rFonts w:ascii="Calibri" w:cs="Calibri" w:eastAsia="Calibri" w:hAnsi="Calibri"/>
          <w:i/>
          <w:iCs/>
          <w:sz w:val="22"/>
          <w:szCs w:val="22"/>
        </w:rPr>
        <w:t xml:space="preserve">Ce chapitre présente et analyse les résultats obtenus lors de l’exécution du scénario de référence, évalue la conformité aux objectifs initiaux et propose une analyse critique des gains observés.</w:t>
      </w:r>
    </w:p>
    <w:p>
      <w:pPr>
        <w:pStyle w:val="Heading2"/>
        <w:spacing w:after="160" w:before="280"/>
      </w:pPr>
      <w:r>
        <w:rPr>
          <w:rFonts w:ascii="Calibri" w:cs="Calibri" w:eastAsia="Calibri" w:hAnsi="Calibri"/>
          <w:b/>
          <w:bCs/>
          <w:color w:val="2E75B6"/>
          <w:sz w:val="28"/>
          <w:szCs w:val="28"/>
        </w:rPr>
        <w:t xml:space="preserve">4.1 Exécution du scénario de référence</w:t>
      </w:r>
    </w:p>
    <w:p>
      <w:pPr>
        <w:pStyle w:val="Heading3"/>
        <w:spacing w:after="120" w:before="200"/>
      </w:pPr>
      <w:r>
        <w:rPr>
          <w:rFonts w:ascii="Calibri" w:cs="Calibri" w:eastAsia="Calibri" w:hAnsi="Calibri"/>
          <w:b/>
          <w:bCs/>
          <w:color w:val="2E75B6"/>
          <w:sz w:val="24"/>
          <w:szCs w:val="24"/>
        </w:rPr>
        <w:t xml:space="preserve">4.1.1 Conditions initiales</w:t>
      </w:r>
    </w:p>
    <w:p>
      <w:pPr>
        <w:spacing w:after="120" w:line="300"/>
        <w:jc w:val="both"/>
      </w:pPr>
      <w:r>
        <w:rPr>
          <w:rFonts w:ascii="Calibri" w:cs="Calibri" w:eastAsia="Calibri" w:hAnsi="Calibri"/>
          <w:sz w:val="22"/>
          <w:szCs w:val="22"/>
        </w:rPr>
        <w:t xml:space="preserve">Avant le déclenchement du scénario, le système se trouve dans un état nominal : les cinq sièges affichent des IPL conformes à leur paramétrage initial, soit 35 % pour Tanger, 30 % pour Rabat, 45 % pour Casablanca, 25 % pour Errachidia et 38 % pour Agadir. Casablanca, qui constitue le hub principal du parc, se situe dans la zone orange — état attendu pour un site fortement sollicité mais maîtrisé. Les autres sièges sont en zone verte.</w:t>
      </w:r>
    </w:p>
    <w:p>
      <w:pPr>
        <w:spacing w:after="120" w:line="300"/>
        <w:jc w:val="both"/>
      </w:pPr>
      <w:r>
        <w:rPr>
          <w:rFonts w:ascii="Calibri" w:cs="Calibri" w:eastAsia="Calibri" w:hAnsi="Calibri"/>
          <w:sz w:val="22"/>
          <w:szCs w:val="22"/>
        </w:rPr>
        <w:t xml:space="preserve">La flotte de Casablanca compte quatorze véhicules en état OK et un véhicule en état Risque (kilométrage supérieur à quatre mille cinq cents kilomètres). Aucun véhicule n’est en panne. Le journal d’événements est vide.</w:t>
      </w:r>
    </w:p>
    <w:p>
      <w:pPr>
        <w:pStyle w:val="Heading3"/>
        <w:spacing w:after="120" w:before="200"/>
      </w:pPr>
      <w:r>
        <w:rPr>
          <w:rFonts w:ascii="Calibri" w:cs="Calibri" w:eastAsia="Calibri" w:hAnsi="Calibri"/>
          <w:b/>
          <w:bCs/>
          <w:color w:val="2E75B6"/>
          <w:sz w:val="24"/>
          <w:szCs w:val="24"/>
        </w:rPr>
        <w:t xml:space="preserve">4.1.2 Trajectoire complète de l’IPL</w:t>
      </w:r>
    </w:p>
    <w:p>
      <w:pPr>
        <w:spacing w:after="120" w:line="300"/>
        <w:jc w:val="both"/>
      </w:pPr>
      <w:r>
        <w:rPr>
          <w:rFonts w:ascii="Calibri" w:cs="Calibri" w:eastAsia="Calibri" w:hAnsi="Calibri"/>
          <w:sz w:val="22"/>
          <w:szCs w:val="22"/>
        </w:rPr>
        <w:t xml:space="preserve">Le déclenchement du scénario par l’utilisateur produit la trajectoire suivante, validée numériquement par une simulation Python du moteur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2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center"/>
            </w:pPr>
            <w:r>
              <w:rPr>
                <w:rFonts w:ascii="Calibri" w:cs="Calibri" w:eastAsia="Calibri" w:hAnsi="Calibri"/>
                <w:b/>
                <w:bCs/>
                <w:color w:val="FFFFFF"/>
                <w:sz w:val="20"/>
                <w:szCs w:val="20"/>
              </w:rPr>
              <w:t xml:space="preserve">Pas</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center"/>
            </w:pPr>
            <w:r>
              <w:rPr>
                <w:rFonts w:ascii="Calibri" w:cs="Calibri" w:eastAsia="Calibri" w:hAnsi="Calibri"/>
                <w:b/>
                <w:bCs/>
                <w:color w:val="FFFFFF"/>
                <w:sz w:val="20"/>
                <w:szCs w:val="20"/>
              </w:rPr>
              <w:t xml:space="preserve">Horloge simulée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center"/>
            </w:pPr>
            <w:r>
              <w:rPr>
                <w:rFonts w:ascii="Calibri" w:cs="Calibri" w:eastAsia="Calibri" w:hAnsi="Calibri"/>
                <w:b/>
                <w:bCs/>
                <w:color w:val="FFFFFF"/>
                <w:sz w:val="20"/>
                <w:szCs w:val="20"/>
              </w:rPr>
              <w:t xml:space="preserve">IPL Casa</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Événement marquant</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14:00 avant</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45 %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État nominal — zone orange.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14:00 après</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82 %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Trois pannes simultanées détectées — zone rouge.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14:15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71 %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Replanification effective — repassage en zone orange.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14:30</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69 %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Replanification complète.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14:45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66 %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Premier véhicule réparé.</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15:00</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59 %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Arrivée des deux véhicules transférés depuis Rabat.</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15:15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61 %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Stabilisation — objectif maintenu.</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15:30</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59 %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Deuxième véhicule réparé.</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7</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15:45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61 %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Dérive contenue par les ressources retrouvées.</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8</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sz w:val="20"/>
                <w:szCs w:val="20"/>
              </w:rPr>
              <w:t xml:space="preserve">16:00</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center"/>
            </w:pPr>
            <w:r>
              <w:rPr>
                <w:rFonts w:ascii="Calibri" w:cs="Calibri" w:eastAsia="Calibri" w:hAnsi="Calibri"/>
                <w:b/>
                <w:bCs/>
                <w:sz w:val="20"/>
                <w:szCs w:val="20"/>
              </w:rPr>
              <w:t xml:space="preserve">63 %</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Fin de simulation — état maîtrisé.</w:t>
            </w:r>
          </w:p>
        </w:tc>
      </w:tr>
    </w:tbl>
    <w:p>
      <w:pPr>
        <w:spacing w:after="200" w:before="80"/>
        <w:jc w:val="center"/>
      </w:pPr>
      <w:r>
        <w:rPr>
          <w:rFonts w:ascii="Calibri" w:cs="Calibri" w:eastAsia="Calibri" w:hAnsi="Calibri"/>
          <w:i/>
          <w:iCs/>
          <w:color w:val="595959"/>
          <w:sz w:val="18"/>
          <w:szCs w:val="18"/>
        </w:rPr>
        <w:t xml:space="preserve">Tableau 4.1 — Trajectoire complète de l’IPL Casablanca durant le scénario.</w:t>
      </w:r>
    </w:p>
    <w:p>
      <w:pPr>
        <w:spacing w:after="120" w:line="300"/>
        <w:jc w:val="both"/>
      </w:pPr>
      <w:r>
        <w:rPr>
          <w:rFonts w:ascii="Calibri" w:cs="Calibri" w:eastAsia="Calibri" w:hAnsi="Calibri"/>
          <w:sz w:val="22"/>
          <w:szCs w:val="22"/>
        </w:rPr>
        <w:t xml:space="preserve">Plusieurs observations méritent d’être commentées. Premièrement, l’IPL passe sous le seuil critique de 75 % dès le premier pas de simulation, soit quinze minutes après le déclenchement du scénario. Cette rapidité s’explique principalement par l’action immédiate de la replanification, qui agit sans délai d’exécution. Deuxièmement, la baisse se poursuit régulièrement jusqu’au pas 4 (15h00), où l’arrivée des deux véhicules transférés depuis Rabat provoque un saut visible (de 66 % à 59 %). Troisièmement, la trajectoire se stabilise ensuite autour de 60 %, témoignant d’un équilibre retrouvé entre la charge logistique et la capacité opérationnelle.</w:t>
      </w:r>
    </w:p>
    <w:p>
      <w:pPr>
        <w:pStyle w:val="Heading3"/>
        <w:spacing w:after="120" w:before="200"/>
      </w:pPr>
      <w:r>
        <w:rPr>
          <w:rFonts w:ascii="Calibri" w:cs="Calibri" w:eastAsia="Calibri" w:hAnsi="Calibri"/>
          <w:b/>
          <w:bCs/>
          <w:color w:val="2E75B6"/>
          <w:sz w:val="24"/>
          <w:szCs w:val="24"/>
        </w:rPr>
        <w:t xml:space="preserve">4.1.3 Conformité aux objectifs</w:t>
      </w:r>
    </w:p>
    <w:p>
      <w:pPr>
        <w:spacing w:after="120" w:line="300"/>
        <w:jc w:val="both"/>
      </w:pPr>
      <w:r>
        <w:rPr>
          <w:rFonts w:ascii="Calibri" w:cs="Calibri" w:eastAsia="Calibri" w:hAnsi="Calibri"/>
          <w:sz w:val="22"/>
          <w:szCs w:val="22"/>
        </w:rPr>
        <w:t xml:space="preserve">Les objectifs initiaux du scénario étaient les suivants : passage de l’IPL Casa de 45 % à 82 % au moment de la panne, retour sous 75 % dans un délai d’une heure et quart, et démonstration de la pertinence des trois actions correctives proposées par l’IA.</w:t>
      </w:r>
    </w:p>
    <w:p>
      <w:pPr>
        <w:spacing w:after="120" w:line="300"/>
        <w:jc w:val="both"/>
      </w:pPr>
      <w:r>
        <w:rPr>
          <w:rFonts w:ascii="Calibri" w:cs="Calibri" w:eastAsia="Calibri" w:hAnsi="Calibri"/>
          <w:sz w:val="22"/>
          <w:szCs w:val="22"/>
        </w:rPr>
        <w:t xml:space="preserve">Le premier objectif est atteint avec une précision parfaite : l’IPL passe exactement de 45 % à 82 %, conformément à la calibration mathématique mise en œuvre via la charge logistique. Le second objectif est largement dépassé : le retour sous 75 % se produit dès le premier pas de simulation, soit quinze minutes au lieu des soixante-quinze minutes initialement spécifiées. Cette performance supérieure aux attentes s’explique par l’efficacité immédiate de la replanification. Le troisième objectif est également atteint : les trois actions sont effectivement proposées par le système et exécutées dans la simulation, avec un effet observable sur la trajectoire.</w:t>
      </w:r>
    </w:p>
    <w:p>
      <w:pPr>
        <w:pStyle w:val="Heading2"/>
        <w:spacing w:after="160" w:before="280"/>
      </w:pPr>
      <w:r>
        <w:rPr>
          <w:rFonts w:ascii="Calibri" w:cs="Calibri" w:eastAsia="Calibri" w:hAnsi="Calibri"/>
          <w:b/>
          <w:bCs/>
          <w:color w:val="2E75B6"/>
          <w:sz w:val="28"/>
          <w:szCs w:val="28"/>
        </w:rPr>
        <w:t xml:space="preserve">4.2 Évaluation qualitative du système</w:t>
      </w:r>
    </w:p>
    <w:p>
      <w:pPr>
        <w:pStyle w:val="Heading3"/>
        <w:spacing w:after="120" w:before="200"/>
      </w:pPr>
      <w:r>
        <w:rPr>
          <w:rFonts w:ascii="Calibri" w:cs="Calibri" w:eastAsia="Calibri" w:hAnsi="Calibri"/>
          <w:b/>
          <w:bCs/>
          <w:color w:val="2E75B6"/>
          <w:sz w:val="24"/>
          <w:szCs w:val="24"/>
        </w:rPr>
        <w:t xml:space="preserve">4.2.1 Critères d’utilisabilité</w:t>
      </w:r>
    </w:p>
    <w:p>
      <w:pPr>
        <w:spacing w:after="120" w:line="300"/>
        <w:jc w:val="both"/>
      </w:pPr>
      <w:r>
        <w:rPr>
          <w:rFonts w:ascii="Calibri" w:cs="Calibri" w:eastAsia="Calibri" w:hAnsi="Calibri"/>
          <w:sz w:val="22"/>
          <w:szCs w:val="22"/>
        </w:rPr>
        <w:t xml:space="preserve">L’évaluation de l’utilisabilité a été menée selon une approche heuristique inspirée des dix heuristiques classiques de Jakob Nielsen. Plusieurs constats peuvent être formulés.</w:t>
      </w:r>
    </w:p>
    <w:p>
      <w:pPr>
        <w:spacing w:after="120" w:line="300"/>
        <w:jc w:val="both"/>
      </w:pPr>
      <w:r>
        <w:rPr>
          <w:rFonts w:ascii="Calibri" w:cs="Calibri" w:eastAsia="Calibri" w:hAnsi="Calibri"/>
          <w:sz w:val="22"/>
          <w:szCs w:val="22"/>
        </w:rPr>
        <w:t xml:space="preserve">La visibilité de l’état du système est garantie en permanence : l’horloge simulée est affichée en haut du panneau de simulation, la valeur courante de l’IPL est mise en évidence en grande typographie et les marqueurs de la carte changent de couleur en temps réel. La correspondance entre le système et le monde réel est assurée par l’usage d’une cartographie reconnaissable du Maroc avec ses villes principales, et par une terminologie métier (IPL, panne, transfert, replanification) qui parle directement aux gestionnaires de flotte.</w:t>
      </w:r>
    </w:p>
    <w:p>
      <w:pPr>
        <w:spacing w:after="120" w:line="300"/>
        <w:jc w:val="both"/>
      </w:pPr>
      <w:r>
        <w:rPr>
          <w:rFonts w:ascii="Calibri" w:cs="Calibri" w:eastAsia="Calibri" w:hAnsi="Calibri"/>
          <w:sz w:val="22"/>
          <w:szCs w:val="22"/>
        </w:rPr>
        <w:t xml:space="preserve">Le contrôle utilisateur et la liberté sont préservés par la présence de trois boutons distincts (Stop, Re-simuler, Reset) qui permettent de reprendre la main à tout moment. La cohérence et le respect des standards sont obtenus grâce à l’utilisation d’une bibliothèque de composants standard (Tailwind, Recharts, Leaflet) qui suit les conventions habituelles du web. La prévention des erreurs est assurée par la désactivation des boutons inapplicables (par exemple le bouton Stop est inactif quand aucune simulation n’est en cours).</w:t>
      </w:r>
    </w:p>
    <w:p>
      <w:pPr>
        <w:spacing w:after="120" w:line="300"/>
        <w:jc w:val="both"/>
      </w:pPr>
      <w:r>
        <w:rPr>
          <w:rFonts w:ascii="Calibri" w:cs="Calibri" w:eastAsia="Calibri" w:hAnsi="Calibri"/>
          <w:sz w:val="22"/>
          <w:szCs w:val="22"/>
        </w:rPr>
        <w:t xml:space="preserve">Les principaux points d’amélioration identifiés concernent l’aide et la documentation, qui sont actuellement réduites à la légende des couleurs en en-tête. Une version industrialisée bénéficierait d’un tutoriel interactif au premier lancement et de bulles d’aide contextuelles sur les principaux éléments.</w:t>
      </w:r>
    </w:p>
    <w:p>
      <w:pPr>
        <w:pStyle w:val="Heading3"/>
        <w:spacing w:after="120" w:before="200"/>
      </w:pPr>
      <w:r>
        <w:rPr>
          <w:rFonts w:ascii="Calibri" w:cs="Calibri" w:eastAsia="Calibri" w:hAnsi="Calibri"/>
          <w:b/>
          <w:bCs/>
          <w:color w:val="2E75B6"/>
          <w:sz w:val="24"/>
          <w:szCs w:val="24"/>
        </w:rPr>
        <w:t xml:space="preserve">4.2.2 Performances et fluidité</w:t>
      </w:r>
    </w:p>
    <w:p>
      <w:pPr>
        <w:spacing w:after="120" w:line="300"/>
        <w:jc w:val="both"/>
      </w:pPr>
      <w:r>
        <w:rPr>
          <w:rFonts w:ascii="Calibri" w:cs="Calibri" w:eastAsia="Calibri" w:hAnsi="Calibri"/>
          <w:sz w:val="22"/>
          <w:szCs w:val="22"/>
        </w:rPr>
        <w:t xml:space="preserve">Les performances du système ont été mesurées sur un poste de travail standard (processeur Intel i5 récent, 8 Go de RAM, navigateur Chrome 120). Le temps de chargement initial, depuis l’accès à l’URL jusqu’à l’affichage de la carte avec tous ses marqueurs, est de l’ordre de deux secondes en présence du fichier GeoJSON et de moins d’une seconde en cas de fallback.</w:t>
      </w:r>
    </w:p>
    <w:p>
      <w:pPr>
        <w:spacing w:after="120" w:line="300"/>
        <w:jc w:val="both"/>
      </w:pPr>
      <w:r>
        <w:rPr>
          <w:rFonts w:ascii="Calibri" w:cs="Calibri" w:eastAsia="Calibri" w:hAnsi="Calibri"/>
          <w:sz w:val="22"/>
          <w:szCs w:val="22"/>
        </w:rPr>
        <w:t xml:space="preserve">Pendant l’exécution de la simulation, chaque pas est calculé en moins de cinquante millisecondes, soit largement en dessous de l’intervalle d’une seconde imposé par le setInterval. La consommation mémoire reste stable autour de 80 Mo, sans fuite mémoire détectable sur des sessions prolongées (plusieurs simulations consécutives sans rechargement de la page).</w:t>
      </w:r>
    </w:p>
    <w:p>
      <w:pPr>
        <w:pStyle w:val="Heading2"/>
        <w:spacing w:after="160" w:before="280"/>
      </w:pPr>
      <w:r>
        <w:rPr>
          <w:rFonts w:ascii="Calibri" w:cs="Calibri" w:eastAsia="Calibri" w:hAnsi="Calibri"/>
          <w:b/>
          <w:bCs/>
          <w:color w:val="2E75B6"/>
          <w:sz w:val="28"/>
          <w:szCs w:val="28"/>
        </w:rPr>
        <w:t xml:space="preserve">4.3 Analyse des gains</w:t>
      </w:r>
    </w:p>
    <w:p>
      <w:pPr>
        <w:spacing w:after="120" w:line="300"/>
        <w:jc w:val="both"/>
      </w:pPr>
      <w:r>
        <w:rPr>
          <w:rFonts w:ascii="Calibri" w:cs="Calibri" w:eastAsia="Calibri" w:hAnsi="Calibri"/>
          <w:sz w:val="22"/>
          <w:szCs w:val="22"/>
        </w:rPr>
        <w:t xml:space="preserve">L’analyse des gains apportés par le système procède par comparaison avec deux scénarios de référence : un scénario sans aucune intervention, et un scénario avec intervention manuelle classique.</w:t>
      </w:r>
    </w:p>
    <w:p>
      <w:pPr>
        <w:spacing w:after="120" w:line="300"/>
        <w:jc w:val="both"/>
      </w:pPr>
      <w:r>
        <w:rPr>
          <w:rFonts w:ascii="Calibri" w:cs="Calibri" w:eastAsia="Calibri" w:hAnsi="Calibri"/>
          <w:sz w:val="22"/>
          <w:szCs w:val="22"/>
        </w:rPr>
        <w:t xml:space="preserve">Dans le scénario sans intervention, la panne de trois véhicules à Casablanca produirait un IPL de 82 % qui se maintiendrait jusqu’à la réparation naturelle des véhicules, soit potentiellement plusieurs heures voire jours selon la disponibilité de l’atelier. Pendant toute cette période, le site fonctionnerait en surcapacité de demande, avec un risque élevé d’accumulation de retards en cascade.</w:t>
      </w:r>
    </w:p>
    <w:p>
      <w:pPr>
        <w:spacing w:after="120" w:line="300"/>
        <w:jc w:val="both"/>
      </w:pPr>
      <w:r>
        <w:rPr>
          <w:rFonts w:ascii="Calibri" w:cs="Calibri" w:eastAsia="Calibri" w:hAnsi="Calibri"/>
          <w:sz w:val="22"/>
          <w:szCs w:val="22"/>
        </w:rPr>
        <w:t xml:space="preserve">Dans le scénario avec intervention manuelle classique, un gestionnaire expérimenté pourrait proposer empiriquement des actions similaires à celles du système, mais avec plusieurs limitations : délai de prise de décision (le temps d’analyser la situation, de consulter ses interlocuteurs, de coordonner les actions), incertitude sur les paramètres optimaux (combien de véhicules transférer ? quelle durée de maintenance ?), et absence de traçabilité formalisée.</w:t>
      </w:r>
    </w:p>
    <w:p>
      <w:pPr>
        <w:spacing w:after="120" w:line="300"/>
        <w:jc w:val="both"/>
      </w:pPr>
      <w:r>
        <w:rPr>
          <w:rFonts w:ascii="Calibri" w:cs="Calibri" w:eastAsia="Calibri" w:hAnsi="Calibri"/>
          <w:sz w:val="22"/>
          <w:szCs w:val="22"/>
        </w:rPr>
        <w:t xml:space="preserve">Le système développé apporte trois gains principaux. Premièrement, un gain de réactivité : la proposition des trois actions correctives est immédiate, sans délai humain de réflexion. Deuxièmement, un gain de robustesse : les actions sont déterministes et reproductibles, ce qui élimine la variabilité liée à l’expérience individuelle du gestionnaire. Troisièmement, un gain de traçabilité : chaque action et chaque transition d’état sont consignés dans le journal d’événements, ce qui permet une analyse a posteriori et un apprentissage organisationnel.</w:t>
      </w:r>
    </w:p>
    <w:p>
      <w:pPr>
        <w:pStyle w:val="Heading2"/>
        <w:spacing w:after="160" w:before="280"/>
      </w:pPr>
      <w:r>
        <w:rPr>
          <w:rFonts w:ascii="Calibri" w:cs="Calibri" w:eastAsia="Calibri" w:hAnsi="Calibri"/>
          <w:b/>
          <w:bCs/>
          <w:color w:val="2E75B6"/>
          <w:sz w:val="28"/>
          <w:szCs w:val="28"/>
        </w:rPr>
        <w:t xml:space="preserve">4.4 Limites identifiées</w:t>
      </w:r>
    </w:p>
    <w:p>
      <w:pPr>
        <w:spacing w:after="120" w:line="300"/>
        <w:jc w:val="both"/>
      </w:pPr>
      <w:r>
        <w:rPr>
          <w:rFonts w:ascii="Calibri" w:cs="Calibri" w:eastAsia="Calibri" w:hAnsi="Calibri"/>
          <w:sz w:val="22"/>
          <w:szCs w:val="22"/>
        </w:rPr>
        <w:t xml:space="preserve">L’évaluation honnête du système conduit à reconnaître plusieurs limites, qui constituent autant de pistes d’évolution pour des travaux futurs.</w:t>
      </w:r>
    </w:p>
    <w:p>
      <w:pPr>
        <w:spacing w:after="120" w:line="300"/>
        <w:jc w:val="both"/>
      </w:pPr>
      <w:r>
        <w:rPr>
          <w:rFonts w:ascii="Calibri" w:cs="Calibri" w:eastAsia="Calibri" w:hAnsi="Calibri"/>
          <w:sz w:val="22"/>
          <w:szCs w:val="22"/>
        </w:rPr>
        <w:t xml:space="preserve">La première limite tient à l’absence d’intégration de données réelles. Toutes les données utilisées par le système (positions des véhicules, kilométrages, charges logistiques) sont simulées. Une utilisation opérationnelle réelle nécessiterait l’interfaçage avec un système télématique (capteurs IoT embarqués), un ERP de gestion de flotte et un système de planification des tournées.</w:t>
      </w:r>
    </w:p>
    <w:p>
      <w:pPr>
        <w:spacing w:after="120" w:line="300"/>
        <w:jc w:val="both"/>
      </w:pPr>
      <w:r>
        <w:rPr>
          <w:rFonts w:ascii="Calibri" w:cs="Calibri" w:eastAsia="Calibri" w:hAnsi="Calibri"/>
          <w:sz w:val="22"/>
          <w:szCs w:val="22"/>
        </w:rPr>
        <w:t xml:space="preserve">La deuxième limite concerne l’absence d’apprentissage automatique. La couche d’aide à la décision est implémentée comme un système à base de règles déterministes. Si cette approche présente l’avantage de la transparence et de l’auditabilité, elle ne permet pas d’améliorer les recommandations à partir de l’expérience accumulée. Un module d’apprentissage par renforcement, alimenté par les décisions historiques validées par les gestionnaires, pourrait progressivement affiner les propositions.</w:t>
      </w:r>
    </w:p>
    <w:p>
      <w:pPr>
        <w:spacing w:after="120" w:line="300"/>
        <w:jc w:val="both"/>
      </w:pPr>
      <w:r>
        <w:rPr>
          <w:rFonts w:ascii="Calibri" w:cs="Calibri" w:eastAsia="Calibri" w:hAnsi="Calibri"/>
          <w:sz w:val="22"/>
          <w:szCs w:val="22"/>
        </w:rPr>
        <w:t xml:space="preserve">La troisième limite porte sur la modélisation simplifiée des temps de trajet. La fonction estimateDriveTime utilise une table statique de durées, qui ne prend en compte ni les conditions de trafic en temps réel, ni les variations saisonnières, ni les incidents routiers. Une intégration avec une API de routage dynamique enrichirait significativement le réalisme du système.</w:t>
      </w:r>
    </w:p>
    <w:p>
      <w:pPr>
        <w:spacing w:after="120" w:line="300"/>
        <w:jc w:val="both"/>
      </w:pPr>
      <w:r>
        <w:rPr>
          <w:rFonts w:ascii="Calibri" w:cs="Calibri" w:eastAsia="Calibri" w:hAnsi="Calibri"/>
          <w:sz w:val="22"/>
          <w:szCs w:val="22"/>
        </w:rPr>
        <w:t xml:space="preserve">La quatrième limite est l’absence de persistance des données. Toutes les informations sont stockées en mémoire dans le store Zustand et sont perdues à chaque rechargement de la page. Une base de données légère (SQLite, ou PostgreSQL pour une version multi-utilisateurs) résoudrait cette limitation.</w:t>
      </w:r>
    </w:p>
    <w:p>
      <w:pPr>
        <w:spacing w:after="120" w:line="300"/>
        <w:jc w:val="both"/>
      </w:pPr>
      <w:r>
        <w:rPr>
          <w:rFonts w:ascii="Calibri" w:cs="Calibri" w:eastAsia="Calibri" w:hAnsi="Calibri"/>
          <w:sz w:val="22"/>
          <w:szCs w:val="22"/>
        </w:rPr>
        <w:t xml:space="preserve">La cinquième limite, plus structurelle, est l’absence d’une gestion multi-utilisateurs et des droits d’accès. Le prototype suppose un utilisateur unique avec tous les droits. Un déploiement opérationnel nécessiterait une authentification (par exemple via OAuth2), une gestion des rôles (gestionnaire, opérationnel, dirigeant) et une journalisation des actions par utilisateur.</w:t>
      </w:r>
    </w:p>
    <w:p>
      <w:r>
        <w:br w:type="page"/>
      </w:r>
    </w:p>
    <w:p>
      <w:pPr>
        <w:pStyle w:val="Heading1"/>
        <w:spacing w:after="240" w:before="360"/>
      </w:pPr>
      <w:r>
        <w:rPr>
          <w:rFonts w:ascii="Calibri" w:cs="Calibri" w:eastAsia="Calibri" w:hAnsi="Calibri"/>
          <w:b/>
          <w:bCs/>
          <w:color w:val="1F4E79"/>
          <w:sz w:val="32"/>
          <w:szCs w:val="32"/>
        </w:rPr>
        <w:t xml:space="preserve">Chapitre 5 — Conclusion générale et perspectives</w:t>
      </w:r>
    </w:p>
    <w:p>
      <w:pPr>
        <w:pStyle w:val="Heading2"/>
        <w:spacing w:after="160" w:before="280"/>
      </w:pPr>
      <w:r>
        <w:rPr>
          <w:rFonts w:ascii="Calibri" w:cs="Calibri" w:eastAsia="Calibri" w:hAnsi="Calibri"/>
          <w:b/>
          <w:bCs/>
          <w:color w:val="2E75B6"/>
          <w:sz w:val="28"/>
          <w:szCs w:val="28"/>
        </w:rPr>
        <w:t xml:space="preserve">5.1 Synthèse du travail réalisé</w:t>
      </w:r>
    </w:p>
    <w:p>
      <w:pPr>
        <w:spacing w:after="120" w:line="300"/>
        <w:jc w:val="both"/>
      </w:pPr>
      <w:r>
        <w:rPr>
          <w:rFonts w:ascii="Calibri" w:cs="Calibri" w:eastAsia="Calibri" w:hAnsi="Calibri"/>
          <w:sz w:val="22"/>
          <w:szCs w:val="22"/>
        </w:rPr>
        <w:t xml:space="preserve">Ce projet de fin d’études avait pour ambition de concevoir et de mettre en œuvre un jumeau numérique intelligent appliqué à un parc automobile multi-sites au Maroc. À l’issue du travail réalisé, plusieurs constats peuvent être formulés.</w:t>
      </w:r>
    </w:p>
    <w:p>
      <w:pPr>
        <w:spacing w:after="120" w:line="300"/>
        <w:jc w:val="both"/>
      </w:pPr>
      <w:r>
        <w:rPr>
          <w:rFonts w:ascii="Calibri" w:cs="Calibri" w:eastAsia="Calibri" w:hAnsi="Calibri"/>
          <w:sz w:val="22"/>
          <w:szCs w:val="22"/>
        </w:rPr>
        <w:t xml:space="preserve">La revue de la littérature, présentée au chapitre premier, a permis de positionner le projet dans le paysage scientifique et industriel des jumeaux numériques. Elle a notamment mis en évidence le caractère relativement récent du concept, la diversité de ses applications (manufacturier, aéronautique, énergétique, logistique) et la maturité croissante des outils permettant de le concrétiser. Elle a également souligné le caractère inhabituel d’un jumeau numérique léger, sans infrastructure cloud, ce qui constitue une contribution originale du présent travail.</w:t>
      </w:r>
    </w:p>
    <w:p>
      <w:pPr>
        <w:spacing w:after="120" w:line="300"/>
        <w:jc w:val="both"/>
      </w:pPr>
      <w:r>
        <w:rPr>
          <w:rFonts w:ascii="Calibri" w:cs="Calibri" w:eastAsia="Calibri" w:hAnsi="Calibri"/>
          <w:sz w:val="22"/>
          <w:szCs w:val="22"/>
        </w:rPr>
        <w:t xml:space="preserve">L’analyse et la conception, détaillées au chapitre deuxième, ont conduit à la définition d’une architecture client-serveur en trois couches, à la modélisation UML complète du système et à la justification des choix technologiques. Le choix d’une architecture découplée frontend-backend, avec l’essentiel de la logique métier exécuté côté client, a permis de garantir une fluidité d’expérience que des approches plus traditionnelles (serveur unique avec génération de pages) n’auraient pas permise.</w:t>
      </w:r>
    </w:p>
    <w:p>
      <w:pPr>
        <w:spacing w:after="120" w:line="300"/>
        <w:jc w:val="both"/>
      </w:pPr>
      <w:r>
        <w:rPr>
          <w:rFonts w:ascii="Calibri" w:cs="Calibri" w:eastAsia="Calibri" w:hAnsi="Calibri"/>
          <w:sz w:val="22"/>
          <w:szCs w:val="22"/>
        </w:rPr>
        <w:t xml:space="preserve">L’implémentation, présentée au chapitre troisième, a abouti à un prototype fonctionnel composé d’environ deux mille lignes de code JavaScript et React pour le frontend, complétées par environ deux cents lignes de Python pour le backend FastAPI. Le code est organisé en modules clairement séparés, ce qui facilite la maintenance, l’extension et la compréhension par un tiers.</w:t>
      </w:r>
    </w:p>
    <w:p>
      <w:pPr>
        <w:spacing w:after="120" w:line="300"/>
        <w:jc w:val="both"/>
      </w:pPr>
      <w:r>
        <w:rPr>
          <w:rFonts w:ascii="Calibri" w:cs="Calibri" w:eastAsia="Calibri" w:hAnsi="Calibri"/>
          <w:sz w:val="22"/>
          <w:szCs w:val="22"/>
        </w:rPr>
        <w:t xml:space="preserve">L’évaluation, conduite au chapitre quatrième, a confirmé la conformité du système aux objectifs initiaux. Le scénario de référence — panne simultanée de trois véhicules à Casablanca à quatorze heures — produit la trajectoire d’IPL attendue (passage de 45 % à 82 %, puis retour sous 75 % en quinze minutes simulées), avec une trajectoire stable à environ 60 % en fin de simulation.</w:t>
      </w:r>
    </w:p>
    <w:p>
      <w:pPr>
        <w:pStyle w:val="Heading2"/>
        <w:spacing w:after="160" w:before="280"/>
      </w:pPr>
      <w:r>
        <w:rPr>
          <w:rFonts w:ascii="Calibri" w:cs="Calibri" w:eastAsia="Calibri" w:hAnsi="Calibri"/>
          <w:b/>
          <w:bCs/>
          <w:color w:val="2E75B6"/>
          <w:sz w:val="28"/>
          <w:szCs w:val="28"/>
        </w:rPr>
        <w:t xml:space="preserve">5.2 Apports principaux</w:t>
      </w:r>
    </w:p>
    <w:p>
      <w:pPr>
        <w:spacing w:after="120" w:line="300"/>
        <w:jc w:val="both"/>
      </w:pPr>
      <w:r>
        <w:rPr>
          <w:rFonts w:ascii="Calibri" w:cs="Calibri" w:eastAsia="Calibri" w:hAnsi="Calibri"/>
          <w:sz w:val="22"/>
          <w:szCs w:val="22"/>
        </w:rPr>
        <w:t xml:space="preserve">Les apports principaux de ce travail peuvent être regroupés en trois catégories : apports scientifiques, apports techniques et apports pratiques.</w:t>
      </w:r>
    </w:p>
    <w:p>
      <w:pPr>
        <w:spacing w:after="120" w:line="300"/>
        <w:jc w:val="both"/>
      </w:pPr>
      <w:r>
        <w:rPr>
          <w:rFonts w:ascii="Calibri" w:cs="Calibri" w:eastAsia="Calibri" w:hAnsi="Calibri"/>
          <w:sz w:val="22"/>
          <w:szCs w:val="22"/>
        </w:rPr>
        <w:t xml:space="preserve">Sur le plan scientifique, la contribution centrale réside dans la formalisation de l’Indice de Pression Logistique (IPL) comme métrique décisionnelle agrégée. Cette métrique présente la double propriété d’être simple à interpréter (un seul nombre entre 0 et 100, avec trois zones de couleur) et suffisamment riche mathématiquement pour servir de signal de déclenchement à des actions automatisées. La représentation interne par une « charge logistique » à virgule flottante, plutôt que par un compte entier de commandes et de retards, constitue une astuce algorithmique modeste mais permettant d’atteindre une calibration exacte des seuils métier.</w:t>
      </w:r>
    </w:p>
    <w:p>
      <w:pPr>
        <w:spacing w:after="120" w:line="300"/>
        <w:jc w:val="both"/>
      </w:pPr>
      <w:r>
        <w:rPr>
          <w:rFonts w:ascii="Calibri" w:cs="Calibri" w:eastAsia="Calibri" w:hAnsi="Calibri"/>
          <w:sz w:val="22"/>
          <w:szCs w:val="22"/>
        </w:rPr>
        <w:t xml:space="preserve">Sur le plan technique, ce projet démontre la faisabilité d’un jumeau numérique intégralement implémenté en technologies web standards et gratuites (React, Leaflet, OpenStreetMap, CartoDB, FastAPI). Il ouvre la voie à des projets similaires sans recours à des plateformes commerciales propriétaires comme Azure Digital Twins ou AWS IoT TwinMaker, qui constituent aujourd’hui des barrières d’entrée significatives pour les PME marocaines.</w:t>
      </w:r>
    </w:p>
    <w:p>
      <w:pPr>
        <w:spacing w:after="120" w:line="300"/>
        <w:jc w:val="both"/>
      </w:pPr>
      <w:r>
        <w:rPr>
          <w:rFonts w:ascii="Calibri" w:cs="Calibri" w:eastAsia="Calibri" w:hAnsi="Calibri"/>
          <w:sz w:val="22"/>
          <w:szCs w:val="22"/>
        </w:rPr>
        <w:t xml:space="preserve">Sur le plan pratique enfin, le système livré peut être réutilisé tel quel comme support pédagogique pour des cours d’Industrie 4.0, de gestion de flotte ou de systèmes d’information décisionnels. Il peut également servir de base à un prototype industriel, en remplaçant la couche de données simulées par une connexion à un système télématique réel.</w:t>
      </w:r>
    </w:p>
    <w:p>
      <w:pPr>
        <w:pStyle w:val="Heading2"/>
        <w:spacing w:after="160" w:before="280"/>
      </w:pPr>
      <w:r>
        <w:rPr>
          <w:rFonts w:ascii="Calibri" w:cs="Calibri" w:eastAsia="Calibri" w:hAnsi="Calibri"/>
          <w:b/>
          <w:bCs/>
          <w:color w:val="2E75B6"/>
          <w:sz w:val="28"/>
          <w:szCs w:val="28"/>
        </w:rPr>
        <w:t xml:space="preserve">5.3 Limites reconnues</w:t>
      </w:r>
    </w:p>
    <w:p>
      <w:pPr>
        <w:spacing w:after="120" w:line="300"/>
        <w:jc w:val="both"/>
      </w:pPr>
      <w:r>
        <w:rPr>
          <w:rFonts w:ascii="Calibri" w:cs="Calibri" w:eastAsia="Calibri" w:hAnsi="Calibri"/>
          <w:sz w:val="22"/>
          <w:szCs w:val="22"/>
        </w:rPr>
        <w:t xml:space="preserve">Sans répéter intégralement la section 4.4, il convient de rappeler les principales limites identifiées : absence d’intégration de données réelles issues de capteurs ou d’un ERP, absence de modèle d’apprentissage automatique au sein de la couche d’aide à la décision, modélisation simplifiée des temps de trajet, absence de persistance des données entre sessions et absence de gestion multi-utilisateurs.</w:t>
      </w:r>
    </w:p>
    <w:p>
      <w:pPr>
        <w:spacing w:after="120" w:line="300"/>
        <w:jc w:val="both"/>
      </w:pPr>
      <w:r>
        <w:rPr>
          <w:rFonts w:ascii="Calibri" w:cs="Calibri" w:eastAsia="Calibri" w:hAnsi="Calibri"/>
          <w:sz w:val="22"/>
          <w:szCs w:val="22"/>
        </w:rPr>
        <w:t xml:space="preserve">Une limite plus méthodologique, qu’il convient également d’évoquer, tient à la nature même d’un projet de fin d’études : la validation du système s’est effectuée sur un scénario unique, certes représentatif mais ne couvrant qu’une fraction des situations opérationnelles possibles. Une validation complète nécessiterait une batterie de scénarios variés (pannes multiples sur plusieurs sites, surcharge saisonnière, indisponibilité prolongée d’un site entier) et idéalement une comparaison avec un historique d’incidents réels.</w:t>
      </w:r>
    </w:p>
    <w:p>
      <w:pPr>
        <w:pStyle w:val="Heading2"/>
        <w:spacing w:after="160" w:before="280"/>
      </w:pPr>
      <w:r>
        <w:rPr>
          <w:rFonts w:ascii="Calibri" w:cs="Calibri" w:eastAsia="Calibri" w:hAnsi="Calibri"/>
          <w:b/>
          <w:bCs/>
          <w:color w:val="2E75B6"/>
          <w:sz w:val="28"/>
          <w:szCs w:val="28"/>
        </w:rPr>
        <w:t xml:space="preserve">5.4 Perspectives d’évolution</w:t>
      </w:r>
    </w:p>
    <w:p>
      <w:pPr>
        <w:spacing w:after="120" w:line="300"/>
        <w:jc w:val="both"/>
      </w:pPr>
      <w:r>
        <w:rPr>
          <w:rFonts w:ascii="Calibri" w:cs="Calibri" w:eastAsia="Calibri" w:hAnsi="Calibri"/>
          <w:sz w:val="22"/>
          <w:szCs w:val="22"/>
        </w:rPr>
        <w:t xml:space="preserve">Les perspectives d’évolution de ce travail s’articulent autour de quatre axes complémentaires.</w:t>
      </w:r>
    </w:p>
    <w:p>
      <w:pPr>
        <w:pStyle w:val="Heading3"/>
        <w:spacing w:after="120" w:before="200"/>
      </w:pPr>
      <w:r>
        <w:rPr>
          <w:rFonts w:ascii="Calibri" w:cs="Calibri" w:eastAsia="Calibri" w:hAnsi="Calibri"/>
          <w:b/>
          <w:bCs/>
          <w:color w:val="2E75B6"/>
          <w:sz w:val="24"/>
          <w:szCs w:val="24"/>
        </w:rPr>
        <w:t xml:space="preserve">5.4.1 Intégration de capteurs IoT et de données réelles</w:t>
      </w:r>
    </w:p>
    <w:p>
      <w:pPr>
        <w:spacing w:after="120" w:line="300"/>
        <w:jc w:val="both"/>
      </w:pPr>
      <w:r>
        <w:rPr>
          <w:rFonts w:ascii="Calibri" w:cs="Calibri" w:eastAsia="Calibri" w:hAnsi="Calibri"/>
          <w:sz w:val="22"/>
          <w:szCs w:val="22"/>
        </w:rPr>
        <w:t xml:space="preserve">Le premier axe d’évolution, et probablement le plus stratégique, consiste à connecter le jumeau numérique à des sources de données réelles. Plusieurs approches sont envisageables, depuis l’équipement progressif de quelques véhicules pilotes avec des boîtiers OBD-II connectés, jusqu’à l’interfaçage complet avec un logiciel de gestion de flotte existant (TomTom WEBFLEET, Geotab, ou solutions locales marocaines). Cette évolution transformerait le prototype actuel (niveau 2 dans la grille de maturité) en un véritable jumeau numérique de niveau 3 ou 4, alimenté en temps réel par l’état effectif des véhicules.</w:t>
      </w:r>
    </w:p>
    <w:p>
      <w:pPr>
        <w:pStyle w:val="Heading3"/>
        <w:spacing w:after="120" w:before="200"/>
      </w:pPr>
      <w:r>
        <w:rPr>
          <w:rFonts w:ascii="Calibri" w:cs="Calibri" w:eastAsia="Calibri" w:hAnsi="Calibri"/>
          <w:b/>
          <w:bCs/>
          <w:color w:val="2E75B6"/>
          <w:sz w:val="24"/>
          <w:szCs w:val="24"/>
        </w:rPr>
        <w:t xml:space="preserve">5.4.2 Incorporation de modèles d’apprentissage automatique</w:t>
      </w:r>
    </w:p>
    <w:p>
      <w:pPr>
        <w:spacing w:after="120" w:line="300"/>
        <w:jc w:val="both"/>
      </w:pPr>
      <w:r>
        <w:rPr>
          <w:rFonts w:ascii="Calibri" w:cs="Calibri" w:eastAsia="Calibri" w:hAnsi="Calibri"/>
          <w:sz w:val="22"/>
          <w:szCs w:val="22"/>
        </w:rPr>
        <w:t xml:space="preserve">Le deuxième axe vise l’enrichissement de la couche d’aide à la décision par des modèles d’apprentissage automatique. Plusieurs cas d’usage se prêtent particulièrement bien à cette approche : la prédiction des pannes à un horizon de quelques jours sur la base du kilométrage et des paramètres moteur (modèle de classification binaire), la prédiction de la consommation de carburant en fonction du parcours et des conditions (modèle de régression), et l’optimisation par apprentissage par renforcement des actions correctives (politique apprise par essais successifs sur des simulations historiques).</w:t>
      </w:r>
    </w:p>
    <w:p>
      <w:pPr>
        <w:spacing w:after="120" w:line="300"/>
        <w:jc w:val="both"/>
      </w:pPr>
      <w:r>
        <w:rPr>
          <w:rFonts w:ascii="Calibri" w:cs="Calibri" w:eastAsia="Calibri" w:hAnsi="Calibri"/>
          <w:sz w:val="22"/>
          <w:szCs w:val="22"/>
        </w:rPr>
        <w:t xml:space="preserve">Pour ces extensions, le langage Python et l’écosystème scikit-learn, XGBoost ou PyTorch constituent des choix naturels. L’architecture actuelle, avec son backend FastAPI déjà en Python, permet une intégration sans rupture : un nouveau point d’entrée /predict/breakdown pourrait être ajouté pour exposer les prédictions du modèle au frontend.</w:t>
      </w:r>
    </w:p>
    <w:p>
      <w:pPr>
        <w:pStyle w:val="Heading3"/>
        <w:spacing w:after="120" w:before="200"/>
      </w:pPr>
      <w:r>
        <w:rPr>
          <w:rFonts w:ascii="Calibri" w:cs="Calibri" w:eastAsia="Calibri" w:hAnsi="Calibri"/>
          <w:b/>
          <w:bCs/>
          <w:color w:val="2E75B6"/>
          <w:sz w:val="24"/>
          <w:szCs w:val="24"/>
        </w:rPr>
        <w:t xml:space="preserve">5.4.3 Extension à d’autres secteurs logistiques</w:t>
      </w:r>
    </w:p>
    <w:p>
      <w:pPr>
        <w:spacing w:after="120" w:line="300"/>
        <w:jc w:val="both"/>
      </w:pPr>
      <w:r>
        <w:rPr>
          <w:rFonts w:ascii="Calibri" w:cs="Calibri" w:eastAsia="Calibri" w:hAnsi="Calibri"/>
          <w:sz w:val="22"/>
          <w:szCs w:val="22"/>
        </w:rPr>
        <w:t xml:space="preserve">Le troisième axe consiste à généraliser l’approche développée à d’autres secteurs au-delà de la simple gestion de flotte. Plusieurs cas d’usage présentent des similitudes structurelles fortes : la gestion de flottes d’engins de chantier (BTP), la gestion de matériel de location (location de voitures ou d’engins agricoles), la supervision de réseaux de bornes de recharge électrique, ou encore la supervision de réseaux de distribution de carburant. Dans chacun de ces cas, le concept d’Indice de Pression et les trois actions correctives types (transfert, replanification, intervention express) restent pertinents avec quelques adaptations terminologiques.</w:t>
      </w:r>
    </w:p>
    <w:p>
      <w:pPr>
        <w:pStyle w:val="Heading3"/>
        <w:spacing w:after="120" w:before="200"/>
      </w:pPr>
      <w:r>
        <w:rPr>
          <w:rFonts w:ascii="Calibri" w:cs="Calibri" w:eastAsia="Calibri" w:hAnsi="Calibri"/>
          <w:b/>
          <w:bCs/>
          <w:color w:val="2E75B6"/>
          <w:sz w:val="24"/>
          <w:szCs w:val="24"/>
        </w:rPr>
        <w:t xml:space="preserve">5.4.4 Industrialisation et déploiement</w:t>
      </w:r>
    </w:p>
    <w:p>
      <w:pPr>
        <w:spacing w:after="120" w:line="300"/>
        <w:jc w:val="both"/>
      </w:pPr>
      <w:r>
        <w:rPr>
          <w:rFonts w:ascii="Calibri" w:cs="Calibri" w:eastAsia="Calibri" w:hAnsi="Calibri"/>
          <w:sz w:val="22"/>
          <w:szCs w:val="22"/>
        </w:rPr>
        <w:t xml:space="preserve">Le quatrième axe est celui de l’industrialisation du prototype en vue d’un déploiement opérationnel. Cette transformation nécessiterait plusieurs travaux complémentaires : mise en place d’une base de données persistante (PostgreSQL ou MongoDB), introduction d’une authentification et d’une gestion des rôles, conteneurisation des composants via Docker, déploiement sur une infrastructure cloud (par exemple les services Amazon Web Services ou Microsoft Azure dans leurs offres pour les startups), mise en place d’une supervision applicative (logs centralisés, métriques de performance, alertes), et industrialisation du processus de mise en production (intégration continue, déploiement continu).</w:t>
      </w:r>
    </w:p>
    <w:p>
      <w:pPr>
        <w:pStyle w:val="Heading2"/>
        <w:spacing w:after="160" w:before="280"/>
      </w:pPr>
      <w:r>
        <w:rPr>
          <w:rFonts w:ascii="Calibri" w:cs="Calibri" w:eastAsia="Calibri" w:hAnsi="Calibri"/>
          <w:b/>
          <w:bCs/>
          <w:color w:val="2E75B6"/>
          <w:sz w:val="28"/>
          <w:szCs w:val="28"/>
        </w:rPr>
        <w:t xml:space="preserve">5.5 Mot de la fin</w:t>
      </w:r>
    </w:p>
    <w:p>
      <w:pPr>
        <w:spacing w:after="120" w:line="300"/>
        <w:jc w:val="both"/>
      </w:pPr>
      <w:r>
        <w:rPr>
          <w:rFonts w:ascii="Calibri" w:cs="Calibri" w:eastAsia="Calibri" w:hAnsi="Calibri"/>
          <w:sz w:val="22"/>
          <w:szCs w:val="22"/>
        </w:rPr>
        <w:t xml:space="preserve">Au terme de ce travail, je retiens plus que tout le caractère profondément formateur de l’exercice. Concevoir et développer un système de bout en bout, depuis la formulation de la problématique jusqu’à la livraison d’un prototype fonctionnel, en passant par la revue de la littérature et la modélisation conceptuelle, oblige à mobiliser simultanément des compétences variées et à arbitrer en permanence entre l’idéal théorique et le possible pratique.</w:t>
      </w:r>
    </w:p>
    <w:p>
      <w:pPr>
        <w:spacing w:after="120" w:line="300"/>
        <w:jc w:val="both"/>
      </w:pPr>
      <w:r>
        <w:rPr>
          <w:rFonts w:ascii="Calibri" w:cs="Calibri" w:eastAsia="Calibri" w:hAnsi="Calibri"/>
          <w:sz w:val="22"/>
          <w:szCs w:val="22"/>
        </w:rPr>
        <w:t xml:space="preserve">Ce projet m’a permis de mettre en application concrète des notions abordées tout au long de ma formation à la Faculté des Sciences de Rabat, qu’il s’agisse de l’algorithmique, de l’architecture logicielle, du développement web moderne, de la cartographie numérique ou des principes d’intelligence artificielle. Il m’a également confronté à des défis pratiques inattendus, comme la calibration mathématique d’une métrique pour atteindre exactement une valeur cible avec des contraintes entières, ou la gestion gracieuse des indisponibilités de services externes.</w:t>
      </w:r>
    </w:p>
    <w:p>
      <w:pPr>
        <w:spacing w:after="120" w:line="300"/>
        <w:jc w:val="both"/>
      </w:pPr>
      <w:r>
        <w:rPr>
          <w:rFonts w:ascii="Calibri" w:cs="Calibri" w:eastAsia="Calibri" w:hAnsi="Calibri"/>
          <w:sz w:val="22"/>
          <w:szCs w:val="22"/>
        </w:rPr>
        <w:t xml:space="preserve">Je souhaite que ce mémoire puisse, modestement, servir de point de départ à des travaux ultérieurs, qu’il s’agisse de l’enrichissement du prototype lui-même, de son industrialisation par une entreprise marocaine intéressée, ou de son utilisation comme support pédagogique pour les générations suivantes d’étudiants du Master MSID. Le code source complet, accompagné de sa documentation, demeure librement disponible et adaptable à ces fins.</w:t>
      </w:r>
    </w:p>
    <w:p>
      <w:r>
        <w:br w:type="page"/>
      </w:r>
    </w:p>
    <w:p>
      <w:pPr>
        <w:pStyle w:val="Heading1"/>
        <w:spacing w:after="240" w:before="360"/>
      </w:pPr>
      <w:r>
        <w:rPr>
          <w:rFonts w:ascii="Calibri" w:cs="Calibri" w:eastAsia="Calibri" w:hAnsi="Calibri"/>
          <w:b/>
          <w:bCs/>
          <w:color w:val="1F4E79"/>
          <w:sz w:val="32"/>
          <w:szCs w:val="32"/>
        </w:rPr>
        <w:t xml:space="preserve">Bibliographie</w:t>
      </w:r>
    </w:p>
    <w:p>
      <w:pPr>
        <w:spacing w:after="120" w:line="300"/>
        <w:jc w:val="both"/>
      </w:pPr>
      <w:r>
        <w:rPr>
          <w:rFonts w:ascii="Calibri" w:cs="Calibri" w:eastAsia="Calibri" w:hAnsi="Calibri"/>
          <w:i/>
          <w:iCs/>
          <w:sz w:val="22"/>
          <w:szCs w:val="22"/>
        </w:rPr>
        <w:t xml:space="preserve">Cette bibliographie regroupe l’ensemble des sources mobilisées dans le cadre de ce mémoire, classées par ordre alphabétique d’auteur. Les références respectent une variante du style APA adaptée au contexte universitaire francophone.</w:t>
      </w:r>
    </w:p>
    <w:p>
      <w:pPr>
        <w:pStyle w:val="Heading2"/>
        <w:spacing w:after="160" w:before="280"/>
      </w:pPr>
      <w:r>
        <w:rPr>
          <w:rFonts w:ascii="Calibri" w:cs="Calibri" w:eastAsia="Calibri" w:hAnsi="Calibri"/>
          <w:b/>
          <w:bCs/>
          <w:color w:val="2E75B6"/>
          <w:sz w:val="28"/>
          <w:szCs w:val="28"/>
        </w:rPr>
        <w:t xml:space="preserve">Ouvrages et articles scientifiques</w:t>
      </w:r>
    </w:p>
    <w:p>
      <w:pPr>
        <w:spacing w:after="120" w:line="300"/>
        <w:jc w:val="both"/>
      </w:pPr>
      <w:r>
        <w:rPr>
          <w:rFonts w:ascii="Calibri" w:cs="Calibri" w:eastAsia="Calibri" w:hAnsi="Calibri"/>
          <w:sz w:val="22"/>
          <w:szCs w:val="22"/>
        </w:rPr>
        <w:t xml:space="preserve">Agalianos, K., Ponis, S. T., Aretoulaki, E., Plakas, G., &amp; Efthymiou, O. (2020). Discrete Event Simulation and Digital Twins: Review and Challenges for Logistics. Procedia Manufacturing, 51, 1636-1641.</w:t>
      </w:r>
    </w:p>
    <w:p>
      <w:pPr>
        <w:spacing w:after="120" w:line="300"/>
        <w:jc w:val="both"/>
      </w:pPr>
      <w:r>
        <w:rPr>
          <w:rFonts w:ascii="Calibri" w:cs="Calibri" w:eastAsia="Calibri" w:hAnsi="Calibri"/>
          <w:sz w:val="22"/>
          <w:szCs w:val="22"/>
        </w:rPr>
        <w:t xml:space="preserve">Akter, S., Michael, K., Uddin, M. R., McCarthy, G., &amp; Rahman, M. (2020). Transforming business using digital innovations: the application of AI, blockchain, cloud and data analytics. Annals of Operations Research, 308, 7-39.</w:t>
      </w:r>
    </w:p>
    <w:p>
      <w:pPr>
        <w:spacing w:after="120" w:line="300"/>
        <w:jc w:val="both"/>
      </w:pPr>
      <w:r>
        <w:rPr>
          <w:rFonts w:ascii="Calibri" w:cs="Calibri" w:eastAsia="Calibri" w:hAnsi="Calibri"/>
          <w:sz w:val="22"/>
          <w:szCs w:val="22"/>
        </w:rPr>
        <w:t xml:space="preserve">Barricelli, B. R., Casiraghi, E., &amp; Fogli, D. (2019). A Survey on Digital Twin: Definitions, Characteristics, Applications, and Design Implications. IEEE Access, 7, 167653-167671.</w:t>
      </w:r>
    </w:p>
    <w:p>
      <w:pPr>
        <w:spacing w:after="120" w:line="300"/>
        <w:jc w:val="both"/>
      </w:pPr>
      <w:r>
        <w:rPr>
          <w:rFonts w:ascii="Calibri" w:cs="Calibri" w:eastAsia="Calibri" w:hAnsi="Calibri"/>
          <w:sz w:val="22"/>
          <w:szCs w:val="22"/>
        </w:rPr>
        <w:t xml:space="preserve">Dantzig, G. B., &amp; Ramser, J. H. (1959). The Truck Dispatching Problem. Management Science, 6(1), 80-91.</w:t>
      </w:r>
    </w:p>
    <w:p>
      <w:pPr>
        <w:spacing w:after="120" w:line="300"/>
        <w:jc w:val="both"/>
      </w:pPr>
      <w:r>
        <w:rPr>
          <w:rFonts w:ascii="Calibri" w:cs="Calibri" w:eastAsia="Calibri" w:hAnsi="Calibri"/>
          <w:sz w:val="22"/>
          <w:szCs w:val="22"/>
        </w:rPr>
        <w:t xml:space="preserve">Ghobakhloo, M., &amp; Fathi, M. (2019). Corporate survival in Industry 4.0 era: the enabling role of lean-digitized manufacturing. Journal of Manufacturing Technology Management, 31(1), 1-30.</w:t>
      </w:r>
    </w:p>
    <w:p>
      <w:pPr>
        <w:spacing w:after="120" w:line="300"/>
        <w:jc w:val="both"/>
      </w:pPr>
      <w:r>
        <w:rPr>
          <w:rFonts w:ascii="Calibri" w:cs="Calibri" w:eastAsia="Calibri" w:hAnsi="Calibri"/>
          <w:sz w:val="22"/>
          <w:szCs w:val="22"/>
        </w:rPr>
        <w:t xml:space="preserve">Grieves, M. (2002). Conceptual Ideal for PLM. Presentation, University of Michigan.</w:t>
      </w:r>
    </w:p>
    <w:p>
      <w:pPr>
        <w:spacing w:after="120" w:line="300"/>
        <w:jc w:val="both"/>
      </w:pPr>
      <w:r>
        <w:rPr>
          <w:rFonts w:ascii="Calibri" w:cs="Calibri" w:eastAsia="Calibri" w:hAnsi="Calibri"/>
          <w:sz w:val="22"/>
          <w:szCs w:val="22"/>
        </w:rPr>
        <w:t xml:space="preserve">Grieves, M., &amp; Vickers, J. (2017). Digital Twin: Mitigating Unpredictable, Undesirable Emergent Behavior in Complex Systems. In Transdisciplinary Perspectives on Complex Systems (pp. 85-113). Springer.</w:t>
      </w:r>
    </w:p>
    <w:p>
      <w:pPr>
        <w:spacing w:after="120" w:line="300"/>
        <w:jc w:val="both"/>
      </w:pPr>
      <w:r>
        <w:rPr>
          <w:rFonts w:ascii="Calibri" w:cs="Calibri" w:eastAsia="Calibri" w:hAnsi="Calibri"/>
          <w:sz w:val="22"/>
          <w:szCs w:val="22"/>
        </w:rPr>
        <w:t xml:space="preserve">Nguyen, T., Gosine, R. G., &amp; Warrian, P. (2020). A Systematic Review of Big Data Analytics for Oil and Gas Industry 4.0. IEEE Access, 8, 61183-61201.</w:t>
      </w:r>
    </w:p>
    <w:p>
      <w:pPr>
        <w:spacing w:after="120" w:line="300"/>
        <w:jc w:val="both"/>
      </w:pPr>
      <w:r>
        <w:rPr>
          <w:rFonts w:ascii="Calibri" w:cs="Calibri" w:eastAsia="Calibri" w:hAnsi="Calibri"/>
          <w:sz w:val="22"/>
          <w:szCs w:val="22"/>
        </w:rPr>
        <w:t xml:space="preserve">Prud'homme, V. (2022). Transformation numérique : Stratégie de conception et d’intégration d’un jumeau numérique d’une chaîne d’approvisionnement basé sur la simulation. Mémoire de maîtrise, École de technologie supérieure de Montréal.</w:t>
      </w:r>
    </w:p>
    <w:p>
      <w:pPr>
        <w:spacing w:after="120" w:line="300"/>
        <w:jc w:val="both"/>
      </w:pPr>
      <w:r>
        <w:rPr>
          <w:rFonts w:ascii="Calibri" w:cs="Calibri" w:eastAsia="Calibri" w:hAnsi="Calibri"/>
          <w:sz w:val="22"/>
          <w:szCs w:val="22"/>
        </w:rPr>
        <w:t xml:space="preserve">Tao, F., Cheng, J., Qi, Q., Zhang, M., Zhang, H., &amp; Sui, F. (2018). Digital twin-driven product design, manufacturing and service with big data. International Journal of Advanced Manufacturing Technology, 94, 3563-3576.</w:t>
      </w:r>
    </w:p>
    <w:p>
      <w:pPr>
        <w:spacing w:after="120" w:line="300"/>
        <w:jc w:val="both"/>
      </w:pPr>
      <w:r>
        <w:rPr>
          <w:rFonts w:ascii="Calibri" w:cs="Calibri" w:eastAsia="Calibri" w:hAnsi="Calibri"/>
          <w:sz w:val="22"/>
          <w:szCs w:val="22"/>
        </w:rPr>
        <w:t xml:space="preserve">Tao, F., Zhang, H., Liu, A., &amp; Nee, A. Y. C. (2019). Digital Twin in Industry: State-of-the-Art. IEEE Transactions on Industrial Informatics, 15(4), 2405-2415.</w:t>
      </w:r>
    </w:p>
    <w:p>
      <w:pPr>
        <w:spacing w:after="120" w:line="300"/>
        <w:jc w:val="both"/>
      </w:pPr>
      <w:r>
        <w:rPr>
          <w:rFonts w:ascii="Calibri" w:cs="Calibri" w:eastAsia="Calibri" w:hAnsi="Calibri"/>
          <w:sz w:val="22"/>
          <w:szCs w:val="22"/>
        </w:rPr>
        <w:t xml:space="preserve">Wanasinghe, T. R., Wroblewski, L., Petersen, B. K., Gosine, R. G., James, L. A., De Silva, O., et al. (2020). Digital Twin for the Oil and Gas Industry: Overview, Research Trends, Opportunities, and Challenges. IEEE Access, 8, 104175-104197.</w:t>
      </w:r>
    </w:p>
    <w:p>
      <w:pPr>
        <w:pStyle w:val="Heading2"/>
        <w:spacing w:after="160" w:before="280"/>
      </w:pPr>
      <w:r>
        <w:rPr>
          <w:rFonts w:ascii="Calibri" w:cs="Calibri" w:eastAsia="Calibri" w:hAnsi="Calibri"/>
          <w:b/>
          <w:bCs/>
          <w:color w:val="2E75B6"/>
          <w:sz w:val="28"/>
          <w:szCs w:val="28"/>
        </w:rPr>
        <w:t xml:space="preserve">Ressources web et documentation technique</w:t>
      </w:r>
    </w:p>
    <w:p>
      <w:pPr>
        <w:spacing w:after="120" w:line="300"/>
        <w:jc w:val="both"/>
      </w:pPr>
      <w:r>
        <w:rPr>
          <w:rFonts w:ascii="Calibri" w:cs="Calibri" w:eastAsia="Calibri" w:hAnsi="Calibri"/>
          <w:sz w:val="22"/>
          <w:szCs w:val="22"/>
        </w:rPr>
        <w:t xml:space="preserve">DHL Customer Solutions &amp; Innovation (2019). Digital Twins in Logistics. White Paper. DHL Trend Research.</w:t>
      </w:r>
    </w:p>
    <w:p>
      <w:pPr>
        <w:spacing w:after="120" w:line="300"/>
        <w:jc w:val="both"/>
      </w:pPr>
      <w:r>
        <w:rPr>
          <w:rFonts w:ascii="Calibri" w:cs="Calibri" w:eastAsia="Calibri" w:hAnsi="Calibri"/>
          <w:sz w:val="22"/>
          <w:szCs w:val="22"/>
        </w:rPr>
        <w:t xml:space="preserve">Documentation officielle de React 18. Meta Open Source. Disponible sur : https://react.dev</w:t>
      </w:r>
    </w:p>
    <w:p>
      <w:pPr>
        <w:spacing w:after="120" w:line="300"/>
        <w:jc w:val="both"/>
      </w:pPr>
      <w:r>
        <w:rPr>
          <w:rFonts w:ascii="Calibri" w:cs="Calibri" w:eastAsia="Calibri" w:hAnsi="Calibri"/>
          <w:sz w:val="22"/>
          <w:szCs w:val="22"/>
        </w:rPr>
        <w:t xml:space="preserve">Documentation officielle de FastAPI. Sebastián Ramírez. Disponible sur : https://fastapi.tiangolo.com</w:t>
      </w:r>
    </w:p>
    <w:p>
      <w:pPr>
        <w:spacing w:after="120" w:line="300"/>
        <w:jc w:val="both"/>
      </w:pPr>
      <w:r>
        <w:rPr>
          <w:rFonts w:ascii="Calibri" w:cs="Calibri" w:eastAsia="Calibri" w:hAnsi="Calibri"/>
          <w:sz w:val="22"/>
          <w:szCs w:val="22"/>
        </w:rPr>
        <w:t xml:space="preserve">Documentation officielle de Leaflet 1.9. Vladimir Agafonkin. Disponible sur : https://leafletjs.com</w:t>
      </w:r>
    </w:p>
    <w:p>
      <w:pPr>
        <w:spacing w:after="120" w:line="300"/>
        <w:jc w:val="both"/>
      </w:pPr>
      <w:r>
        <w:rPr>
          <w:rFonts w:ascii="Calibri" w:cs="Calibri" w:eastAsia="Calibri" w:hAnsi="Calibri"/>
          <w:sz w:val="22"/>
          <w:szCs w:val="22"/>
        </w:rPr>
        <w:t xml:space="preserve">Documentation officielle de Tailwind CSS 3. Tailwind Labs. Disponible sur : https://tailwindcss.com</w:t>
      </w:r>
    </w:p>
    <w:p>
      <w:pPr>
        <w:spacing w:after="120" w:line="300"/>
        <w:jc w:val="both"/>
      </w:pPr>
      <w:r>
        <w:rPr>
          <w:rFonts w:ascii="Calibri" w:cs="Calibri" w:eastAsia="Calibri" w:hAnsi="Calibri"/>
          <w:sz w:val="22"/>
          <w:szCs w:val="22"/>
        </w:rPr>
        <w:t xml:space="preserve">OpenStreetMap Foundation (2024). OpenStreetMap Wiki. Disponible sur : https://wiki.openstreetmap.org</w:t>
      </w:r>
    </w:p>
    <w:p>
      <w:pPr>
        <w:spacing w:after="120" w:line="300"/>
        <w:jc w:val="both"/>
      </w:pPr>
      <w:r>
        <w:rPr>
          <w:rFonts w:ascii="Calibri" w:cs="Calibri" w:eastAsia="Calibri" w:hAnsi="Calibri"/>
          <w:sz w:val="22"/>
          <w:szCs w:val="22"/>
        </w:rPr>
        <w:t xml:space="preserve">CARTO (2024). CARTO Basemaps. Documentation. Disponible sur : https://carto.com/basemaps</w:t>
      </w:r>
    </w:p>
    <w:p>
      <w:pPr>
        <w:pStyle w:val="Heading2"/>
        <w:spacing w:after="160" w:before="280"/>
      </w:pPr>
      <w:r>
        <w:rPr>
          <w:rFonts w:ascii="Calibri" w:cs="Calibri" w:eastAsia="Calibri" w:hAnsi="Calibri"/>
          <w:b/>
          <w:bCs/>
          <w:color w:val="2E75B6"/>
          <w:sz w:val="28"/>
          <w:szCs w:val="28"/>
        </w:rPr>
        <w:t xml:space="preserve">Documents internes au projet</w:t>
      </w:r>
    </w:p>
    <w:p>
      <w:pPr>
        <w:spacing w:after="120" w:line="300"/>
        <w:jc w:val="both"/>
      </w:pPr>
      <w:r>
        <w:rPr>
          <w:rFonts w:ascii="Calibri" w:cs="Calibri" w:eastAsia="Calibri" w:hAnsi="Calibri"/>
          <w:sz w:val="22"/>
          <w:szCs w:val="22"/>
        </w:rPr>
        <w:t xml:space="preserve">Tiyaouil, F. (2024). Ébauche du plan de travail PFE — Digital Twin parc automobile. Document de travail, Master MSID TA, FSR.</w:t>
      </w:r>
    </w:p>
    <w:p>
      <w:pPr>
        <w:spacing w:after="120" w:line="300"/>
        <w:jc w:val="both"/>
      </w:pPr>
      <w:r>
        <w:rPr>
          <w:rFonts w:ascii="Calibri" w:cs="Calibri" w:eastAsia="Calibri" w:hAnsi="Calibri"/>
          <w:sz w:val="22"/>
          <w:szCs w:val="22"/>
        </w:rPr>
        <w:t xml:space="preserve">Tiyaouil, F. (2025). Code source du prototype Digital Twin Maroc. Dépôt local, fichiers JavaScript et Python.</w:t>
      </w:r>
    </w:p>
    <w:p>
      <w:r>
        <w:br w:type="page"/>
      </w:r>
    </w:p>
    <w:p>
      <w:pPr>
        <w:pStyle w:val="Heading1"/>
        <w:spacing w:after="240" w:before="360"/>
      </w:pPr>
      <w:r>
        <w:rPr>
          <w:rFonts w:ascii="Calibri" w:cs="Calibri" w:eastAsia="Calibri" w:hAnsi="Calibri"/>
          <w:b/>
          <w:bCs/>
          <w:color w:val="1F4E79"/>
          <w:sz w:val="32"/>
          <w:szCs w:val="32"/>
        </w:rPr>
        <w:t xml:space="preserve">Annexes</w:t>
      </w:r>
    </w:p>
    <w:p>
      <w:pPr>
        <w:pStyle w:val="Heading2"/>
        <w:spacing w:after="160" w:before="280"/>
      </w:pPr>
      <w:r>
        <w:rPr>
          <w:rFonts w:ascii="Calibri" w:cs="Calibri" w:eastAsia="Calibri" w:hAnsi="Calibri"/>
          <w:b/>
          <w:bCs/>
          <w:color w:val="2E75B6"/>
          <w:sz w:val="28"/>
          <w:szCs w:val="28"/>
        </w:rPr>
        <w:t xml:space="preserve">Annexe A — Structure complète du code source</w:t>
      </w:r>
    </w:p>
    <w:p>
      <w:pPr>
        <w:spacing w:after="120" w:line="300"/>
        <w:jc w:val="both"/>
      </w:pPr>
      <w:r>
        <w:rPr>
          <w:rFonts w:ascii="Calibri" w:cs="Calibri" w:eastAsia="Calibri" w:hAnsi="Calibri"/>
          <w:sz w:val="22"/>
          <w:szCs w:val="22"/>
        </w:rPr>
        <w:t xml:space="preserve">Le code source du prototype développé est organisé selon l’arborescence suivante. Cette structure suit les conventions standard d’un projet React/Vite côté frontend et d’un projet FastAPI côté backend, ce qui en facilite la prise en main par un développeur tiers.</w:t>
      </w:r>
    </w:p>
    <w:p>
      <w:pPr>
        <w:spacing w:after="120" w:line="300"/>
        <w:jc w:val="both"/>
      </w:pPr>
      <w:r>
        <w:rPr>
          <w:rFonts w:ascii="Calibri" w:cs="Calibri" w:eastAsia="Calibri" w:hAnsi="Calibri"/>
          <w:sz w:val="20"/>
          <w:szCs w:val="20"/>
        </w:rPr>
        <w:t xml:space="preserve">digital-twin-maroc/</w:t>
      </w:r>
    </w:p>
    <w:p>
      <w:pPr>
        <w:spacing w:after="120" w:line="300"/>
        <w:jc w:val="both"/>
      </w:pPr>
      <w:r>
        <w:rPr>
          <w:rFonts w:ascii="Calibri" w:cs="Calibri" w:eastAsia="Calibri" w:hAnsi="Calibri"/>
          <w:sz w:val="20"/>
          <w:szCs w:val="20"/>
        </w:rPr>
        <w:t xml:space="preserve">├── frontend/</w:t>
      </w:r>
    </w:p>
    <w:p>
      <w:pPr>
        <w:spacing w:after="120" w:line="300"/>
        <w:jc w:val="both"/>
      </w:pPr>
      <w:r>
        <w:rPr>
          <w:rFonts w:ascii="Calibri" w:cs="Calibri" w:eastAsia="Calibri" w:hAnsi="Calibri"/>
          <w:sz w:val="20"/>
          <w:szCs w:val="20"/>
        </w:rPr>
        <w:t xml:space="preserve">│   ├── public/</w:t>
      </w:r>
    </w:p>
    <w:p>
      <w:pPr>
        <w:spacing w:after="120" w:line="300"/>
        <w:jc w:val="both"/>
      </w:pPr>
      <w:r>
        <w:rPr>
          <w:rFonts w:ascii="Calibri" w:cs="Calibri" w:eastAsia="Calibri" w:hAnsi="Calibri"/>
          <w:sz w:val="20"/>
          <w:szCs w:val="20"/>
        </w:rPr>
        <w:t xml:space="preserve">│   ├── src/</w:t>
      </w:r>
    </w:p>
    <w:p>
      <w:pPr>
        <w:spacing w:after="120" w:line="300"/>
        <w:jc w:val="both"/>
      </w:pPr>
      <w:r>
        <w:rPr>
          <w:rFonts w:ascii="Calibri" w:cs="Calibri" w:eastAsia="Calibri" w:hAnsi="Calibri"/>
          <w:sz w:val="20"/>
          <w:szCs w:val="20"/>
        </w:rPr>
        <w:t xml:space="preserve">│   │   ├── App.jsx                  (Layout principal)</w:t>
      </w:r>
    </w:p>
    <w:p>
      <w:pPr>
        <w:spacing w:after="120" w:line="300"/>
        <w:jc w:val="both"/>
      </w:pPr>
      <w:r>
        <w:rPr>
          <w:rFonts w:ascii="Calibri" w:cs="Calibri" w:eastAsia="Calibri" w:hAnsi="Calibri"/>
          <w:sz w:val="20"/>
          <w:szCs w:val="20"/>
        </w:rPr>
        <w:t xml:space="preserve">│   │   ├── main.jsx                 (Point d’entrée Vite/React)</w:t>
      </w:r>
    </w:p>
    <w:p>
      <w:pPr>
        <w:spacing w:after="120" w:line="300"/>
        <w:jc w:val="both"/>
      </w:pPr>
      <w:r>
        <w:rPr>
          <w:rFonts w:ascii="Calibri" w:cs="Calibri" w:eastAsia="Calibri" w:hAnsi="Calibri"/>
          <w:sz w:val="20"/>
          <w:szCs w:val="20"/>
        </w:rPr>
        <w:t xml:space="preserve">│   │   ├── index.css                (Styles globaux + Tailwind)</w:t>
      </w:r>
    </w:p>
    <w:p>
      <w:pPr>
        <w:spacing w:after="120" w:line="300"/>
        <w:jc w:val="both"/>
      </w:pPr>
      <w:r>
        <w:rPr>
          <w:rFonts w:ascii="Calibri" w:cs="Calibri" w:eastAsia="Calibri" w:hAnsi="Calibri"/>
          <w:sz w:val="20"/>
          <w:szCs w:val="20"/>
        </w:rPr>
        <w:t xml:space="preserve">│   │   ├── components/</w:t>
      </w:r>
    </w:p>
    <w:p>
      <w:pPr>
        <w:spacing w:after="120" w:line="300"/>
        <w:jc w:val="both"/>
      </w:pPr>
      <w:r>
        <w:rPr>
          <w:rFonts w:ascii="Calibri" w:cs="Calibri" w:eastAsia="Calibri" w:hAnsi="Calibri"/>
          <w:sz w:val="20"/>
          <w:szCs w:val="20"/>
        </w:rPr>
        <w:t xml:space="preserve">│   │   │   ├── MapView.jsx          (Carte Leaflet 3 couches)</w:t>
      </w:r>
    </w:p>
    <w:p>
      <w:pPr>
        <w:spacing w:after="120" w:line="300"/>
        <w:jc w:val="both"/>
      </w:pPr>
      <w:r>
        <w:rPr>
          <w:rFonts w:ascii="Calibri" w:cs="Calibri" w:eastAsia="Calibri" w:hAnsi="Calibri"/>
          <w:sz w:val="20"/>
          <w:szCs w:val="20"/>
        </w:rPr>
        <w:t xml:space="preserve">│   │   │   ├── Dashboard.jsx        (Tableau de bord central)</w:t>
      </w:r>
    </w:p>
    <w:p>
      <w:pPr>
        <w:spacing w:after="120" w:line="300"/>
        <w:jc w:val="both"/>
      </w:pPr>
      <w:r>
        <w:rPr>
          <w:rFonts w:ascii="Calibri" w:cs="Calibri" w:eastAsia="Calibri" w:hAnsi="Calibri"/>
          <w:sz w:val="20"/>
          <w:szCs w:val="20"/>
        </w:rPr>
        <w:t xml:space="preserve">│   │   │   ├── SimulatorPanel.jsx   (Panneau de simulation IA)</w:t>
      </w:r>
    </w:p>
    <w:p>
      <w:pPr>
        <w:spacing w:after="120" w:line="300"/>
        <w:jc w:val="both"/>
      </w:pPr>
      <w:r>
        <w:rPr>
          <w:rFonts w:ascii="Calibri" w:cs="Calibri" w:eastAsia="Calibri" w:hAnsi="Calibri"/>
          <w:sz w:val="20"/>
          <w:szCs w:val="20"/>
        </w:rPr>
        <w:t xml:space="preserve">│   │   │   ├── FleetList.jsx        (Liste détaillée des véhicules)</w:t>
      </w:r>
    </w:p>
    <w:p>
      <w:pPr>
        <w:spacing w:after="120" w:line="300"/>
        <w:jc w:val="both"/>
      </w:pPr>
      <w:r>
        <w:rPr>
          <w:rFonts w:ascii="Calibri" w:cs="Calibri" w:eastAsia="Calibri" w:hAnsi="Calibri"/>
          <w:sz w:val="20"/>
          <w:szCs w:val="20"/>
        </w:rPr>
        <w:t xml:space="preserve">│   │   │   ├── IPLChart.jsx         (Graphique d’évolution IPL)</w:t>
      </w:r>
    </w:p>
    <w:p>
      <w:pPr>
        <w:spacing w:after="120" w:line="300"/>
        <w:jc w:val="both"/>
      </w:pPr>
      <w:r>
        <w:rPr>
          <w:rFonts w:ascii="Calibri" w:cs="Calibri" w:eastAsia="Calibri" w:hAnsi="Calibri"/>
          <w:sz w:val="20"/>
          <w:szCs w:val="20"/>
        </w:rPr>
        <w:t xml:space="preserve">│   │   │   ├── StatsCards.jsx       (Cartes statistiques)</w:t>
      </w:r>
    </w:p>
    <w:p>
      <w:pPr>
        <w:spacing w:after="120" w:line="300"/>
        <w:jc w:val="both"/>
      </w:pPr>
      <w:r>
        <w:rPr>
          <w:rFonts w:ascii="Calibri" w:cs="Calibri" w:eastAsia="Calibri" w:hAnsi="Calibri"/>
          <w:sz w:val="20"/>
          <w:szCs w:val="20"/>
        </w:rPr>
        <w:t xml:space="preserve">│   │   │   └── EventLog.jsx         (Journal d’événements)</w:t>
      </w:r>
    </w:p>
    <w:p>
      <w:pPr>
        <w:spacing w:after="120" w:line="300"/>
        <w:jc w:val="both"/>
      </w:pPr>
      <w:r>
        <w:rPr>
          <w:rFonts w:ascii="Calibri" w:cs="Calibri" w:eastAsia="Calibri" w:hAnsi="Calibri"/>
          <w:sz w:val="20"/>
          <w:szCs w:val="20"/>
        </w:rPr>
        <w:t xml:space="preserve">│   │   ├── store/</w:t>
      </w:r>
    </w:p>
    <w:p>
      <w:pPr>
        <w:spacing w:after="120" w:line="300"/>
        <w:jc w:val="both"/>
      </w:pPr>
      <w:r>
        <w:rPr>
          <w:rFonts w:ascii="Calibri" w:cs="Calibri" w:eastAsia="Calibri" w:hAnsi="Calibri"/>
          <w:sz w:val="20"/>
          <w:szCs w:val="20"/>
        </w:rPr>
        <w:t xml:space="preserve">│   │   │   └── useStore.js          (Store Zustand global)</w:t>
      </w:r>
    </w:p>
    <w:p>
      <w:pPr>
        <w:spacing w:after="120" w:line="300"/>
        <w:jc w:val="both"/>
      </w:pPr>
      <w:r>
        <w:rPr>
          <w:rFonts w:ascii="Calibri" w:cs="Calibri" w:eastAsia="Calibri" w:hAnsi="Calibri"/>
          <w:sz w:val="20"/>
          <w:szCs w:val="20"/>
        </w:rPr>
        <w:t xml:space="preserve">│   │   ├── utils/</w:t>
      </w:r>
    </w:p>
    <w:p>
      <w:pPr>
        <w:spacing w:after="120" w:line="300"/>
        <w:jc w:val="both"/>
      </w:pPr>
      <w:r>
        <w:rPr>
          <w:rFonts w:ascii="Calibri" w:cs="Calibri" w:eastAsia="Calibri" w:hAnsi="Calibri"/>
          <w:sz w:val="20"/>
          <w:szCs w:val="20"/>
        </w:rPr>
        <w:t xml:space="preserve">│   │   │   ├── iplCalculator.js     (Calcul de l’IPL)</w:t>
      </w:r>
    </w:p>
    <w:p>
      <w:pPr>
        <w:spacing w:after="120" w:line="300"/>
        <w:jc w:val="both"/>
      </w:pPr>
      <w:r>
        <w:rPr>
          <w:rFonts w:ascii="Calibri" w:cs="Calibri" w:eastAsia="Calibri" w:hAnsi="Calibri"/>
          <w:sz w:val="20"/>
          <w:szCs w:val="20"/>
        </w:rPr>
        <w:t xml:space="preserve">│   │   │   ├── simulationEngine.js  (Moteur de simulation)</w:t>
      </w:r>
    </w:p>
    <w:p>
      <w:pPr>
        <w:spacing w:after="120" w:line="300"/>
        <w:jc w:val="both"/>
      </w:pPr>
      <w:r>
        <w:rPr>
          <w:rFonts w:ascii="Calibri" w:cs="Calibri" w:eastAsia="Calibri" w:hAnsi="Calibri"/>
          <w:sz w:val="20"/>
          <w:szCs w:val="20"/>
        </w:rPr>
        <w:t xml:space="preserve">│   │   │   └── driveTime.js         (Estimation temps trajet)</w:t>
      </w:r>
    </w:p>
    <w:p>
      <w:pPr>
        <w:spacing w:after="120" w:line="300"/>
        <w:jc w:val="both"/>
      </w:pPr>
      <w:r>
        <w:rPr>
          <w:rFonts w:ascii="Calibri" w:cs="Calibri" w:eastAsia="Calibri" w:hAnsi="Calibri"/>
          <w:sz w:val="20"/>
          <w:szCs w:val="20"/>
        </w:rPr>
        <w:t xml:space="preserve">│   │   └── data/</w:t>
      </w:r>
    </w:p>
    <w:p>
      <w:pPr>
        <w:spacing w:after="120" w:line="300"/>
        <w:jc w:val="both"/>
      </w:pPr>
      <w:r>
        <w:rPr>
          <w:rFonts w:ascii="Calibri" w:cs="Calibri" w:eastAsia="Calibri" w:hAnsi="Calibri"/>
          <w:sz w:val="20"/>
          <w:szCs w:val="20"/>
        </w:rPr>
        <w:t xml:space="preserve">│   │       └── initialData.js       (5 sièges + 75 véhicules)</w:t>
      </w:r>
    </w:p>
    <w:p>
      <w:pPr>
        <w:spacing w:after="120" w:line="300"/>
        <w:jc w:val="both"/>
      </w:pPr>
      <w:r>
        <w:rPr>
          <w:rFonts w:ascii="Calibri" w:cs="Calibri" w:eastAsia="Calibri" w:hAnsi="Calibri"/>
          <w:sz w:val="20"/>
          <w:szCs w:val="20"/>
        </w:rPr>
        <w:t xml:space="preserve">│   ├── package.json</w:t>
      </w:r>
    </w:p>
    <w:p>
      <w:pPr>
        <w:spacing w:after="120" w:line="300"/>
        <w:jc w:val="both"/>
      </w:pPr>
      <w:r>
        <w:rPr>
          <w:rFonts w:ascii="Calibri" w:cs="Calibri" w:eastAsia="Calibri" w:hAnsi="Calibri"/>
          <w:sz w:val="20"/>
          <w:szCs w:val="20"/>
        </w:rPr>
        <w:t xml:space="preserve">│   ├── vite.config.js</w:t>
      </w:r>
    </w:p>
    <w:p>
      <w:pPr>
        <w:spacing w:after="120" w:line="300"/>
        <w:jc w:val="both"/>
      </w:pPr>
      <w:r>
        <w:rPr>
          <w:rFonts w:ascii="Calibri" w:cs="Calibri" w:eastAsia="Calibri" w:hAnsi="Calibri"/>
          <w:sz w:val="20"/>
          <w:szCs w:val="20"/>
        </w:rPr>
        <w:t xml:space="preserve">│   ├── tailwind.config.js</w:t>
      </w:r>
    </w:p>
    <w:p>
      <w:pPr>
        <w:spacing w:after="120" w:line="300"/>
        <w:jc w:val="both"/>
      </w:pPr>
      <w:r>
        <w:rPr>
          <w:rFonts w:ascii="Calibri" w:cs="Calibri" w:eastAsia="Calibri" w:hAnsi="Calibri"/>
          <w:sz w:val="20"/>
          <w:szCs w:val="20"/>
        </w:rPr>
        <w:t xml:space="preserve">│   └── postcss.config.js</w:t>
      </w:r>
    </w:p>
    <w:p>
      <w:pPr>
        <w:spacing w:after="120" w:line="300"/>
        <w:jc w:val="both"/>
      </w:pPr>
      <w:r>
        <w:rPr>
          <w:rFonts w:ascii="Calibri" w:cs="Calibri" w:eastAsia="Calibri" w:hAnsi="Calibri"/>
          <w:sz w:val="20"/>
          <w:szCs w:val="20"/>
        </w:rPr>
        <w:t xml:space="preserve">├── backend/</w:t>
      </w:r>
    </w:p>
    <w:p>
      <w:pPr>
        <w:spacing w:after="120" w:line="300"/>
        <w:jc w:val="both"/>
      </w:pPr>
      <w:r>
        <w:rPr>
          <w:rFonts w:ascii="Calibri" w:cs="Calibri" w:eastAsia="Calibri" w:hAnsi="Calibri"/>
          <w:sz w:val="20"/>
          <w:szCs w:val="20"/>
        </w:rPr>
        <w:t xml:space="preserve">│   ├── main.py                      (API FastAPI)</w:t>
      </w:r>
    </w:p>
    <w:p>
      <w:pPr>
        <w:spacing w:after="120" w:line="300"/>
        <w:jc w:val="both"/>
      </w:pPr>
      <w:r>
        <w:rPr>
          <w:rFonts w:ascii="Calibri" w:cs="Calibri" w:eastAsia="Calibri" w:hAnsi="Calibri"/>
          <w:sz w:val="20"/>
          <w:szCs w:val="20"/>
        </w:rPr>
        <w:t xml:space="preserve">│   └── requirements.txt</w:t>
      </w:r>
    </w:p>
    <w:p>
      <w:pPr>
        <w:spacing w:after="120" w:line="300"/>
        <w:jc w:val="both"/>
      </w:pPr>
      <w:r>
        <w:rPr>
          <w:rFonts w:ascii="Calibri" w:cs="Calibri" w:eastAsia="Calibri" w:hAnsi="Calibri"/>
          <w:sz w:val="20"/>
          <w:szCs w:val="20"/>
        </w:rPr>
        <w:t xml:space="preserve">└── README.md</w:t>
      </w:r>
    </w:p>
    <w:p>
      <w:pPr>
        <w:pStyle w:val="Heading2"/>
        <w:spacing w:after="160" w:before="280"/>
      </w:pPr>
      <w:r>
        <w:rPr>
          <w:rFonts w:ascii="Calibri" w:cs="Calibri" w:eastAsia="Calibri" w:hAnsi="Calibri"/>
          <w:b/>
          <w:bCs/>
          <w:color w:val="2E75B6"/>
          <w:sz w:val="28"/>
          <w:szCs w:val="28"/>
        </w:rPr>
        <w:t xml:space="preserve">Annexe B — Formules mathématiques principales</w:t>
      </w:r>
    </w:p>
    <w:p>
      <w:pPr>
        <w:spacing w:after="120" w:line="300"/>
        <w:jc w:val="both"/>
      </w:pPr>
      <w:r>
        <w:rPr>
          <w:rFonts w:ascii="Calibri" w:cs="Calibri" w:eastAsia="Calibri" w:hAnsi="Calibri"/>
          <w:sz w:val="22"/>
          <w:szCs w:val="22"/>
        </w:rPr>
        <w:t xml:space="preserve">Cette annexe regroupe les formules mathématiques mobilisées dans le système, pour référence rapide.</w:t>
      </w:r>
    </w:p>
    <w:p>
      <w:pPr>
        <w:spacing w:after="120" w:line="300"/>
        <w:jc w:val="both"/>
      </w:pPr>
      <w:r>
        <w:rPr>
          <w:rFonts w:ascii="Calibri" w:cs="Calibri" w:eastAsia="Calibri" w:hAnsi="Calibri"/>
          <w:sz w:val="22"/>
          <w:szCs w:val="22"/>
        </w:rPr>
        <w:t xml:space="preserve">Formule de l’Indice de Pression Logistique :</w:t>
      </w:r>
    </w:p>
    <w:p>
      <w:pPr>
        <w:spacing w:after="100" w:before="100"/>
        <w:jc w:val="center"/>
      </w:pPr>
      <w:r>
        <w:rPr>
          <w:rFonts w:ascii="Calibri" w:cs="Calibri" w:eastAsia="Calibri" w:hAnsi="Calibri"/>
          <w:b/>
          <w:bCs/>
          <w:i/>
          <w:iCs/>
          <w:sz w:val="24"/>
          <w:szCs w:val="24"/>
        </w:rPr>
        <w:t xml:space="preserve">IPL(s, t) = ( charge(s, t) / max(1, op(s, t)) ) × 100</w:t>
      </w:r>
    </w:p>
    <w:p>
      <w:pPr>
        <w:spacing w:after="120" w:line="300"/>
        <w:jc w:val="both"/>
      </w:pPr>
      <w:r>
        <w:rPr>
          <w:rFonts w:ascii="Calibri" w:cs="Calibri" w:eastAsia="Calibri" w:hAnsi="Calibri"/>
          <w:sz w:val="22"/>
          <w:szCs w:val="22"/>
        </w:rPr>
        <w:t xml:space="preserve">Où s désigne le siège considéré, t l’instant simulé, charge(s, t) la charge logistique courante (commandes en attente et livraisons retardées pondérées) et op(s, t) le nombre de véhicules opérationnels (état OK).</w:t>
      </w:r>
    </w:p>
    <w:p>
      <w:pPr>
        <w:spacing w:after="120" w:line="300"/>
        <w:jc w:val="both"/>
      </w:pPr>
      <w:r>
        <w:rPr>
          <w:rFonts w:ascii="Calibri" w:cs="Calibri" w:eastAsia="Calibri" w:hAnsi="Calibri"/>
          <w:sz w:val="22"/>
          <w:szCs w:val="22"/>
        </w:rPr>
        <w:t xml:space="preserve">Calcul de la charge à partir d’un IPL cible :</w:t>
      </w:r>
    </w:p>
    <w:p>
      <w:pPr>
        <w:spacing w:after="100" w:before="100"/>
        <w:jc w:val="center"/>
      </w:pPr>
      <w:r>
        <w:rPr>
          <w:rFonts w:ascii="Calibri" w:cs="Calibri" w:eastAsia="Calibri" w:hAnsi="Calibri"/>
          <w:b/>
          <w:bCs/>
          <w:i/>
          <w:iCs/>
          <w:sz w:val="24"/>
          <w:szCs w:val="24"/>
        </w:rPr>
        <w:t xml:space="preserve">charge(s, t) = ( IPL_cible(s) / 100 ) × op(s, t)</w:t>
      </w:r>
    </w:p>
    <w:p>
      <w:pPr>
        <w:spacing w:after="120" w:line="300"/>
        <w:jc w:val="both"/>
      </w:pPr>
      <w:r>
        <w:rPr>
          <w:rFonts w:ascii="Calibri" w:cs="Calibri" w:eastAsia="Calibri" w:hAnsi="Calibri"/>
          <w:sz w:val="22"/>
          <w:szCs w:val="22"/>
        </w:rPr>
        <w:t xml:space="preserve">Cette formule est utilisée pour initialiser le système de façon à atteindre exactement les IPL cibles définis pour chaque siège, ainsi que pour forcer l’IPL à 82 % au moment où survient la panne.</w:t>
      </w:r>
    </w:p>
    <w:p>
      <w:pPr>
        <w:spacing w:after="120" w:line="300"/>
        <w:jc w:val="both"/>
      </w:pPr>
      <w:r>
        <w:rPr>
          <w:rFonts w:ascii="Calibri" w:cs="Calibri" w:eastAsia="Calibri" w:hAnsi="Calibri"/>
          <w:sz w:val="22"/>
          <w:szCs w:val="22"/>
        </w:rPr>
        <w:t xml:space="preserve">Détermination du niveau qualitatif :</w:t>
      </w:r>
    </w:p>
    <w:p>
      <w:pPr>
        <w:spacing w:after="100" w:before="100"/>
        <w:jc w:val="center"/>
      </w:pPr>
      <w:r>
        <w:rPr>
          <w:rFonts w:ascii="Calibri" w:cs="Calibri" w:eastAsia="Calibri" w:hAnsi="Calibri"/>
          <w:b/>
          <w:bCs/>
          <w:i/>
          <w:iCs/>
          <w:sz w:val="22"/>
          <w:szCs w:val="22"/>
        </w:rPr>
        <w:t xml:space="preserve">niveau(IPL) = { vert si IPL &lt; 40 ; orange si 40 ≤ IPL &lt; 75 ; rouge si IPL ≥ 75 }</w:t>
      </w:r>
    </w:p>
    <w:p>
      <w:pPr>
        <w:pStyle w:val="Heading2"/>
        <w:spacing w:after="160" w:before="280"/>
      </w:pPr>
      <w:r>
        <w:rPr>
          <w:rFonts w:ascii="Calibri" w:cs="Calibri" w:eastAsia="Calibri" w:hAnsi="Calibri"/>
          <w:b/>
          <w:bCs/>
          <w:color w:val="2E75B6"/>
          <w:sz w:val="28"/>
          <w:szCs w:val="28"/>
        </w:rPr>
        <w:t xml:space="preserve">Annexe C — Instructions d’exécution</w:t>
      </w:r>
    </w:p>
    <w:p>
      <w:pPr>
        <w:spacing w:after="120" w:line="300"/>
        <w:jc w:val="both"/>
      </w:pPr>
      <w:r>
        <w:rPr>
          <w:rFonts w:ascii="Calibri" w:cs="Calibri" w:eastAsia="Calibri" w:hAnsi="Calibri"/>
          <w:sz w:val="22"/>
          <w:szCs w:val="22"/>
        </w:rPr>
        <w:t xml:space="preserve">Pour reproduire les résultats présentés dans ce mémoire, les étapes suivantes doivent être exécutées sur un poste équipé de Node.js (version 18 ou supérieure) et de Python (version 3.11 ou supérieure).</w:t>
      </w:r>
    </w:p>
    <w:p>
      <w:pPr>
        <w:spacing w:after="120" w:line="300"/>
        <w:jc w:val="both"/>
      </w:pPr>
      <w:r>
        <w:rPr>
          <w:rFonts w:ascii="Calibri" w:cs="Calibri" w:eastAsia="Calibri" w:hAnsi="Calibri"/>
          <w:sz w:val="22"/>
          <w:szCs w:val="22"/>
        </w:rPr>
        <w:t xml:space="preserve">Lancement du frontend :</w:t>
      </w:r>
    </w:p>
    <w:p>
      <w:pPr>
        <w:spacing w:after="120" w:line="300"/>
        <w:ind w:left="400"/>
        <w:jc w:val="both"/>
      </w:pPr>
      <w:r>
        <w:rPr>
          <w:rFonts w:ascii="Calibri" w:cs="Calibri" w:eastAsia="Calibri" w:hAnsi="Calibri"/>
          <w:sz w:val="20"/>
          <w:szCs w:val="20"/>
        </w:rPr>
        <w:t xml:space="preserve">cd frontend</w:t>
      </w:r>
    </w:p>
    <w:p>
      <w:pPr>
        <w:spacing w:after="120" w:line="300"/>
        <w:ind w:left="400"/>
        <w:jc w:val="both"/>
      </w:pPr>
      <w:r>
        <w:rPr>
          <w:rFonts w:ascii="Calibri" w:cs="Calibri" w:eastAsia="Calibri" w:hAnsi="Calibri"/>
          <w:sz w:val="20"/>
          <w:szCs w:val="20"/>
        </w:rPr>
        <w:t xml:space="preserve">npm install</w:t>
      </w:r>
    </w:p>
    <w:p>
      <w:pPr>
        <w:spacing w:after="120" w:line="300"/>
        <w:ind w:left="400"/>
        <w:jc w:val="both"/>
      </w:pPr>
      <w:r>
        <w:rPr>
          <w:rFonts w:ascii="Calibri" w:cs="Calibri" w:eastAsia="Calibri" w:hAnsi="Calibri"/>
          <w:sz w:val="20"/>
          <w:szCs w:val="20"/>
        </w:rPr>
        <w:t xml:space="preserve">npm run dev</w:t>
      </w:r>
    </w:p>
    <w:p>
      <w:pPr>
        <w:spacing w:after="120" w:line="300"/>
        <w:jc w:val="both"/>
      </w:pPr>
      <w:r>
        <w:rPr>
          <w:rFonts w:ascii="Calibri" w:cs="Calibri" w:eastAsia="Calibri" w:hAnsi="Calibri"/>
          <w:sz w:val="22"/>
          <w:szCs w:val="22"/>
        </w:rPr>
        <w:t xml:space="preserve">L’application s’ouvre automatiquement dans le navigateur par défaut à l’adresse http://localhost:5173.</w:t>
      </w:r>
    </w:p>
    <w:p>
      <w:pPr>
        <w:spacing w:after="120" w:line="300"/>
        <w:jc w:val="both"/>
      </w:pPr>
      <w:r>
        <w:rPr>
          <w:rFonts w:ascii="Calibri" w:cs="Calibri" w:eastAsia="Calibri" w:hAnsi="Calibri"/>
          <w:sz w:val="22"/>
          <w:szCs w:val="22"/>
        </w:rPr>
        <w:t xml:space="preserve">Lancement du backend (optionnel) :</w:t>
      </w:r>
    </w:p>
    <w:p>
      <w:pPr>
        <w:spacing w:after="120" w:line="300"/>
        <w:ind w:left="400"/>
        <w:jc w:val="both"/>
      </w:pPr>
      <w:r>
        <w:rPr>
          <w:rFonts w:ascii="Calibri" w:cs="Calibri" w:eastAsia="Calibri" w:hAnsi="Calibri"/>
          <w:sz w:val="20"/>
          <w:szCs w:val="20"/>
        </w:rPr>
        <w:t xml:space="preserve">cd backend</w:t>
      </w:r>
    </w:p>
    <w:p>
      <w:pPr>
        <w:spacing w:after="120" w:line="300"/>
        <w:ind w:left="400"/>
        <w:jc w:val="both"/>
      </w:pPr>
      <w:r>
        <w:rPr>
          <w:rFonts w:ascii="Calibri" w:cs="Calibri" w:eastAsia="Calibri" w:hAnsi="Calibri"/>
          <w:sz w:val="20"/>
          <w:szCs w:val="20"/>
        </w:rPr>
        <w:t xml:space="preserve">pip install -r requirements.txt</w:t>
      </w:r>
    </w:p>
    <w:p>
      <w:pPr>
        <w:spacing w:after="120" w:line="300"/>
        <w:ind w:left="400"/>
        <w:jc w:val="both"/>
      </w:pPr>
      <w:r>
        <w:rPr>
          <w:rFonts w:ascii="Calibri" w:cs="Calibri" w:eastAsia="Calibri" w:hAnsi="Calibri"/>
          <w:sz w:val="20"/>
          <w:szCs w:val="20"/>
        </w:rPr>
        <w:t xml:space="preserve">uvicorn main:app --reload --port 8000</w:t>
      </w:r>
    </w:p>
    <w:p>
      <w:pPr>
        <w:spacing w:after="120" w:line="300"/>
        <w:jc w:val="both"/>
      </w:pPr>
      <w:r>
        <w:rPr>
          <w:rFonts w:ascii="Calibri" w:cs="Calibri" w:eastAsia="Calibri" w:hAnsi="Calibri"/>
          <w:sz w:val="22"/>
          <w:szCs w:val="22"/>
        </w:rPr>
        <w:t xml:space="preserve">L’API REST est exposée à l’adresse http://localhost:8000, avec sa documentation Swagger interactive accessible à http://localhost:8000/docs.</w:t>
      </w:r>
    </w:p>
    <w:p>
      <w:pPr>
        <w:pStyle w:val="Heading2"/>
        <w:spacing w:after="160" w:before="280"/>
      </w:pPr>
      <w:r>
        <w:rPr>
          <w:rFonts w:ascii="Calibri" w:cs="Calibri" w:eastAsia="Calibri" w:hAnsi="Calibri"/>
          <w:b/>
          <w:bCs/>
          <w:color w:val="2E75B6"/>
          <w:sz w:val="28"/>
          <w:szCs w:val="28"/>
        </w:rPr>
        <w:t xml:space="preserve">Annexe D — Glossaire des termes métier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Terme</w:t>
            </w:r>
          </w:p>
        </w:tc>
        <w:tc>
          <w:tcPr>
            <w:tcW w:type="dxa" w:w="6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Définition</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Jumeau numérique</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Représentation virtuelle dynamique et bidirectionnelle d’un actif physique, alimentée par un flux continu de données et capable d’influencer le comportement de cet actif.</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Parc automobile</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Ensemble des véhicules détenus, loués ou exploités par une organisation, généralement répartis sur un ou plusieurs sites géographiques.</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IPL</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Indice de Pression Logistique : métrique pondérée combinant la charge logistique et la disponibilité opérationnelle d’un site, exprimée en pourcentage.</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VLTT</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Véhicule Léger Tout-Terrain, conçu pour circuler hors des routes goudronnées (pistes, terrains accidentés, zones désertiques).</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M915</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Camion tracteur lourd, capable de tracter des semi-remorques porte-conteneurs, utilisé pour le transport portuaire.</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Transfert</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Action consistant à déplacer un ou plusieurs véhicules d’un site vers un autre pour rééquilibrer les capacités opérationnelles.</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Replanification</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Action consistant à réaffecter des commandes en attente d’un site saturé vers un site disposant de capacité disponible.</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Maintenance express</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Intervention rapide visant à remettre en service un véhicule en panne dans un délai réduit, typiquement de l’ordre d’une heure.</w:t>
            </w:r>
          </w:p>
        </w:tc>
      </w:tr>
      <w:tr>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b/>
                <w:bCs/>
                <w:sz w:val="20"/>
                <w:szCs w:val="20"/>
              </w:rPr>
              <w:t xml:space="preserve">Cascade</w:t>
            </w:r>
          </w:p>
        </w:tc>
        <w:tc>
          <w:tcPr>
            <w:tcW w:type="dxa" w:w="6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jc w:val="left"/>
            </w:pPr>
            <w:r>
              <w:rPr>
                <w:rFonts w:ascii="Calibri" w:cs="Calibri" w:eastAsia="Calibri" w:hAnsi="Calibri"/>
                <w:sz w:val="20"/>
                <w:szCs w:val="20"/>
              </w:rPr>
              <w:t xml:space="preserve">Organisation séquentielle d’opérations de maintenance utilisant une ressource unique (baie d’atelier), chaque opération commençant à la fin de la précédente.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i/>
        <w:iCs/>
        <w:color w:val="595959"/>
        <w:sz w:val="16"/>
        <w:szCs w:val="16"/>
      </w:rPr>
      <w:t xml:space="preserve">Digital Twin du parc automobile — TIYAOUIL Fathallah — MSID TA — FSR 2024-2026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d’un Digital Twin intelligent du parc automobile</dc:title>
  <dc:creator>TIYAOUIL Fathallah</dc:creator>
  <dc:description>Mémoire de Projet de Fin d’Études — Master MSID TA — FSR 2024-2026</dc:description>
  <cp:lastModifiedBy>Un-named</cp:lastModifiedBy>
  <cp:revision>1</cp:revision>
  <dcterms:created xsi:type="dcterms:W3CDTF">2026-05-13T09:03:02.048Z</dcterms:created>
  <dcterms:modified xsi:type="dcterms:W3CDTF">2026-05-13T09:03:02.064Z</dcterms:modified>
</cp:coreProperties>
</file>

<file path=docProps/custom.xml><?xml version="1.0" encoding="utf-8"?>
<Properties xmlns="http://schemas.openxmlformats.org/officeDocument/2006/custom-properties" xmlns:vt="http://schemas.openxmlformats.org/officeDocument/2006/docPropsVTypes"/>
</file>