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D79EA">
      <w:pPr>
        <w:rPr>
          <w:rFonts w:hint="default" w:ascii="Calibri" w:hAnsi="Calibri" w:cs="Calibri"/>
          <w:sz w:val="28"/>
          <w:szCs w:val="28"/>
        </w:rPr>
      </w:pPr>
    </w:p>
    <w:p w14:paraId="547D9A51">
      <w:pPr>
        <w:rPr>
          <w:rFonts w:hint="default" w:ascii="Calibri" w:hAnsi="Calibri" w:cs="Calibri"/>
          <w:sz w:val="28"/>
          <w:szCs w:val="28"/>
        </w:rPr>
      </w:pPr>
      <w:r>
        <w:rPr>
          <w:rFonts w:hint="default" w:ascii="Calibri" w:hAnsi="Calibri" w:cs="Calibri"/>
          <w:sz w:val="28"/>
          <w:szCs w:val="28"/>
        </w:rPr>
        <w:t>What is beforeEach()?</w:t>
      </w:r>
    </w:p>
    <w:p w14:paraId="4B2B1910">
      <w:pPr>
        <w:rPr>
          <w:rFonts w:hint="default" w:ascii="Calibri" w:hAnsi="Calibri" w:cs="Calibri"/>
          <w:sz w:val="28"/>
          <w:szCs w:val="28"/>
          <w:lang w:val="en-US"/>
        </w:rPr>
      </w:pPr>
      <w:r>
        <w:rPr>
          <w:rFonts w:hint="default" w:ascii="Calibri" w:hAnsi="Calibri" w:cs="Calibri"/>
          <w:sz w:val="28"/>
          <w:szCs w:val="28"/>
        </w:rPr>
        <w:t>The beforeEach() function</w:t>
      </w:r>
      <w:r>
        <w:rPr>
          <w:rFonts w:hint="default" w:ascii="Calibri" w:hAnsi="Calibri" w:cs="Calibri"/>
          <w:sz w:val="28"/>
          <w:szCs w:val="28"/>
          <w:lang w:val="en-US"/>
        </w:rPr>
        <w:t xml:space="preserve"> </w:t>
      </w:r>
      <w:r>
        <w:rPr>
          <w:rFonts w:hint="default" w:ascii="Calibri" w:hAnsi="Calibri" w:cs="Calibri"/>
          <w:sz w:val="28"/>
          <w:szCs w:val="28"/>
        </w:rPr>
        <w:t xml:space="preserve"> allows you to run a setup operation before each individual test in a suite. This function is crucial for maintaining test independence and ensuring that each test runs in a clean environment</w:t>
      </w:r>
      <w:r>
        <w:rPr>
          <w:rFonts w:hint="default" w:ascii="Calibri" w:hAnsi="Calibri" w:cs="Calibri"/>
          <w:sz w:val="28"/>
          <w:szCs w:val="28"/>
          <w:lang w:val="en-US"/>
        </w:rPr>
        <w:t>.</w:t>
      </w:r>
    </w:p>
    <w:p w14:paraId="5D27F177">
      <w:pPr>
        <w:rPr>
          <w:rFonts w:hint="default" w:ascii="Calibri" w:hAnsi="Calibri" w:cs="Calibri"/>
          <w:sz w:val="28"/>
          <w:szCs w:val="28"/>
          <w:lang w:val="en-US"/>
        </w:rPr>
      </w:pPr>
    </w:p>
    <w:p w14:paraId="601FFE8C">
      <w:pPr>
        <w:rPr>
          <w:rFonts w:hint="default" w:ascii="Calibri" w:hAnsi="Calibri" w:cs="Calibri"/>
          <w:sz w:val="28"/>
          <w:szCs w:val="28"/>
        </w:rPr>
      </w:pPr>
      <w:r>
        <w:rPr>
          <w:rFonts w:hint="default" w:ascii="Calibri" w:hAnsi="Calibri" w:cs="Calibri"/>
          <w:sz w:val="28"/>
          <w:szCs w:val="28"/>
        </w:rPr>
        <w:t>The primary reason for using beforeEach() is to avoid duplication in a test . Instead of repeating the same initialization code in multiple tests, you can use beforeEach() to ensure the setup logic is run before each test. This simplifies the code, improves readability, and ensures consistency across tests.</w:t>
      </w:r>
    </w:p>
    <w:p w14:paraId="71946AD0">
      <w:pPr>
        <w:rPr>
          <w:rFonts w:hint="default" w:ascii="Calibri" w:hAnsi="Calibri" w:cs="Calibri"/>
          <w:sz w:val="28"/>
          <w:szCs w:val="28"/>
        </w:rPr>
      </w:pPr>
    </w:p>
    <w:p w14:paraId="7088F815">
      <w:pPr>
        <w:rPr>
          <w:rFonts w:hint="default" w:ascii="Calibri" w:hAnsi="Calibri" w:cs="Calibri"/>
          <w:sz w:val="28"/>
          <w:szCs w:val="28"/>
        </w:rPr>
      </w:pPr>
      <w:r>
        <w:rPr>
          <w:rFonts w:hint="default" w:ascii="Calibri" w:hAnsi="Calibri" w:cs="Calibri"/>
          <w:sz w:val="28"/>
          <w:szCs w:val="28"/>
        </w:rPr>
        <w:t>Setting up specific conditions before every test also ensures that no test is dependent on the outcome of another. In essence, it isolates tests and helps maintain their independence.</w:t>
      </w:r>
    </w:p>
    <w:p w14:paraId="62A0D977">
      <w:pPr>
        <w:rPr>
          <w:rFonts w:hint="default" w:ascii="Calibri" w:hAnsi="Calibri" w:cs="Calibri"/>
          <w:sz w:val="28"/>
          <w:szCs w:val="28"/>
        </w:rPr>
      </w:pPr>
    </w:p>
    <w:p w14:paraId="3FEEA19D">
      <w:pPr>
        <w:rPr>
          <w:rFonts w:hint="default" w:ascii="Calibri" w:hAnsi="Calibri" w:cs="Calibri"/>
          <w:sz w:val="28"/>
          <w:szCs w:val="28"/>
          <w:lang w:val="en-US"/>
        </w:rPr>
      </w:pPr>
      <w:r>
        <w:rPr>
          <w:rFonts w:hint="default" w:ascii="Calibri" w:hAnsi="Calibri" w:cs="Calibri"/>
          <w:sz w:val="28"/>
          <w:szCs w:val="28"/>
        </w:rPr>
        <w:t xml:space="preserve">The </w:t>
      </w:r>
      <w:r>
        <w:rPr>
          <w:rFonts w:hint="default" w:ascii="Calibri" w:hAnsi="Calibri" w:cs="Calibri"/>
          <w:sz w:val="28"/>
          <w:szCs w:val="28"/>
          <w:lang w:val="en-US"/>
        </w:rPr>
        <w:t>after</w:t>
      </w:r>
      <w:r>
        <w:rPr>
          <w:rFonts w:hint="default" w:ascii="Calibri" w:hAnsi="Calibri" w:cs="Calibri"/>
          <w:sz w:val="28"/>
          <w:szCs w:val="28"/>
        </w:rPr>
        <w:t>Each() function</w:t>
      </w:r>
      <w:r>
        <w:rPr>
          <w:rFonts w:hint="default" w:ascii="Calibri" w:hAnsi="Calibri" w:cs="Calibri"/>
          <w:sz w:val="28"/>
          <w:szCs w:val="28"/>
          <w:lang w:val="en-US"/>
        </w:rPr>
        <w:t xml:space="preserve"> </w:t>
      </w:r>
      <w:r>
        <w:rPr>
          <w:rFonts w:hint="default" w:ascii="Calibri" w:hAnsi="Calibri" w:cs="Calibri"/>
          <w:sz w:val="28"/>
          <w:szCs w:val="28"/>
        </w:rPr>
        <w:t xml:space="preserve"> allows you to run a setup operation </w:t>
      </w:r>
      <w:r>
        <w:rPr>
          <w:rFonts w:hint="default" w:ascii="Calibri" w:hAnsi="Calibri" w:cs="Calibri"/>
          <w:sz w:val="28"/>
          <w:szCs w:val="28"/>
          <w:lang w:val="en-US"/>
        </w:rPr>
        <w:t xml:space="preserve">after </w:t>
      </w:r>
      <w:r>
        <w:rPr>
          <w:rFonts w:hint="default" w:ascii="Calibri" w:hAnsi="Calibri" w:cs="Calibri"/>
          <w:sz w:val="28"/>
          <w:szCs w:val="28"/>
        </w:rPr>
        <w:t>each individual test in a suite. This function is crucial for maintaining test independence and ensuring that each test runs in a clean environment</w:t>
      </w:r>
      <w:r>
        <w:rPr>
          <w:rFonts w:hint="default" w:ascii="Calibri" w:hAnsi="Calibri" w:cs="Calibri"/>
          <w:sz w:val="28"/>
          <w:szCs w:val="28"/>
          <w:lang w:val="en-US"/>
        </w:rPr>
        <w:t>.</w:t>
      </w:r>
    </w:p>
    <w:p w14:paraId="72A4DD53">
      <w:pPr>
        <w:rPr>
          <w:rFonts w:hint="default" w:ascii="Calibri" w:hAnsi="Calibri" w:cs="Calibri"/>
          <w:sz w:val="28"/>
          <w:szCs w:val="28"/>
        </w:rPr>
      </w:pPr>
    </w:p>
    <w:p w14:paraId="7CA14876">
      <w:pPr>
        <w:rPr>
          <w:rFonts w:hint="default" w:ascii="Calibri" w:hAnsi="Calibri" w:cs="Calibri"/>
          <w:sz w:val="28"/>
          <w:szCs w:val="28"/>
        </w:rPr>
      </w:pPr>
    </w:p>
    <w:p w14:paraId="55E818AA">
      <w:pPr>
        <w:rPr>
          <w:rFonts w:hint="default" w:ascii="Calibri" w:hAnsi="Calibri" w:cs="Calibri"/>
          <w:sz w:val="28"/>
          <w:szCs w:val="28"/>
        </w:rPr>
      </w:pPr>
    </w:p>
    <w:p w14:paraId="23386AD8">
      <w:pPr>
        <w:rPr>
          <w:rFonts w:hint="default" w:ascii="Calibri" w:hAnsi="Calibri" w:cs="Calibri"/>
          <w:sz w:val="28"/>
          <w:szCs w:val="28"/>
        </w:rPr>
      </w:pPr>
      <w:r>
        <w:rPr>
          <w:rFonts w:hint="default" w:ascii="Calibri" w:hAnsi="Calibri" w:cs="Calibri"/>
          <w:sz w:val="28"/>
          <w:szCs w:val="28"/>
        </w:rPr>
        <w:t>When using beforeEach(), it runs before every test in the suite. For instance, in a test file containing multiple tests, the beforeEach() block will execute each time before a test is run.</w:t>
      </w:r>
    </w:p>
    <w:p w14:paraId="299204DE">
      <w:pPr>
        <w:rPr>
          <w:rFonts w:hint="default" w:ascii="Calibri" w:hAnsi="Calibri" w:cs="Calibri"/>
          <w:sz w:val="28"/>
          <w:szCs w:val="28"/>
        </w:rPr>
      </w:pPr>
    </w:p>
    <w:p w14:paraId="66EB7DB7">
      <w:pPr>
        <w:rPr>
          <w:rFonts w:hint="default" w:ascii="Calibri" w:hAnsi="Calibri" w:eastAsia="SimSun" w:cs="Calibri"/>
          <w:sz w:val="28"/>
          <w:szCs w:val="28"/>
        </w:rPr>
      </w:pPr>
      <w:r>
        <w:rPr>
          <w:rFonts w:hint="default" w:ascii="Calibri" w:hAnsi="Calibri" w:eastAsia="SimSun" w:cs="Calibri"/>
          <w:sz w:val="28"/>
          <w:szCs w:val="28"/>
          <w:lang w:val="en-US"/>
        </w:rPr>
        <w:t>When you create an object of a class</w:t>
      </w:r>
      <w:r>
        <w:rPr>
          <w:rFonts w:hint="default" w:ascii="Calibri" w:hAnsi="Calibri" w:eastAsia="SimSun" w:cs="Calibri"/>
          <w:sz w:val="28"/>
          <w:szCs w:val="28"/>
        </w:rPr>
        <w:t xml:space="preserve"> and assigns it to variable  The variable is initialized with the result of newAccount()—a class instance creation expression. Keyword new creates a new object of the specified class—in this case, Account. The parentheses are required. As you’ll learn in Section3.3, those parentheses in combination with a class name represent a call to a constructor, which is similar to a method but is called implicitly by the new operator to initialize an object’s instance variables when the object is created. In Section3.3, you’ll see how to place an argument in the parentheses to specify an initial value for an Account object’s name instance variable—you’ll enhance class Account to enable this. For now, we simply leave the parentheses empty. </w:t>
      </w:r>
    </w:p>
    <w:p w14:paraId="487B64E3">
      <w:pPr>
        <w:rPr>
          <w:rFonts w:hint="default" w:ascii="Calibri" w:hAnsi="Calibri" w:eastAsia="SimSun" w:cs="Calibri"/>
          <w:sz w:val="28"/>
          <w:szCs w:val="28"/>
          <w:lang w:val="en-US"/>
        </w:rPr>
      </w:pPr>
      <w:r>
        <w:rPr>
          <w:rFonts w:hint="default" w:ascii="Calibri" w:hAnsi="Calibri" w:eastAsia="SimSun" w:cs="Calibri"/>
          <w:sz w:val="28"/>
          <w:szCs w:val="28"/>
          <w:lang w:val="en-US"/>
        </w:rPr>
        <w:t>When you create an object, you access the the method throgh it.</w:t>
      </w:r>
    </w:p>
    <w:p w14:paraId="026C8001">
      <w:pPr>
        <w:rPr>
          <w:rFonts w:hint="default" w:ascii="Calibri" w:hAnsi="Calibri" w:eastAsia="SimSun" w:cs="Calibri"/>
          <w:sz w:val="28"/>
          <w:szCs w:val="28"/>
          <w:lang w:val="en-US"/>
        </w:rPr>
      </w:pPr>
      <w:r>
        <w:rPr>
          <w:rFonts w:hint="default" w:ascii="Calibri" w:hAnsi="Calibri" w:eastAsia="SimSun" w:cs="Calibri"/>
          <w:sz w:val="28"/>
          <w:szCs w:val="28"/>
          <w:lang w:val="en-US"/>
        </w:rPr>
        <w:t>When I say Fathia fathia = new Fathia();</w:t>
      </w:r>
    </w:p>
    <w:p w14:paraId="437DC33C">
      <w:pPr>
        <w:rPr>
          <w:rFonts w:hint="default" w:ascii="Calibri" w:hAnsi="Calibri" w:eastAsia="SimSun" w:cs="Calibri"/>
          <w:sz w:val="28"/>
          <w:szCs w:val="28"/>
          <w:lang w:val="en-US"/>
        </w:rPr>
      </w:pPr>
      <w:r>
        <w:rPr>
          <w:rFonts w:hint="default" w:ascii="Calibri" w:hAnsi="Calibri" w:eastAsia="SimSun" w:cs="Calibri"/>
          <w:sz w:val="28"/>
          <w:szCs w:val="28"/>
          <w:lang w:val="en-US"/>
        </w:rPr>
        <w:t>I can always do whatever I want to do with its ideintifier fathia.</w:t>
      </w:r>
    </w:p>
    <w:p w14:paraId="21CB33D8">
      <w:pPr>
        <w:rPr>
          <w:rFonts w:hint="default" w:ascii="Calibri" w:hAnsi="Calibri" w:eastAsia="SimSun" w:cs="Calibri"/>
          <w:sz w:val="28"/>
          <w:szCs w:val="28"/>
          <w:lang w:val="en-US"/>
        </w:rPr>
      </w:pPr>
      <w:r>
        <w:rPr>
          <w:rFonts w:hint="default" w:ascii="Calibri" w:hAnsi="Calibri" w:eastAsia="SimSun" w:cs="Calibri"/>
          <w:sz w:val="28"/>
          <w:szCs w:val="28"/>
          <w:lang w:val="en-US"/>
        </w:rPr>
        <w:t>When you instant</w:t>
      </w:r>
      <w:bookmarkStart w:id="0" w:name="_GoBack"/>
      <w:bookmarkEnd w:id="0"/>
      <w:r>
        <w:rPr>
          <w:rFonts w:hint="default" w:ascii="Calibri" w:hAnsi="Calibri" w:eastAsia="SimSun" w:cs="Calibri"/>
          <w:sz w:val="28"/>
          <w:szCs w:val="28"/>
          <w:lang w:val="en-US"/>
        </w:rPr>
        <w:t>iate a variable, it always have a default initial value.</w:t>
      </w:r>
    </w:p>
    <w:p w14:paraId="10AF76D6">
      <w:pPr>
        <w:rPr>
          <w:rFonts w:hint="default" w:ascii="Calibri" w:hAnsi="Calibri" w:eastAsia="SimSun" w:cs="Calibri"/>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F3E33"/>
    <w:rsid w:val="3BCB12A4"/>
    <w:rsid w:val="679F3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589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2025-10-22T19:27:00Z</dcterms:created>
  <dc:creator>dell</dc:creator>
  <cp:lastModifiedBy>dell</cp:lastModifiedBy>
  <dcterms:modified xsi:type="dcterms:W3CDTF">2025-10-23T05:21:31Z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399927DE7D0C45B78C5B3FCDF4106F24_11</vt:lpwstr>
  </property>
</Properties>
</file>