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Students Performance: Statistical Analysis and Hypothesis Testing</w:t>
      </w:r>
    </w:p>
    <w:p>
      <w:pPr>
        <w:jc w:val="center"/>
      </w:pPr>
      <w:r>
        <w:t>Project Report</w:t>
      </w:r>
    </w:p>
    <w:p>
      <w:pPr>
        <w:pStyle w:val="Heading1"/>
      </w:pPr>
      <w:r>
        <w:t>1. Objective</w:t>
      </w:r>
    </w:p>
    <w:p>
      <w:r>
        <w:t>This project explores the StudentsPerformance.csv dataset using Python. The analysis includes data inspection, quality checks, descriptive statistics, visualizations, hypothesis testing, correlation analysis, and a confidence interval.</w:t>
      </w:r>
    </w:p>
    <w:p>
      <w:pPr>
        <w:pStyle w:val="Heading1"/>
      </w:pPr>
      <w:r>
        <w:t>2. Dataset Overview</w:t>
      </w:r>
    </w:p>
    <w:p>
      <w:r>
        <w:t>The dataset contains 1000 records and 8 original columns: gender, race/ethnicity, parental level of education, lunch, test preparation course, maths score, reading score, and writing score.</w:t>
      </w:r>
    </w:p>
    <w:p>
      <w:pPr>
        <w:pStyle w:val="ListBullet"/>
      </w:pPr>
      <w:r>
        <w:t>Dataset size: 1000 rows and 8 original columns.</w:t>
      </w:r>
    </w:p>
    <w:p>
      <w:pPr>
        <w:pStyle w:val="ListBullet"/>
      </w:pPr>
      <w:r>
        <w:t>Missing values: 0. Duplicate rows: 0.</w:t>
      </w:r>
    </w:p>
    <w:p>
      <w:pPr>
        <w:pStyle w:val="ListBullet"/>
      </w:pPr>
      <w:r>
        <w:t>Overall mean maths score: 66.09; reading score: 69.17; writing score: 68.05.</w:t>
      </w:r>
    </w:p>
    <w:p>
      <w:pPr>
        <w:pStyle w:val="ListBullet"/>
      </w:pPr>
      <w:r>
        <w:t>Mean maths score by gender: male 68.73; female 63.63.</w:t>
      </w:r>
    </w:p>
    <w:p>
      <w:pPr>
        <w:pStyle w:val="ListBullet"/>
      </w:pPr>
      <w:r>
        <w:t>Mean maths score by preparation: completed 69.70; none 64.08.</w:t>
      </w:r>
    </w:p>
    <w:p>
      <w:pPr>
        <w:pStyle w:val="ListBullet"/>
      </w:pPr>
      <w:r>
        <w:t>Pearson correlation between maths and reading scores: r = 0.818.</w:t>
      </w:r>
    </w:p>
    <w:p>
      <w:pPr>
        <w:pStyle w:val="Heading1"/>
      </w:pPr>
      <w:r>
        <w:t>3. Methodology</w:t>
      </w:r>
    </w:p>
    <w:p>
      <w:r>
        <w:t>The workflow used pandas and NumPy for inspection and preparation, Matplotlib and Seaborn for visualizations, and SciPy for statistical tests. A significance level of α = 0.05 was used. Welch's independent-samples t-test compared two independent groups; Pearson correlation examined the linear relationship between maths and reading scores. A 95% confidence interval was calculated for the mean maths score.</w:t>
      </w:r>
    </w:p>
    <w:p>
      <w:pPr>
        <w:pStyle w:val="Heading1"/>
      </w:pPr>
      <w:r>
        <w:t>4. Descriptive Results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Gender</w:t>
            </w:r>
          </w:p>
        </w:tc>
        <w:tc>
          <w:tcPr>
            <w:tcW w:type="dxa" w:w="2160"/>
          </w:tcPr>
          <w:p>
            <w:r>
              <w:t>Maths mean</w:t>
            </w:r>
          </w:p>
        </w:tc>
        <w:tc>
          <w:tcPr>
            <w:tcW w:type="dxa" w:w="2160"/>
          </w:tcPr>
          <w:p>
            <w:r>
              <w:t>Reading mean</w:t>
            </w:r>
          </w:p>
        </w:tc>
        <w:tc>
          <w:tcPr>
            <w:tcW w:type="dxa" w:w="2160"/>
          </w:tcPr>
          <w:p>
            <w:r>
              <w:t>Writing mean</w:t>
            </w:r>
          </w:p>
        </w:tc>
      </w:tr>
      <w:tr>
        <w:tc>
          <w:tcPr>
            <w:tcW w:type="dxa" w:w="2160"/>
          </w:tcPr>
          <w:p>
            <w:r>
              <w:t>female</w:t>
            </w:r>
          </w:p>
        </w:tc>
        <w:tc>
          <w:tcPr>
            <w:tcW w:type="dxa" w:w="2160"/>
          </w:tcPr>
          <w:p>
            <w:r>
              <w:t>63.63</w:t>
            </w:r>
          </w:p>
        </w:tc>
        <w:tc>
          <w:tcPr>
            <w:tcW w:type="dxa" w:w="2160"/>
          </w:tcPr>
          <w:p>
            <w:r>
              <w:t>72.61</w:t>
            </w:r>
          </w:p>
        </w:tc>
        <w:tc>
          <w:tcPr>
            <w:tcW w:type="dxa" w:w="2160"/>
          </w:tcPr>
          <w:p>
            <w:r>
              <w:t>72.47</w:t>
            </w:r>
          </w:p>
        </w:tc>
      </w:tr>
      <w:tr>
        <w:tc>
          <w:tcPr>
            <w:tcW w:type="dxa" w:w="2160"/>
          </w:tcPr>
          <w:p>
            <w:r>
              <w:t>male</w:t>
            </w:r>
          </w:p>
        </w:tc>
        <w:tc>
          <w:tcPr>
            <w:tcW w:type="dxa" w:w="2160"/>
          </w:tcPr>
          <w:p>
            <w:r>
              <w:t>68.73</w:t>
            </w:r>
          </w:p>
        </w:tc>
        <w:tc>
          <w:tcPr>
            <w:tcW w:type="dxa" w:w="2160"/>
          </w:tcPr>
          <w:p>
            <w:r>
              <w:t>65.47</w:t>
            </w:r>
          </w:p>
        </w:tc>
        <w:tc>
          <w:tcPr>
            <w:tcW w:type="dxa" w:w="2160"/>
          </w:tcPr>
          <w:p>
            <w:r>
              <w:t>63.31</w:t>
            </w:r>
          </w:p>
        </w:tc>
      </w:tr>
    </w:tbl>
    <w:p>
      <w:pPr>
        <w:pStyle w:val="Heading2"/>
      </w:pPr>
      <w:r>
        <w:t>Average scores by test preparation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Preparation</w:t>
            </w:r>
          </w:p>
        </w:tc>
        <w:tc>
          <w:tcPr>
            <w:tcW w:type="dxa" w:w="1728"/>
          </w:tcPr>
          <w:p>
            <w:r>
              <w:t>Maths</w:t>
            </w:r>
          </w:p>
        </w:tc>
        <w:tc>
          <w:tcPr>
            <w:tcW w:type="dxa" w:w="1728"/>
          </w:tcPr>
          <w:p>
            <w:r>
              <w:t>Reading</w:t>
            </w:r>
          </w:p>
        </w:tc>
        <w:tc>
          <w:tcPr>
            <w:tcW w:type="dxa" w:w="1728"/>
          </w:tcPr>
          <w:p>
            <w:r>
              <w:t>Writing</w:t>
            </w:r>
          </w:p>
        </w:tc>
        <w:tc>
          <w:tcPr>
            <w:tcW w:type="dxa" w:w="1728"/>
          </w:tcPr>
          <w:p>
            <w:r>
              <w:t>Average</w:t>
            </w:r>
          </w:p>
        </w:tc>
      </w:tr>
      <w:tr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69.70</w:t>
            </w:r>
          </w:p>
        </w:tc>
        <w:tc>
          <w:tcPr>
            <w:tcW w:type="dxa" w:w="1728"/>
          </w:tcPr>
          <w:p>
            <w:r>
              <w:t>73.89</w:t>
            </w:r>
          </w:p>
        </w:tc>
        <w:tc>
          <w:tcPr>
            <w:tcW w:type="dxa" w:w="1728"/>
          </w:tcPr>
          <w:p>
            <w:r>
              <w:t>74.42</w:t>
            </w:r>
          </w:p>
        </w:tc>
        <w:tc>
          <w:tcPr>
            <w:tcW w:type="dxa" w:w="1728"/>
          </w:tcPr>
          <w:p>
            <w:r>
              <w:t>72.67</w:t>
            </w:r>
          </w:p>
        </w:tc>
      </w:tr>
      <w:tr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64.08</w:t>
            </w:r>
          </w:p>
        </w:tc>
        <w:tc>
          <w:tcPr>
            <w:tcW w:type="dxa" w:w="1728"/>
          </w:tcPr>
          <w:p>
            <w:r>
              <w:t>66.53</w:t>
            </w:r>
          </w:p>
        </w:tc>
        <w:tc>
          <w:tcPr>
            <w:tcW w:type="dxa" w:w="1728"/>
          </w:tcPr>
          <w:p>
            <w:r>
              <w:t>64.50</w:t>
            </w:r>
          </w:p>
        </w:tc>
        <w:tc>
          <w:tcPr>
            <w:tcW w:type="dxa" w:w="1728"/>
          </w:tcPr>
          <w:p>
            <w:r>
              <w:t>65.04</w:t>
            </w:r>
          </w:p>
        </w:tc>
      </w:tr>
    </w:tbl>
    <w:p>
      <w:pPr>
        <w:pStyle w:val="Heading1"/>
      </w:pPr>
      <w:r>
        <w:t>5. Hypothesis Testing</w:t>
      </w:r>
    </w:p>
    <w:p>
      <w:pPr>
        <w:pStyle w:val="ListBullet"/>
      </w:pPr>
      <w:r>
        <w:t>Gender vs maths: Welch's t = 5.398, p = 8.42e-08. Since p &lt; 0.05, reject H₀. Male students have a higher sample mean maths score than female students.</w:t>
      </w:r>
    </w:p>
    <w:p>
      <w:pPr>
        <w:pStyle w:val="ListBullet"/>
      </w:pPr>
      <w:r>
        <w:t>Test preparation vs maths: Welch's t = 5.787, p = 1.04e-08. Since p &lt; 0.05, reject H₀. Students who completed test preparation have a higher sample mean maths score.</w:t>
      </w:r>
    </w:p>
    <w:p>
      <w:pPr>
        <w:pStyle w:val="ListBullet"/>
      </w:pPr>
      <w:r>
        <w:t>Maths vs reading: Pearson r = 0.818, p = 1.79e-241. Since p &lt; 0.05, reject H₀. There is a strong positive linear relationship between maths and reading scores.</w:t>
      </w:r>
    </w:p>
    <w:p>
      <w:pPr>
        <w:pStyle w:val="ListBullet"/>
      </w:pPr>
      <w:r>
        <w:t>95% confidence interval for the population mean maths score: 65.15 to 67.03.</w:t>
      </w:r>
    </w:p>
    <w:p>
      <w:pPr>
        <w:pStyle w:val="Heading1"/>
      </w:pPr>
      <w:r>
        <w:t>6. Conclusion</w:t>
      </w:r>
    </w:p>
    <w:p>
      <w:r>
        <w:t>The analysis identified statistically significant differences in maths scores by gender and test-preparation status, and a strong positive correlation between maths and reading scores. These findings demonstrate how statistical testing can be used to investigate questions about student performance.</w:t>
      </w:r>
    </w:p>
    <w:p>
      <w:pPr>
        <w:pStyle w:val="Heading1"/>
      </w:pPr>
      <w:r>
        <w:t>7. Limitations</w:t>
      </w:r>
    </w:p>
    <w:p>
      <w:r>
        <w:t>The results show statistical associations and group differences; they do not establish causation. The t-tests compare independent groups and use Welch's method, which does not assume equal population variances. Conclusions are based on this dataset and its variables.</w:t>
      </w:r>
    </w:p>
    <w:p>
      <w:pPr>
        <w:pStyle w:val="Heading1"/>
      </w:pPr>
      <w:r>
        <w:t>8. Tools Used</w:t>
      </w:r>
    </w:p>
    <w:p>
      <w:r>
        <w:t>Python, pandas, NumPy, Matplotlib, Seaborn, SciPy, and Jupyter Notebook.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