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VIRTUAL SECURITY INCIDENT RESPONSE SIMULATION</w:t>
      </w:r>
    </w:p>
    <w:p>
      <w:pPr>
        <w:jc w:val="center"/>
      </w:pPr>
      <w:r>
        <w:rPr>
          <w:i/>
        </w:rPr>
        <w:t>Incident Response Plan and Post-Incident Analysis Report</w:t>
      </w:r>
    </w:p>
    <w:p>
      <w:r>
        <w:t>Internship Task: Cybersecurity Analyst Internship</w:t>
      </w:r>
    </w:p>
    <w:p>
      <w:r>
        <w:t>Prepared by: Fathima Fidha</w:t>
      </w:r>
    </w:p>
    <w:p>
      <w:r>
        <w:t>Report type: Controlled tabletop simulation using a fictional scenario</w:t>
      </w:r>
    </w:p>
    <w:p>
      <w:r>
        <w:t>Framework reference: NIST Computer Security Incident Handling guidance and the SANS incident-response lifecycle</w:t>
      </w:r>
    </w:p>
    <w:p>
      <w:pPr>
        <w:pStyle w:val="Heading1"/>
      </w:pPr>
      <w:r>
        <w:t>1. Executive Summary</w:t>
      </w:r>
    </w:p>
    <w:p>
      <w:r>
        <w:t>This report documents a fictional security incident in a small organization's office network. A staff member receives a convincing phishing email and opens a simulated malicious attachment. Soon afterwards, the workstation generates unusual outbound connections and a new process attempts to access files in shared folders. The exercise examines how a security team could detect, contain, eradicate, and recover from the event. No real system was accessed, infected, or modified; all actions described here are proposed or tabletop-simulated procedures. The aim is to provide a repeatable response plan, identify security gaps, and recommend controls that reduce the likelihood and impact of similar incidents.</w:t>
      </w:r>
    </w:p>
    <w:p>
      <w:pPr>
        <w:pStyle w:val="Heading1"/>
      </w:pPr>
      <w:r>
        <w:t>2. Scenario and Scope</w:t>
      </w:r>
    </w:p>
    <w:p>
      <w:r>
        <w:t>Organization: fictional small business with approximately 40 staff. Environment: Windows workstations, a file server, business email, and a firewall. The incident begins when an employee receives an email pretending to be an invoice. The attachment is treated as a simulated malicious file. Endpoint alerts show an unfamiliar process, suspicious outbound traffic, and attempted access to shared files.</w:t>
      </w:r>
    </w:p>
    <w:p>
      <w:r>
        <w:t>Scope of this exercise: one employee workstation, the user's account, shared-folder access, email security logs, endpoint alerts, and firewall/network logs. The scenario assumes that there is no confirmed evidence of successful data theft or encryption at the start of the investigation. These are facts for the simulation, not findings from a real forensic examination.</w:t>
      </w:r>
    </w:p>
    <w:p>
      <w:pPr>
        <w:pStyle w:val="Heading1"/>
      </w:pPr>
      <w:r>
        <w:t>3. Incident Classification and Impact Assessment</w:t>
      </w:r>
    </w:p>
    <w:p>
      <w:r>
        <w:t>Initial severity: High (provisional). The rating is based on a suspicious attachment being opened, unusual network connections, and possible access to shared data. Severity should be reassessed as evidence is collected.</w:t>
      </w:r>
    </w:p>
    <w:p>
      <w:pPr>
        <w:pStyle w:val="ListBullet"/>
      </w:pPr>
      <w:r>
        <w:t>Confidentiality: possible exposure of files accessible to the affected user.</w:t>
      </w:r>
    </w:p>
    <w:p>
      <w:pPr>
        <w:pStyle w:val="ListBullet"/>
      </w:pPr>
      <w:r>
        <w:t>Integrity: possible unauthorized changes if the suspicious process modified files.</w:t>
      </w:r>
    </w:p>
    <w:p>
      <w:pPr>
        <w:pStyle w:val="ListBullet"/>
      </w:pPr>
      <w:r>
        <w:t>Availability: possible disruption if the activity spreads or encrypts shared data.</w:t>
      </w:r>
    </w:p>
    <w:p>
      <w:pPr>
        <w:pStyle w:val="ListBullet"/>
      </w:pPr>
      <w:r>
        <w:t>Business impact: staff downtime, loss of access to files, investigation costs, and reputational damage.</w:t>
      </w:r>
    </w:p>
    <w:p>
      <w:pPr>
        <w:pStyle w:val="Heading1"/>
      </w:pPr>
      <w:r>
        <w:t>4. Indicators of Compromise (IOCs)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w:t>
            </w:r>
          </w:p>
        </w:tc>
        <w:tc>
          <w:tcPr>
            <w:tcW w:type="dxa" w:w="3312"/>
          </w:tcPr>
          <w:p>
            <w:r>
              <w:t>Why it matters</w:t>
            </w:r>
          </w:p>
        </w:tc>
        <w:tc>
          <w:tcPr>
            <w:tcW w:type="dxa" w:w="3312"/>
          </w:tcPr>
          <w:p>
            <w:r>
              <w:t>Validation step</w:t>
            </w:r>
          </w:p>
        </w:tc>
      </w:tr>
      <w:tr>
        <w:tc>
          <w:tcPr>
            <w:tcW w:type="dxa" w:w="3312"/>
          </w:tcPr>
          <w:p>
            <w:r>
              <w:t>Unexpected invoice attachment opened</w:t>
            </w:r>
          </w:p>
        </w:tc>
        <w:tc>
          <w:tcPr>
            <w:tcW w:type="dxa" w:w="3312"/>
          </w:tcPr>
          <w:p>
            <w:r>
              <w:t>Possible phishing entry point</w:t>
            </w:r>
          </w:p>
        </w:tc>
        <w:tc>
          <w:tcPr>
            <w:tcW w:type="dxa" w:w="3312"/>
          </w:tcPr>
          <w:p>
            <w:r>
              <w:t>Review email headers, sender domain, attachment name and message trace</w:t>
            </w:r>
          </w:p>
        </w:tc>
      </w:tr>
      <w:tr>
        <w:tc>
          <w:tcPr>
            <w:tcW w:type="dxa" w:w="3312"/>
          </w:tcPr>
          <w:p>
            <w:r>
              <w:t>Unfamiliar process launched from Downloads/Temp</w:t>
            </w:r>
          </w:p>
        </w:tc>
        <w:tc>
          <w:tcPr>
            <w:tcW w:type="dxa" w:w="3312"/>
          </w:tcPr>
          <w:p>
            <w:r>
              <w:t>May indicate execution of an untrusted file</w:t>
            </w:r>
          </w:p>
        </w:tc>
        <w:tc>
          <w:tcPr>
            <w:tcW w:type="dxa" w:w="3312"/>
          </w:tcPr>
          <w:p>
            <w:r>
              <w:t>Review endpoint process and security logs; record file hash if available</w:t>
            </w:r>
          </w:p>
        </w:tc>
      </w:tr>
      <w:tr>
        <w:tc>
          <w:tcPr>
            <w:tcW w:type="dxa" w:w="3312"/>
          </w:tcPr>
          <w:p>
            <w:r>
              <w:t>Unusual outbound connections</w:t>
            </w:r>
          </w:p>
        </w:tc>
        <w:tc>
          <w:tcPr>
            <w:tcW w:type="dxa" w:w="3312"/>
          </w:tcPr>
          <w:p>
            <w:r>
              <w:t>May indicate command-and-control or data transfer</w:t>
            </w:r>
          </w:p>
        </w:tc>
        <w:tc>
          <w:tcPr>
            <w:tcW w:type="dxa" w:w="3312"/>
          </w:tcPr>
          <w:p>
            <w:r>
              <w:t>Review firewall/DNS/proxy logs and destination reputation</w:t>
            </w:r>
          </w:p>
        </w:tc>
      </w:tr>
      <w:tr>
        <w:tc>
          <w:tcPr>
            <w:tcW w:type="dxa" w:w="3312"/>
          </w:tcPr>
          <w:p>
            <w:r>
              <w:t>Repeated access to shared folders</w:t>
            </w:r>
          </w:p>
        </w:tc>
        <w:tc>
          <w:tcPr>
            <w:tcW w:type="dxa" w:w="3312"/>
          </w:tcPr>
          <w:p>
            <w:r>
              <w:t>May indicate discovery or attempted data collection</w:t>
            </w:r>
          </w:p>
        </w:tc>
        <w:tc>
          <w:tcPr>
            <w:tcW w:type="dxa" w:w="3312"/>
          </w:tcPr>
          <w:p>
            <w:r>
              <w:t>Check file-server audit logs and user access history</w:t>
            </w:r>
          </w:p>
        </w:tc>
      </w:tr>
      <w:tr>
        <w:tc>
          <w:tcPr>
            <w:tcW w:type="dxa" w:w="3312"/>
          </w:tcPr>
          <w:p>
            <w:r>
              <w:t>Unexpected new persistence item or account change</w:t>
            </w:r>
          </w:p>
        </w:tc>
        <w:tc>
          <w:tcPr>
            <w:tcW w:type="dxa" w:w="3312"/>
          </w:tcPr>
          <w:p>
            <w:r>
              <w:t>May allow activity to continue after reboot</w:t>
            </w:r>
          </w:p>
        </w:tc>
        <w:tc>
          <w:tcPr>
            <w:tcW w:type="dxa" w:w="3312"/>
          </w:tcPr>
          <w:p>
            <w:r>
              <w:t>Review startup items, scheduled tasks, services and account audit logs</w:t>
            </w:r>
          </w:p>
        </w:tc>
      </w:tr>
    </w:tbl>
    <w:p>
      <w:pPr>
        <w:pStyle w:val="Heading1"/>
      </w:pPr>
      <w:r>
        <w:t>5. Incident Response Plan</w:t>
      </w:r>
    </w:p>
    <w:p>
      <w:pPr>
        <w:pStyle w:val="Heading2"/>
      </w:pPr>
      <w:r>
        <w:t>Phase 1 — Preparation</w:t>
      </w:r>
    </w:p>
    <w:p>
      <w:r>
        <w:t>Maintain an incident contact list, an asset inventory, current backups, endpoint protection, centralized logs, and a documented escalation path. Confirm that responders are authorized to isolate devices and disable accounts. Keep forensic notes and evidence in a restricted location.</w:t>
      </w:r>
    </w:p>
    <w:p>
      <w:pPr>
        <w:pStyle w:val="Heading2"/>
      </w:pPr>
      <w:r>
        <w:t>Phase 2 — Detection and Analysis</w:t>
      </w:r>
    </w:p>
    <w:p>
      <w:pPr>
        <w:pStyle w:val="ListNumber"/>
      </w:pPr>
      <w:r>
        <w:t>Receive and record the alert, report time, affected device, logged-in user, and reporting source.</w:t>
      </w:r>
    </w:p>
    <w:p>
      <w:pPr>
        <w:pStyle w:val="ListNumber"/>
      </w:pPr>
      <w:r>
        <w:t>Confirm whether the email was received by other staff and whether the attachment was opened elsewhere.</w:t>
      </w:r>
    </w:p>
    <w:p>
      <w:pPr>
        <w:pStyle w:val="ListNumber"/>
      </w:pPr>
      <w:r>
        <w:t>Collect relevant email, endpoint, DNS, firewall, authentication, and file-server logs.</w:t>
      </w:r>
    </w:p>
    <w:p>
      <w:pPr>
        <w:pStyle w:val="ListNumber"/>
      </w:pPr>
      <w:r>
        <w:t>Record indicators with timestamps and preserve original evidence; calculate file hashes where safe and possible.</w:t>
      </w:r>
    </w:p>
    <w:p>
      <w:pPr>
        <w:pStyle w:val="ListNumber"/>
      </w:pPr>
      <w:r>
        <w:t>Determine the likely entry point, affected accounts/devices, scope of file access, and whether data exfiltration is indicated.</w:t>
      </w:r>
    </w:p>
    <w:p>
      <w:pPr>
        <w:pStyle w:val="ListNumber"/>
      </w:pPr>
      <w:r>
        <w:t>Assign an incident owner and update severity as evidence changes.</w:t>
      </w:r>
    </w:p>
    <w:p>
      <w:pPr>
        <w:pStyle w:val="Heading2"/>
      </w:pPr>
      <w:r>
        <w:t>Phase 3 — Containment</w:t>
      </w:r>
    </w:p>
    <w:p>
      <w:pPr>
        <w:pStyle w:val="ListNumber"/>
      </w:pPr>
      <w:r>
        <w:t>Isolate the affected workstation from the network using approved endpoint or network controls; do not power it off unless policy or safety requires it.</w:t>
      </w:r>
    </w:p>
    <w:p>
      <w:pPr>
        <w:pStyle w:val="ListNumber"/>
      </w:pPr>
      <w:r>
        <w:t>Temporarily disable or reset potentially compromised accounts and revoke active sessions where appropriate.</w:t>
      </w:r>
    </w:p>
    <w:p>
      <w:pPr>
        <w:pStyle w:val="ListNumber"/>
      </w:pPr>
      <w:r>
        <w:t>Block confirmed malicious domains, IP addresses, file hashes, or email senders at relevant controls, after validating that blocking will not disrupt legitimate services.</w:t>
      </w:r>
    </w:p>
    <w:p>
      <w:pPr>
        <w:pStyle w:val="ListNumber"/>
      </w:pPr>
      <w:r>
        <w:t>Restrict access to affected shared folders if evidence suggests ongoing unauthorized access.</w:t>
      </w:r>
    </w:p>
    <w:p>
      <w:pPr>
        <w:pStyle w:val="ListNumber"/>
      </w:pPr>
      <w:r>
        <w:t>Preserve logs and document each action, its time, owner, and reason. Avoid deleting files before evidence is preserved.</w:t>
      </w:r>
    </w:p>
    <w:p>
      <w:pPr>
        <w:pStyle w:val="Heading2"/>
      </w:pPr>
      <w:r>
        <w:t>Phase 4 — Eradication</w:t>
      </w:r>
    </w:p>
    <w:p>
      <w:pPr>
        <w:pStyle w:val="ListNumber"/>
      </w:pPr>
      <w:r>
        <w:t>Remove the simulated malicious attachment and quarantine related artifacts using approved security tools.</w:t>
      </w:r>
    </w:p>
    <w:p>
      <w:pPr>
        <w:pStyle w:val="ListNumber"/>
      </w:pPr>
      <w:r>
        <w:t>Inspect the device for persistence mechanisms, unauthorized accounts, suspicious scheduled tasks, and other related files.</w:t>
      </w:r>
    </w:p>
    <w:p>
      <w:pPr>
        <w:pStyle w:val="ListNumber"/>
      </w:pPr>
      <w:r>
        <w:t>Patch the operating system and applications; update endpoint protection signatures and run a full scan.</w:t>
      </w:r>
    </w:p>
    <w:p>
      <w:pPr>
        <w:pStyle w:val="ListNumber"/>
      </w:pPr>
      <w:r>
        <w:t>Reset credentials that may have been exposed and apply multi-factor authentication where available.</w:t>
      </w:r>
    </w:p>
    <w:p>
      <w:pPr>
        <w:pStyle w:val="ListNumber"/>
      </w:pPr>
      <w:r>
        <w:t>If system integrity cannot be trusted, rebuild the workstation from a known-good image rather than relying only on cleanup.</w:t>
      </w:r>
    </w:p>
    <w:p>
      <w:pPr>
        <w:pStyle w:val="Heading2"/>
      </w:pPr>
      <w:r>
        <w:t>Phase 5 — Recovery</w:t>
      </w:r>
    </w:p>
    <w:p>
      <w:pPr>
        <w:pStyle w:val="ListNumber"/>
      </w:pPr>
      <w:r>
        <w:t>Restore only from verified clean backups or a known-good image.</w:t>
      </w:r>
    </w:p>
    <w:p>
      <w:pPr>
        <w:pStyle w:val="ListNumber"/>
      </w:pPr>
      <w:r>
        <w:t>Reconnect the device in stages after security checks and confirmation from the incident lead.</w:t>
      </w:r>
    </w:p>
    <w:p>
      <w:pPr>
        <w:pStyle w:val="ListNumber"/>
      </w:pPr>
      <w:r>
        <w:t>Monitor endpoint alerts, authentication activity, DNS/firewall traffic, and file access closely for at least 72 hours or the organization's defined monitoring period.</w:t>
      </w:r>
    </w:p>
    <w:p>
      <w:pPr>
        <w:pStyle w:val="ListNumber"/>
      </w:pPr>
      <w:r>
        <w:t>Confirm that business applications and shared files work, and ask the user to report any unusual behavior.</w:t>
      </w:r>
    </w:p>
    <w:p>
      <w:pPr>
        <w:pStyle w:val="ListNumber"/>
      </w:pPr>
      <w:r>
        <w:t>Close the incident only after the incident lead approves recovery and outstanding risks are documented.</w:t>
      </w:r>
    </w:p>
    <w:p>
      <w:pPr>
        <w:pStyle w:val="Heading1"/>
      </w:pPr>
      <w:r>
        <w:t>6. Simulated Actions and Evidence Log</w:t>
      </w:r>
    </w:p>
    <w:p>
      <w:r>
        <w:t>The following is a tabletop walkthrough, not a record of actions performed on a live system. In a real exercise, the responder would enter exact timestamps, evidence IDs, tool outputs, and the name of the authorized person.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Step</w:t>
            </w:r>
          </w:p>
        </w:tc>
        <w:tc>
          <w:tcPr>
            <w:tcW w:type="dxa" w:w="2484"/>
          </w:tcPr>
          <w:p>
            <w:r>
              <w:t>Simulated action</w:t>
            </w:r>
          </w:p>
        </w:tc>
        <w:tc>
          <w:tcPr>
            <w:tcW w:type="dxa" w:w="2484"/>
          </w:tcPr>
          <w:p>
            <w:r>
              <w:t>Expected evidence</w:t>
            </w:r>
          </w:p>
        </w:tc>
        <w:tc>
          <w:tcPr>
            <w:tcW w:type="dxa" w:w="2484"/>
          </w:tcPr>
          <w:p>
            <w:r>
              <w:t>Success criterion</w:t>
            </w:r>
          </w:p>
        </w:tc>
      </w:tr>
      <w:tr>
        <w:tc>
          <w:tcPr>
            <w:tcW w:type="dxa" w:w="2484"/>
          </w:tcPr>
          <w:p>
            <w:r>
              <w:t>1. Detect</w:t>
            </w:r>
          </w:p>
        </w:tc>
        <w:tc>
          <w:tcPr>
            <w:tcW w:type="dxa" w:w="2484"/>
          </w:tcPr>
          <w:p>
            <w:r>
              <w:t>Review email and endpoint alert</w:t>
            </w:r>
          </w:p>
        </w:tc>
        <w:tc>
          <w:tcPr>
            <w:tcW w:type="dxa" w:w="2484"/>
          </w:tcPr>
          <w:p>
            <w:r>
              <w:t>Message trace, alert record, process event</w:t>
            </w:r>
          </w:p>
        </w:tc>
        <w:tc>
          <w:tcPr>
            <w:tcW w:type="dxa" w:w="2484"/>
          </w:tcPr>
          <w:p>
            <w:r>
              <w:t>Alert linked to the suspicious attachment</w:t>
            </w:r>
          </w:p>
        </w:tc>
      </w:tr>
      <w:tr>
        <w:tc>
          <w:tcPr>
            <w:tcW w:type="dxa" w:w="2484"/>
          </w:tcPr>
          <w:p>
            <w:r>
              <w:t>2. Scope</w:t>
            </w:r>
          </w:p>
        </w:tc>
        <w:tc>
          <w:tcPr>
            <w:tcW w:type="dxa" w:w="2484"/>
          </w:tcPr>
          <w:p>
            <w:r>
              <w:t>Check related devices, accounts and logs</w:t>
            </w:r>
          </w:p>
        </w:tc>
        <w:tc>
          <w:tcPr>
            <w:tcW w:type="dxa" w:w="2484"/>
          </w:tcPr>
          <w:p>
            <w:r>
              <w:t>Device/account list and event timeline</w:t>
            </w:r>
          </w:p>
        </w:tc>
        <w:tc>
          <w:tcPr>
            <w:tcW w:type="dxa" w:w="2484"/>
          </w:tcPr>
          <w:p>
            <w:r>
              <w:t>Likely affected scope documented</w:t>
            </w:r>
          </w:p>
        </w:tc>
      </w:tr>
      <w:tr>
        <w:tc>
          <w:tcPr>
            <w:tcW w:type="dxa" w:w="2484"/>
          </w:tcPr>
          <w:p>
            <w:r>
              <w:t>3. Contain</w:t>
            </w:r>
          </w:p>
        </w:tc>
        <w:tc>
          <w:tcPr>
            <w:tcW w:type="dxa" w:w="2484"/>
          </w:tcPr>
          <w:p>
            <w:r>
              <w:t>Isolate endpoint and restrict account sessions</w:t>
            </w:r>
          </w:p>
        </w:tc>
        <w:tc>
          <w:tcPr>
            <w:tcW w:type="dxa" w:w="2484"/>
          </w:tcPr>
          <w:p>
            <w:r>
              <w:t>Containment ticket and audit events</w:t>
            </w:r>
          </w:p>
        </w:tc>
        <w:tc>
          <w:tcPr>
            <w:tcW w:type="dxa" w:w="2484"/>
          </w:tcPr>
          <w:p>
            <w:r>
              <w:t>Suspicious activity no longer reaches the network</w:t>
            </w:r>
          </w:p>
        </w:tc>
      </w:tr>
      <w:tr>
        <w:tc>
          <w:tcPr>
            <w:tcW w:type="dxa" w:w="2484"/>
          </w:tcPr>
          <w:p>
            <w:r>
              <w:t>4. Eradicate</w:t>
            </w:r>
          </w:p>
        </w:tc>
        <w:tc>
          <w:tcPr>
            <w:tcW w:type="dxa" w:w="2484"/>
          </w:tcPr>
          <w:p>
            <w:r>
              <w:t>Quarantine artifact; inspect persistence; patch or rebuild</w:t>
            </w:r>
          </w:p>
        </w:tc>
        <w:tc>
          <w:tcPr>
            <w:tcW w:type="dxa" w:w="2484"/>
          </w:tcPr>
          <w:p>
            <w:r>
              <w:t>Scan results and rebuild/patch record</w:t>
            </w:r>
          </w:p>
        </w:tc>
        <w:tc>
          <w:tcPr>
            <w:tcW w:type="dxa" w:w="2484"/>
          </w:tcPr>
          <w:p>
            <w:r>
              <w:t>No known malicious artifact remains</w:t>
            </w:r>
          </w:p>
        </w:tc>
      </w:tr>
      <w:tr>
        <w:tc>
          <w:tcPr>
            <w:tcW w:type="dxa" w:w="2484"/>
          </w:tcPr>
          <w:p>
            <w:r>
              <w:t>5. Recover</w:t>
            </w:r>
          </w:p>
        </w:tc>
        <w:tc>
          <w:tcPr>
            <w:tcW w:type="dxa" w:w="2484"/>
          </w:tcPr>
          <w:p>
            <w:r>
              <w:t>Restore from clean source and monitor</w:t>
            </w:r>
          </w:p>
        </w:tc>
        <w:tc>
          <w:tcPr>
            <w:tcW w:type="dxa" w:w="2484"/>
          </w:tcPr>
          <w:p>
            <w:r>
              <w:t>Validation checklist and monitoring log</w:t>
            </w:r>
          </w:p>
        </w:tc>
        <w:tc>
          <w:tcPr>
            <w:tcW w:type="dxa" w:w="2484"/>
          </w:tcPr>
          <w:p>
            <w:r>
              <w:t>System integrity and business function verified</w:t>
            </w:r>
          </w:p>
        </w:tc>
      </w:tr>
    </w:tbl>
    <w:p>
      <w:pPr>
        <w:pStyle w:val="Heading1"/>
      </w:pPr>
      <w:r>
        <w:t>7. Post-Incident Analysis</w:t>
      </w:r>
    </w:p>
    <w:p>
      <w:r>
        <w:t>Likely contributing weaknesses in this fictional scenario include insufficient phishing awareness, limited email attachment controls, weak endpoint monitoring, excessive permissions to shared folders, incomplete centralized logging, and unclear incident escalation procedures. These are hypotheses to validate during a real investigation, not confirmed weaknesses in an actual organization.</w:t>
      </w:r>
    </w:p>
    <w:p>
      <w:r>
        <w:t>What went well in the proposed response:</w:t>
      </w:r>
    </w:p>
    <w:p>
      <w:pPr>
        <w:pStyle w:val="ListBullet"/>
      </w:pPr>
      <w:r>
        <w:t>The alert was treated as a potential incident rather than ignored.</w:t>
      </w:r>
    </w:p>
    <w:p>
      <w:pPr>
        <w:pStyle w:val="ListBullet"/>
      </w:pPr>
      <w:r>
        <w:t>Containment was prioritized to limit spread while evidence was preserved.</w:t>
      </w:r>
    </w:p>
    <w:p>
      <w:pPr>
        <w:pStyle w:val="ListBullet"/>
      </w:pPr>
      <w:r>
        <w:t>The plan used multiple log sources to build a timeline and determine scope.</w:t>
      </w:r>
    </w:p>
    <w:p>
      <w:pPr>
        <w:pStyle w:val="ListBullet"/>
      </w:pPr>
      <w:r>
        <w:t>Recovery included validation and enhanced monitoring instead of immediate unrestricted reconnection.</w:t>
      </w:r>
    </w:p>
    <w:p>
      <w:r>
        <w:t>Gaps and improvement opportunities:</w:t>
      </w:r>
    </w:p>
    <w:p>
      <w:pPr>
        <w:pStyle w:val="ListBullet"/>
      </w:pPr>
      <w:r>
        <w:t>If logs are not centralized or retained long enough, investigators may be unable to reconstruct the incident.</w:t>
      </w:r>
    </w:p>
    <w:p>
      <w:pPr>
        <w:pStyle w:val="ListBullet"/>
      </w:pPr>
      <w:r>
        <w:t>If shared-folder permissions are broad, one compromised account could expose more data than necessary.</w:t>
      </w:r>
    </w:p>
    <w:p>
      <w:pPr>
        <w:pStyle w:val="ListBullet"/>
      </w:pPr>
      <w:r>
        <w:t>If backups are not tested, recovery may be delayed or restored data may be unreliable.</w:t>
      </w:r>
    </w:p>
    <w:p>
      <w:pPr>
        <w:pStyle w:val="ListBullet"/>
      </w:pPr>
      <w:r>
        <w:t>If staff do not know how to report suspicious email, detection may be delayed.</w:t>
      </w:r>
    </w:p>
    <w:p>
      <w:pPr>
        <w:pStyle w:val="ListBullet"/>
      </w:pPr>
      <w:r>
        <w:t>If responsibilities and approval paths are unclear, containment decisions may take too long.</w:t>
      </w:r>
    </w:p>
    <w:p>
      <w:pPr>
        <w:pStyle w:val="Heading1"/>
      </w:pPr>
      <w:r>
        <w:t>8. Recommendations and Prevention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Timeline</w:t>
            </w:r>
          </w:p>
        </w:tc>
        <w:tc>
          <w:tcPr>
            <w:tcW w:type="dxa" w:w="3312"/>
          </w:tcPr>
          <w:p>
            <w:r>
              <w:t>Recommended control</w:t>
            </w:r>
          </w:p>
        </w:tc>
        <w:tc>
          <w:tcPr>
            <w:tcW w:type="dxa" w:w="3312"/>
          </w:tcPr>
          <w:p>
            <w:r>
              <w:t>Verification measure</w:t>
            </w:r>
          </w:p>
        </w:tc>
      </w:tr>
      <w:tr>
        <w:tc>
          <w:tcPr>
            <w:tcW w:type="dxa" w:w="3312"/>
          </w:tcPr>
          <w:p>
            <w:r>
              <w:t>Within 7 days</w:t>
            </w:r>
          </w:p>
        </w:tc>
        <w:tc>
          <w:tcPr>
            <w:tcW w:type="dxa" w:w="3312"/>
          </w:tcPr>
          <w:p>
            <w:r>
              <w:t>Review email filtering, block known malicious senders, and remind staff how to report phishing.</w:t>
            </w:r>
          </w:p>
        </w:tc>
        <w:tc>
          <w:tcPr>
            <w:tcW w:type="dxa" w:w="3312"/>
          </w:tcPr>
          <w:p>
            <w:r>
              <w:t>Test report process and review email security events</w:t>
            </w:r>
          </w:p>
        </w:tc>
      </w:tr>
      <w:tr>
        <w:tc>
          <w:tcPr>
            <w:tcW w:type="dxa" w:w="3312"/>
          </w:tcPr>
          <w:p>
            <w:r>
              <w:t>Within 30 days</w:t>
            </w:r>
          </w:p>
        </w:tc>
        <w:tc>
          <w:tcPr>
            <w:tcW w:type="dxa" w:w="3312"/>
          </w:tcPr>
          <w:p>
            <w:r>
              <w:t>Enable MFA for email and remote access; remove unnecessary shared-folder permissions.</w:t>
            </w:r>
          </w:p>
        </w:tc>
        <w:tc>
          <w:tcPr>
            <w:tcW w:type="dxa" w:w="3312"/>
          </w:tcPr>
          <w:p>
            <w:r>
              <w:t>MFA coverage and access review completed</w:t>
            </w:r>
          </w:p>
        </w:tc>
      </w:tr>
      <w:tr>
        <w:tc>
          <w:tcPr>
            <w:tcW w:type="dxa" w:w="3312"/>
          </w:tcPr>
          <w:p>
            <w:r>
              <w:t>Within 30 days</w:t>
            </w:r>
          </w:p>
        </w:tc>
        <w:tc>
          <w:tcPr>
            <w:tcW w:type="dxa" w:w="3312"/>
          </w:tcPr>
          <w:p>
            <w:r>
              <w:t>Centralize endpoint, authentication, DNS and firewall logs with suitable retention.</w:t>
            </w:r>
          </w:p>
        </w:tc>
        <w:tc>
          <w:tcPr>
            <w:tcW w:type="dxa" w:w="3312"/>
          </w:tcPr>
          <w:p>
            <w:r>
              <w:t>Confirm sample events can be searched and correlated</w:t>
            </w:r>
          </w:p>
        </w:tc>
      </w:tr>
      <w:tr>
        <w:tc>
          <w:tcPr>
            <w:tcW w:type="dxa" w:w="3312"/>
          </w:tcPr>
          <w:p>
            <w:r>
              <w:t>Within 60 days</w:t>
            </w:r>
          </w:p>
        </w:tc>
        <w:tc>
          <w:tcPr>
            <w:tcW w:type="dxa" w:w="3312"/>
          </w:tcPr>
          <w:p>
            <w:r>
              <w:t>Test backup restoration and document recovery steps.</w:t>
            </w:r>
          </w:p>
        </w:tc>
        <w:tc>
          <w:tcPr>
            <w:tcW w:type="dxa" w:w="3312"/>
          </w:tcPr>
          <w:p>
            <w:r>
              <w:t>Successful restore test with recorded recovery time</w:t>
            </w:r>
          </w:p>
        </w:tc>
      </w:tr>
      <w:tr>
        <w:tc>
          <w:tcPr>
            <w:tcW w:type="dxa" w:w="3312"/>
          </w:tcPr>
          <w:p>
            <w:r>
              <w:t>Within 60 days</w:t>
            </w:r>
          </w:p>
        </w:tc>
        <w:tc>
          <w:tcPr>
            <w:tcW w:type="dxa" w:w="3312"/>
          </w:tcPr>
          <w:p>
            <w:r>
              <w:t>Run a phishing-awareness session and a tabletop incident-response exercise.</w:t>
            </w:r>
          </w:p>
        </w:tc>
        <w:tc>
          <w:tcPr>
            <w:tcW w:type="dxa" w:w="3312"/>
          </w:tcPr>
          <w:p>
            <w:r>
              <w:t>Attendance, exercise findings and assigned action owners</w:t>
            </w:r>
          </w:p>
        </w:tc>
      </w:tr>
      <w:tr>
        <w:tc>
          <w:tcPr>
            <w:tcW w:type="dxa" w:w="3312"/>
          </w:tcPr>
          <w:p>
            <w:r>
              <w:t>Ongoing</w:t>
            </w:r>
          </w:p>
        </w:tc>
        <w:tc>
          <w:tcPr>
            <w:tcW w:type="dxa" w:w="3312"/>
          </w:tcPr>
          <w:p>
            <w:r>
              <w:t>Patch systems, monitor alerts, review privileged accounts, and periodically test the incident plan.</w:t>
            </w:r>
          </w:p>
        </w:tc>
        <w:tc>
          <w:tcPr>
            <w:tcW w:type="dxa" w:w="3312"/>
          </w:tcPr>
          <w:p>
            <w:r>
              <w:t>Monthly control review and tracked remediation items</w:t>
            </w:r>
          </w:p>
        </w:tc>
      </w:tr>
    </w:tbl>
    <w:p>
      <w:pPr>
        <w:pStyle w:val="Heading1"/>
      </w:pPr>
      <w:r>
        <w:t>9. Lessons Learned</w:t>
      </w:r>
    </w:p>
    <w:p>
      <w:pPr>
        <w:pStyle w:val="ListBullet"/>
      </w:pPr>
      <w:r>
        <w:t>Early reporting and rapid containment can reduce the impact of a suspected compromise.</w:t>
      </w:r>
    </w:p>
    <w:p>
      <w:pPr>
        <w:pStyle w:val="ListBullet"/>
      </w:pPr>
      <w:r>
        <w:t>Incident response depends on reliable logs, clear responsibilities, and preservation of evidence.</w:t>
      </w:r>
    </w:p>
    <w:p>
      <w:pPr>
        <w:pStyle w:val="ListBullet"/>
      </w:pPr>
      <w:r>
        <w:t>Least privilege, MFA, email protection, patching, and tested backups reduce both likelihood and impact.</w:t>
      </w:r>
    </w:p>
    <w:p>
      <w:pPr>
        <w:pStyle w:val="ListBullet"/>
      </w:pPr>
      <w:r>
        <w:t>Recovery should be based on verified system integrity and should include continued monitoring.</w:t>
      </w:r>
    </w:p>
    <w:p>
      <w:pPr>
        <w:pStyle w:val="ListBullet"/>
      </w:pPr>
      <w:r>
        <w:t>A post-incident review should assign owners and deadlines to each improvement rather than stopping at general recommendations.</w:t>
      </w:r>
    </w:p>
    <w:p>
      <w:pPr>
        <w:pStyle w:val="Heading1"/>
      </w:pPr>
      <w:r>
        <w:t>10. Conclusion</w:t>
      </w:r>
    </w:p>
    <w:p>
      <w:r>
        <w:t>This tabletop simulation demonstrates a structured response to a suspected phishing-led endpoint compromise. The response follows the core lifecycle of preparation, detection and analysis, containment, eradication, recovery, and lessons learned. The most important outcomes are to limit further activity, preserve evidence, establish the incident scope, restore systems from a trusted state, and strengthen controls based on documented gaps. The scenario is fictional and should not be presented as a real breach investigation.</w:t>
      </w:r>
    </w:p>
    <w:p>
      <w:pPr>
        <w:pStyle w:val="Heading1"/>
      </w:pPr>
      <w:r>
        <w:t>11. References</w:t>
      </w:r>
    </w:p>
    <w:p>
      <w:r>
        <w:t>National Institute of Standards and Technology (NIST). Computer Security Incident Handling Guide, SP 800-61 Rev. 2. https://csrc.nist.gov/pubs/sp/800/61/r2/final</w:t>
      </w:r>
    </w:p>
    <w:p>
      <w:r>
        <w:t>NIST. Cybersecurity Framework (CSF) 2.0. https://www.nist.gov/cyberframework</w:t>
      </w:r>
    </w:p>
    <w:p>
      <w:r>
        <w:t>SANS Institute. Incident Handler's Handbook and incident-response resources. https://www.sans.org/</w:t>
      </w:r>
    </w:p>
    <w:p>
      <w:r>
        <w:t>Note: This document is an educational tabletop simulation. Replace or supplement the fictional scenario with any specific scenario details provided by the internship platform, and do not claim that live forensic actions were performed.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