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Threat Modeling and Vulnerability Assessment</w:t>
      </w:r>
    </w:p>
    <w:p>
      <w:r>
        <w:t>Cybersecurity Analyst Internship — Week 1 Task</w:t>
      </w:r>
    </w:p>
    <w:p>
      <w:r>
        <w:t>Assessment type: Hypothetical / desk-based simulation</w:t>
      </w:r>
    </w:p>
    <w:p>
      <w:pPr>
        <w:pStyle w:val="Heading1"/>
      </w:pPr>
      <w:r>
        <w:t>1. Objective</w:t>
      </w:r>
    </w:p>
    <w:p>
      <w:r>
        <w:t>The objective is to demonstrate a structured approach to defining a hypothetical virtual network, identifying plausible security threats, assessing illustrative risks, and proposing practical mitigation strategies.</w:t>
      </w:r>
    </w:p>
    <w:p>
      <w:pPr>
        <w:pStyle w:val="Heading1"/>
      </w:pPr>
      <w:r>
        <w:t>2. Scope and boundaries</w:t>
      </w:r>
    </w:p>
    <w:p>
      <w:r>
        <w:t>The scenario includes employee endpoints, a web application, an application server, a database, administrator access, network connections, audit logs, and backups. Third-party systems and real systems without explicit authorization are excluded.</w:t>
      </w:r>
    </w:p>
    <w:p>
      <w:pPr>
        <w:pStyle w:val="Heading1"/>
      </w:pPr>
      <w:r>
        <w:t>3. Assets and data flows</w:t>
      </w:r>
    </w:p>
    <w:p>
      <w:pPr>
        <w:pStyle w:val="ListBullet"/>
      </w:pPr>
      <w:r>
        <w:t>Credentials and account recovery mechanisms</w:t>
      </w:r>
    </w:p>
    <w:p>
      <w:pPr>
        <w:pStyle w:val="ListBullet"/>
      </w:pPr>
      <w:r>
        <w:t>Application and configuration files</w:t>
      </w:r>
    </w:p>
    <w:p>
      <w:pPr>
        <w:pStyle w:val="ListBullet"/>
      </w:pPr>
      <w:r>
        <w:t>Database records</w:t>
      </w:r>
    </w:p>
    <w:p>
      <w:pPr>
        <w:pStyle w:val="ListBullet"/>
      </w:pPr>
      <w:r>
        <w:t>Availability of the application</w:t>
      </w:r>
    </w:p>
    <w:p>
      <w:pPr>
        <w:pStyle w:val="ListBullet"/>
      </w:pPr>
      <w:r>
        <w:t>Audit logs and backups</w:t>
      </w:r>
    </w:p>
    <w:p>
      <w:r>
        <w:t>Illustrative flow: Employee or administrator → HTTPS web application → application server → restricted database connection. Application and server events are sent to protected audit logs, and backups are stored with appropriate protection.</w:t>
      </w:r>
    </w:p>
    <w:p>
      <w:pPr>
        <w:pStyle w:val="Heading1"/>
      </w:pPr>
      <w:r>
        <w:t>4. STRIDE threat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Example threat</w:t>
            </w:r>
          </w:p>
        </w:tc>
        <w:tc>
          <w:tcPr>
            <w:tcW w:type="dxa" w:w="2160"/>
          </w:tcPr>
          <w:p>
            <w:r>
              <w:t>Potential 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Spoofing</w:t>
            </w:r>
          </w:p>
        </w:tc>
        <w:tc>
          <w:tcPr>
            <w:tcW w:type="dxa" w:w="2160"/>
          </w:tcPr>
          <w:p>
            <w:r>
              <w:t>Compromised user or administrator credentials</w:t>
            </w:r>
          </w:p>
        </w:tc>
        <w:tc>
          <w:tcPr>
            <w:tcW w:type="dxa" w:w="2160"/>
          </w:tcPr>
          <w:p>
            <w:r>
              <w:t>Unauthorized access</w:t>
            </w:r>
          </w:p>
        </w:tc>
        <w:tc>
          <w:tcPr>
            <w:tcW w:type="dxa" w:w="2160"/>
          </w:tcPr>
          <w:p>
            <w:r>
              <w:t>MFA, strong authentication, rate limiting</w:t>
            </w:r>
          </w:p>
        </w:tc>
      </w:tr>
      <w:tr>
        <w:tc>
          <w:tcPr>
            <w:tcW w:type="dxa" w:w="2160"/>
          </w:tcPr>
          <w:p>
            <w:r>
              <w:t>Tampering</w:t>
            </w:r>
          </w:p>
        </w:tc>
        <w:tc>
          <w:tcPr>
            <w:tcW w:type="dxa" w:w="2160"/>
          </w:tcPr>
          <w:p>
            <w:r>
              <w:t>Unauthorized changes to application data</w:t>
            </w:r>
          </w:p>
        </w:tc>
        <w:tc>
          <w:tcPr>
            <w:tcW w:type="dxa" w:w="2160"/>
          </w:tcPr>
          <w:p>
            <w:r>
              <w:t>Loss of integrity</w:t>
            </w:r>
          </w:p>
        </w:tc>
        <w:tc>
          <w:tcPr>
            <w:tcW w:type="dxa" w:w="2160"/>
          </w:tcPr>
          <w:p>
            <w:r>
              <w:t>Server-side validation, least privilege</w:t>
            </w:r>
          </w:p>
        </w:tc>
      </w:tr>
      <w:tr>
        <w:tc>
          <w:tcPr>
            <w:tcW w:type="dxa" w:w="2160"/>
          </w:tcPr>
          <w:p>
            <w:r>
              <w:t>Repudiation</w:t>
            </w:r>
          </w:p>
        </w:tc>
        <w:tc>
          <w:tcPr>
            <w:tcW w:type="dxa" w:w="2160"/>
          </w:tcPr>
          <w:p>
            <w:r>
              <w:t>Insufficient audit logging</w:t>
            </w:r>
          </w:p>
        </w:tc>
        <w:tc>
          <w:tcPr>
            <w:tcW w:type="dxa" w:w="2160"/>
          </w:tcPr>
          <w:p>
            <w:r>
              <w:t>Actions difficult to trace</w:t>
            </w:r>
          </w:p>
        </w:tc>
        <w:tc>
          <w:tcPr>
            <w:tcW w:type="dxa" w:w="2160"/>
          </w:tcPr>
          <w:p>
            <w:r>
              <w:t>Protected, centralized, time-synchronized logs</w:t>
            </w:r>
          </w:p>
        </w:tc>
      </w:tr>
      <w:tr>
        <w:tc>
          <w:tcPr>
            <w:tcW w:type="dxa" w:w="2160"/>
          </w:tcPr>
          <w:p>
            <w:r>
              <w:t>Information disclosure</w:t>
            </w:r>
          </w:p>
        </w:tc>
        <w:tc>
          <w:tcPr>
            <w:tcW w:type="dxa" w:w="2160"/>
          </w:tcPr>
          <w:p>
            <w:r>
              <w:t>Excessive database access or weak transport security</w:t>
            </w:r>
          </w:p>
        </w:tc>
        <w:tc>
          <w:tcPr>
            <w:tcW w:type="dxa" w:w="2160"/>
          </w:tcPr>
          <w:p>
            <w:r>
              <w:t>Data exposure</w:t>
            </w:r>
          </w:p>
        </w:tc>
        <w:tc>
          <w:tcPr>
            <w:tcW w:type="dxa" w:w="2160"/>
          </w:tcPr>
          <w:p>
            <w:r>
              <w:t>TLS, least privilege, secrets management</w:t>
            </w:r>
          </w:p>
        </w:tc>
      </w:tr>
      <w:tr>
        <w:tc>
          <w:tcPr>
            <w:tcW w:type="dxa" w:w="2160"/>
          </w:tcPr>
          <w:p>
            <w:r>
              <w:t>Denial of service</w:t>
            </w:r>
          </w:p>
        </w:tc>
        <w:tc>
          <w:tcPr>
            <w:tcW w:type="dxa" w:w="2160"/>
          </w:tcPr>
          <w:p>
            <w:r>
              <w:t>Excessive requests exhaust resources</w:t>
            </w:r>
          </w:p>
        </w:tc>
        <w:tc>
          <w:tcPr>
            <w:tcW w:type="dxa" w:w="2160"/>
          </w:tcPr>
          <w:p>
            <w:r>
              <w:t>Service disruption</w:t>
            </w:r>
          </w:p>
        </w:tc>
        <w:tc>
          <w:tcPr>
            <w:tcW w:type="dxa" w:w="2160"/>
          </w:tcPr>
          <w:p>
            <w:r>
              <w:t>Rate limits, monitoring, capacity controls</w:t>
            </w:r>
          </w:p>
        </w:tc>
      </w:tr>
      <w:tr>
        <w:tc>
          <w:tcPr>
            <w:tcW w:type="dxa" w:w="2160"/>
          </w:tcPr>
          <w:p>
            <w:r>
              <w:t>Elevation of privilege</w:t>
            </w:r>
          </w:p>
        </w:tc>
        <w:tc>
          <w:tcPr>
            <w:tcW w:type="dxa" w:w="2160"/>
          </w:tcPr>
          <w:p>
            <w:r>
              <w:t>Misconfigured roles grant excess permissions</w:t>
            </w:r>
          </w:p>
        </w:tc>
        <w:tc>
          <w:tcPr>
            <w:tcW w:type="dxa" w:w="2160"/>
          </w:tcPr>
          <w:p>
            <w:r>
              <w:t>Broader compromise</w:t>
            </w:r>
          </w:p>
        </w:tc>
        <w:tc>
          <w:tcPr>
            <w:tcW w:type="dxa" w:w="2160"/>
          </w:tcPr>
          <w:p>
            <w:r>
              <w:t>Role review and periodic access audits</w:t>
            </w:r>
          </w:p>
        </w:tc>
      </w:tr>
    </w:tbl>
    <w:p>
      <w:pPr>
        <w:pStyle w:val="Heading1"/>
      </w:pPr>
      <w:r>
        <w:t>5. Illustrative risk assessment</w:t>
      </w:r>
    </w:p>
    <w:p>
      <w:r>
        <w:t>Likelihood and impact are each rated from 1 (low) to 5 (high). Risk score = likelihood × impact. Illustrative bands: 1–4 Low; 5–9 Medium; 10–16 High; 17–25 Critical. These are example ratings for a hypothetical scenario, not measured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Illustrative issue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Score / priority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MFA not confirmed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 / High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Excessive database permissions possible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 / High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Audit logging coverage not confirmed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 / Medium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Rate limiting not confirmed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 / High</w:t>
            </w:r>
          </w:p>
        </w:tc>
      </w:tr>
      <w:tr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Transport security not verified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 / High</w:t>
            </w:r>
          </w:p>
        </w:tc>
      </w:tr>
      <w:tr>
        <w:tc>
          <w:tcPr>
            <w:tcW w:type="dxa" w:w="1728"/>
          </w:tcPr>
          <w:p>
            <w:r>
              <w:t>R6</w:t>
            </w:r>
          </w:p>
        </w:tc>
        <w:tc>
          <w:tcPr>
            <w:tcW w:type="dxa" w:w="1728"/>
          </w:tcPr>
          <w:p>
            <w:r>
              <w:t>Input validation not verified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 / High</w:t>
            </w:r>
          </w:p>
        </w:tc>
      </w:tr>
    </w:tbl>
    <w:p>
      <w:pPr>
        <w:pStyle w:val="Heading1"/>
      </w:pPr>
      <w:r>
        <w:t>6. Recommended mitigation timeline</w:t>
      </w:r>
    </w:p>
    <w:p>
      <w:pPr>
        <w:pStyle w:val="ListBullet"/>
      </w:pPr>
      <w:r>
        <w:t>Immediate (0–2 days): confirm written scope, assets, and access permissions.</w:t>
      </w:r>
    </w:p>
    <w:p>
      <w:pPr>
        <w:pStyle w:val="ListBullet"/>
      </w:pPr>
      <w:r>
        <w:t>Within 7 days: enable MFA for privileged accounts and review database permissions.</w:t>
      </w:r>
    </w:p>
    <w:p>
      <w:pPr>
        <w:pStyle w:val="ListBullet"/>
      </w:pPr>
      <w:r>
        <w:t>Within 1–2 weeks: verify HTTPS/TLS, secure configuration, input validation, rate limits, and protected audit logs.</w:t>
      </w:r>
    </w:p>
    <w:p>
      <w:pPr>
        <w:pStyle w:val="ListBullet"/>
      </w:pPr>
      <w:r>
        <w:t>Within 2–4 weeks: test backup restoration and configure monitoring alerts.</w:t>
      </w:r>
    </w:p>
    <w:p>
      <w:pPr>
        <w:pStyle w:val="ListBullet"/>
      </w:pPr>
      <w:r>
        <w:t>Monthly: review access, track remediation status, and reassess risks.</w:t>
      </w:r>
    </w:p>
    <w:p>
      <w:pPr>
        <w:pStyle w:val="Heading1"/>
      </w:pPr>
      <w:r>
        <w:t>7. Methodology and limitations</w:t>
      </w:r>
    </w:p>
    <w:p>
      <w:r>
        <w:t>This report uses a desk-based STRIDE analysis and illustrative risk register. No live system was scanned, no exploitation was performed, and no real vulnerability scanner output is claimed. A real assessment must be conducted only in a deliberately vulnerable lab or a system covered by explicit authorization. Record the actual tools, versions, commands, dates, and sanitized outputs, then replace illustrative entries with verified findings.</w:t>
      </w:r>
    </w:p>
    <w:p>
      <w:pPr>
        <w:pStyle w:val="Heading1"/>
      </w:pPr>
      <w:r>
        <w:t>8. Conclusion</w:t>
      </w:r>
    </w:p>
    <w:p>
      <w:r>
        <w:t>Threat modeling helps organize security thinking before incidents occur. Defining assets and boundaries, considering STRIDE categories, prioritizing risks, and tracking practical mitigations provide a repeatable foundation for improving system security.</w:t>
      </w:r>
    </w:p>
    <w:p>
      <w:pPr>
        <w:pStyle w:val="Heading1"/>
      </w:pPr>
      <w:r>
        <w:t>9. References</w:t>
      </w:r>
    </w:p>
    <w:p>
      <w:pPr>
        <w:pStyle w:val="ListBullet"/>
      </w:pPr>
      <w:r>
        <w:t>NIST SP 800-154, Guide to Data-Centric System Threat Modeling: https://csrc.nist.gov/pubs/sp/800/154/ipd</w:t>
      </w:r>
    </w:p>
    <w:p>
      <w:pPr>
        <w:pStyle w:val="ListBullet"/>
      </w:pPr>
      <w:r>
        <w:t>OWASP Threat Modeling: https://owasp.org/www-community/Threat_Modeling</w:t>
      </w:r>
    </w:p>
    <w:p>
      <w:pPr>
        <w:pStyle w:val="ListBullet"/>
      </w:pPr>
      <w:r>
        <w:t>OWASP Application Security Verification Standard: https://owasp.org/www-project-application-security-verification-standard/</w:t>
      </w:r>
    </w:p>
    <w:p>
      <w:pPr>
        <w:pStyle w:val="ListBullet"/>
      </w:pPr>
      <w:r>
        <w:t>CISA Secure by Design: https://www.cisa.gov/securebydesign</w:t>
      </w:r>
    </w:p>
    <w:p>
      <w:pPr>
        <w:pStyle w:val="ListBullet"/>
      </w:pPr>
      <w:r>
        <w:t>Microsoft STRIDE threat modeling overview: https://learn.microsoft.com/en-us/azure/security/develop/threat-modeling-tool-threats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