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Display" w:hAnsi="Aptos Display"/>
          <w:b/>
          <w:color w:val="1B365D"/>
          <w:sz w:val="34"/>
        </w:rPr>
        <w:t>TANIADAPT — LAPORAN RESMI PHASE 11: RISK → DECISION ENGINE</w:t>
      </w:r>
    </w:p>
    <w:p>
      <w:pPr>
        <w:spacing w:after="160"/>
        <w:jc w:val="center"/>
      </w:pPr>
      <w:r>
        <w:rPr>
          <w:rFonts w:ascii="Aptos" w:hAnsi="Aptos"/>
          <w:i/>
          <w:color w:val="505050"/>
          <w:sz w:val="20"/>
        </w:rPr>
        <w:t>Arsitektur Decision Engine Operasional: Logika Diurnal 5 Tindakan Agronomi, Jadwal Jam 06.00–18.00 WIB, &amp; Kontrak Schema JSON</w:t>
      </w:r>
    </w:p>
    <w:p>
      <w:pPr>
        <w:pStyle w:val="Heading1"/>
      </w:pPr>
      <w:r>
        <w:t>1. Pengantar &amp; Arsitektur Decision Engine (Phase 11)</w:t>
      </w:r>
    </w:p>
    <w:p>
      <w:pPr>
        <w:spacing w:line="264" w:lineRule="auto"/>
      </w:pPr>
      <w:r>
        <w:t>Phase 11 merupakan puncak perakitan logika sistem cerdas TaniAdapt. Pada fase ini, seluruh output model risiko (Phase 10), kondisi cuaca harian &amp; prakiraan per jam, serta konteks lahan tanaman (komoditas dan fase HST) diintegrasikan ke dalam mesin pengambil keputusan operasional. Decision Engine bertanggung jawab memvalidasi kelayakan tindakan agronomis harian dan menghasilkan evaluasi status per jam (06.00 hingga 18.00 WIB) yang menjadi tulang punggung antarmuka website dan panduan asisten suara.</w:t>
      </w:r>
    </w:p>
    <w:p>
      <w:pPr>
        <w:pStyle w:val="Heading1"/>
      </w:pPr>
      <w:r>
        <w:t>2. Matriks Aturan Logika Keputusan untuk 5 Tindakan Agronomi Utama</w:t>
      </w:r>
    </w:p>
    <w:tbl>
      <w:tblPr>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16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Tindakan Agronomi</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Aman (Hijau)</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Waspada (Kuning)</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Hindari (Merah)</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Jendela Waktu Terbaik (WIB)</w:t>
            </w:r>
          </w:p>
        </w:tc>
      </w:tr>
      <w:tr>
        <w:trPr>
          <w:cantSplit/>
        </w:trPr>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1. Siram (Irrigation)</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membutuhkan air, evaporasi rendah (pagi/sore).</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Radiasi matahari puncak (&gt;500 W/m²) &amp; VPD tinggi (&gt;15 hPa); air cepat menguap.</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sudah jenuh air (lengas &gt;= 70%) atau sedang terjadi hujan (&gt;= 3 mm).</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06.00–08.00 &amp; 15.00–17.00</w:t>
            </w:r>
          </w:p>
        </w:tc>
      </w:tr>
      <w:tr>
        <w:trPr>
          <w:cantSplit/>
        </w:trPr>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2. Pupuk (Fertilizing)</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cukup lembap untuk pelarutan granul.</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sangat kering; pupuk tidak larut optimal tanpa irigasi.</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Prakiraan hujan lebat (&gt;= 8 mm dalam 12 jam); risiko pupuk tercuci/hanyut.</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06.00–10.00 &amp; 15.00–17.00</w:t>
            </w:r>
          </w:p>
        </w:tc>
      </w:tr>
      <w:tr>
        <w:trPr>
          <w:cantSplit/>
        </w:trPr>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3. Semprot (Spraying)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Angin tenang (3–12 km/j) dan suhu &lt; 30°C.</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Suhu mulai terik (&gt;= 30°C) atau angin sangat tenang (&lt; 3 km/j).</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Angin kencang &gt; 15 km/j (spray drift) atau risiko hujan dalam 3 jam (washoff).</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06.00–09.00 &amp; 15.30–17.30</w:t>
            </w:r>
          </w:p>
        </w:tc>
      </w:tr>
      <w:tr>
        <w:trPr>
          <w:cantSplit/>
        </w:trPr>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4. Panen (Harvesting)</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Siang kering, RH &lt;= 75%, dan presipitasi nihil.</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Embun pagi belum kering sempurna (RH &gt; 75%).</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Hujan aktif atau udara sangat basah (RH &gt; 85%); risiko busuk panen.</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09.00–15.00</w:t>
            </w:r>
          </w:p>
        </w:tc>
      </w:tr>
      <w:tr>
        <w:trPr>
          <w:cantSplit/>
        </w:trPr>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5. Rawat (Pruning)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Cuaca cerah berangin kering; luka pangkas cepat mengering.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Cuaca berawan mendung tanpa kepastian hujan.</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Prakiraan hujan &gt;= 2.0 mm dalam 8 jam; luka basah rentan spora jamur.</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07.00–11.00</w:t>
            </w:r>
          </w:p>
        </w:tc>
      </w:tr>
    </w:tbl>
    <w:p/>
    <w:p>
      <w:pPr>
        <w:pStyle w:val="Heading1"/>
      </w:pPr>
      <w:r>
        <w:t>3. Evaluasi Dinamika Cuaca Diurnal Lapangan (06.00 s/d 18.00 WIB)</w:t>
      </w:r>
    </w:p>
    <w:p>
      <w:pPr>
        <w:spacing w:line="264" w:lineRule="auto"/>
      </w:pPr>
      <w:r>
        <w:t>Evaluasi per jam merefleksikan dinamika agrometeorologi riil di lapangan Jawa Barat:</w:t>
        <w:br/>
        <w:t>• Pagi Hari (06.00–08.00 WIB): Jendela emas penyiraman dan pemupukan karena suhu sejuk, angin tenang, dan transpirasi tanaman stabil.</w:t>
        <w:br/>
        <w:t>• Siang Terik (11.00–14.00 WIB): Terjadi lonjakan radiasi matahari (&gt;600 W/m²) dan defisit tekanan uap udara (VPD &gt; 15 hPa). Sistem memberi label WASPADA/ORANYE untuk penyiraman karena penguapan sangat cepat, namun memberikan status AMAN untuk panen komoditas yang butuh kekeringan gabah/buah.</w:t>
        <w:br/>
        <w:t>• Sore Hari (15.00–18.00 WIB): Radiasi mereda, kembali membuka jendela operasional yang aman untuk irigasi replenishment dan perawatan tanaman.</w:t>
        <w:br/>
        <w:t>• Perlindungan Ekstrem: Jika sensor/prakiraan mendeteksi angin &gt; 15 km/j atau badai konvektif sore, engine seketika memicu status HINDARI/MERAH.</w:t>
      </w:r>
    </w:p>
    <w:p>
      <w:pPr>
        <w:pStyle w:val="Heading1"/>
      </w:pPr>
      <w:r>
        <w:t>4. Kepatuhan Penuh terhadap Skema Kontrak Output (engine_output_schema.md)</w:t>
      </w:r>
    </w:p>
    <w:p>
      <w:pPr>
        <w:spacing w:line="264" w:lineRule="auto"/>
      </w:pPr>
      <w:r>
        <w:t>Setiap inferensi Decision Engine mengeluarkan payload JSON terstruktur yang mematuhi kontrak v2.1:</w:t>
        <w:br/>
        <w:t>1. Pemisahan Bukti: Menyertakan evidence_refs yang murni berisi ID terverifikasi (FAO56_ET0_PM, FAO56_KC_*).</w:t>
        <w:br/>
        <w:t>2. Penegakan Batasan Klaim: Mendeklarasikan claim_allowed untuk panduan operasional lahan dan claim_forbidden untuk melarang klaim kausal yield atau diagnosis kimia racun yang spekulatif.</w:t>
        <w:br/>
        <w:t>3. Safeguard Ketidakcukupan Bukti: Jika komoditas belum memiliki koefisien lengkap atau cuaca lokal bolong, engine mengembalikan status evidence_insufficient dan memicu aksi default ACT_AWAIT_EVIDENCE.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