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109B" w14:textId="4F896E04" w:rsidR="000B335F" w:rsidRDefault="000B335F" w:rsidP="000B335F">
      <w:pPr>
        <w:pStyle w:val="ListParagraph"/>
        <w:numPr>
          <w:ilvl w:val="0"/>
          <w:numId w:val="2"/>
        </w:numPr>
      </w:pPr>
      <w:r>
        <w:t xml:space="preserve">introduction to </w:t>
      </w:r>
      <w:proofErr w:type="spellStart"/>
      <w:r>
        <w:t>MoIS</w:t>
      </w:r>
      <w:proofErr w:type="spellEnd"/>
    </w:p>
    <w:p w14:paraId="664E5CDA" w14:textId="77777777" w:rsidR="000B335F" w:rsidRDefault="000B335F" w:rsidP="000B335F">
      <w:pPr>
        <w:pStyle w:val="ListParagraph"/>
        <w:numPr>
          <w:ilvl w:val="1"/>
          <w:numId w:val="2"/>
        </w:numPr>
      </w:pPr>
    </w:p>
    <w:p w14:paraId="6E2ED5C2" w14:textId="7C44CF87" w:rsidR="000B335F" w:rsidRDefault="000B335F" w:rsidP="000B335F">
      <w:pPr>
        <w:pStyle w:val="ListParagraph"/>
        <w:numPr>
          <w:ilvl w:val="0"/>
          <w:numId w:val="2"/>
        </w:numPr>
      </w:pPr>
      <w:r>
        <w:t>Planning for security</w:t>
      </w:r>
    </w:p>
    <w:p w14:paraId="15CB704F" w14:textId="0C8C56FB" w:rsidR="000B335F" w:rsidRDefault="000B335F" w:rsidP="000B335F">
      <w:pPr>
        <w:pStyle w:val="ListParagraph"/>
        <w:numPr>
          <w:ilvl w:val="0"/>
          <w:numId w:val="2"/>
        </w:numPr>
      </w:pPr>
      <w:r>
        <w:t>Planning for contingencies</w:t>
      </w:r>
    </w:p>
    <w:p w14:paraId="38A051DA" w14:textId="5634FDFF" w:rsidR="000B335F" w:rsidRDefault="000B335F" w:rsidP="000B335F">
      <w:pPr>
        <w:pStyle w:val="ListParagraph"/>
        <w:numPr>
          <w:ilvl w:val="0"/>
          <w:numId w:val="2"/>
        </w:numPr>
      </w:pPr>
      <w:r>
        <w:t>Information Security Policy</w:t>
      </w:r>
    </w:p>
    <w:p w14:paraId="7970F926" w14:textId="2A750FFF" w:rsidR="000B335F" w:rsidRDefault="000B335F" w:rsidP="000B335F">
      <w:pPr>
        <w:pStyle w:val="ListParagraph"/>
        <w:numPr>
          <w:ilvl w:val="0"/>
          <w:numId w:val="2"/>
        </w:numPr>
      </w:pPr>
      <w:r>
        <w:t>Developing the security program</w:t>
      </w:r>
    </w:p>
    <w:p w14:paraId="67F3632E" w14:textId="4C57C1C1" w:rsidR="00650BE3" w:rsidRDefault="00650BE3" w:rsidP="00650BE3">
      <w:pPr>
        <w:pStyle w:val="ListParagraph"/>
        <w:numPr>
          <w:ilvl w:val="1"/>
          <w:numId w:val="2"/>
        </w:numPr>
      </w:pPr>
      <w:r>
        <w:t>Security in s. org.</w:t>
      </w:r>
    </w:p>
    <w:p w14:paraId="5DB0EFD7" w14:textId="6689F815" w:rsidR="00650BE3" w:rsidRDefault="00650BE3" w:rsidP="00650BE3">
      <w:pPr>
        <w:pStyle w:val="ListParagraph"/>
        <w:numPr>
          <w:ilvl w:val="1"/>
          <w:numId w:val="2"/>
        </w:numPr>
      </w:pPr>
      <w:r>
        <w:t>In medium</w:t>
      </w:r>
    </w:p>
    <w:p w14:paraId="55FF385C" w14:textId="422D5249" w:rsidR="00650BE3" w:rsidRDefault="00650BE3" w:rsidP="00650BE3">
      <w:pPr>
        <w:pStyle w:val="ListParagraph"/>
        <w:numPr>
          <w:ilvl w:val="1"/>
          <w:numId w:val="2"/>
        </w:numPr>
      </w:pPr>
      <w:r>
        <w:t>In large</w:t>
      </w:r>
    </w:p>
    <w:p w14:paraId="5FBA9601" w14:textId="139F6A33" w:rsidR="00650BE3" w:rsidRDefault="00650BE3" w:rsidP="00650BE3">
      <w:pPr>
        <w:pStyle w:val="ListParagraph"/>
        <w:numPr>
          <w:ilvl w:val="1"/>
          <w:numId w:val="2"/>
        </w:numPr>
      </w:pPr>
      <w:r>
        <w:t>Components of security program</w:t>
      </w:r>
    </w:p>
    <w:p w14:paraId="65B9D222" w14:textId="4D4FC13F" w:rsidR="00650BE3" w:rsidRDefault="00650BE3" w:rsidP="00650BE3">
      <w:pPr>
        <w:pStyle w:val="ListParagraph"/>
        <w:numPr>
          <w:ilvl w:val="1"/>
          <w:numId w:val="2"/>
        </w:numPr>
      </w:pPr>
      <w:r>
        <w:t>Roles and titles</w:t>
      </w:r>
    </w:p>
    <w:p w14:paraId="07B57990" w14:textId="31BC26EC" w:rsidR="00650BE3" w:rsidRDefault="00650BE3" w:rsidP="00650BE3">
      <w:pPr>
        <w:pStyle w:val="ListParagraph"/>
        <w:numPr>
          <w:ilvl w:val="1"/>
          <w:numId w:val="2"/>
        </w:numPr>
      </w:pPr>
      <w:r>
        <w:t>SETA programs</w:t>
      </w:r>
    </w:p>
    <w:p w14:paraId="1A2E025B" w14:textId="25BCE454" w:rsidR="00650BE3" w:rsidRDefault="00650BE3" w:rsidP="00650BE3">
      <w:pPr>
        <w:pStyle w:val="ListParagraph"/>
        <w:numPr>
          <w:ilvl w:val="1"/>
          <w:numId w:val="2"/>
        </w:numPr>
      </w:pPr>
      <w:r>
        <w:t>Developing security awareness components</w:t>
      </w:r>
    </w:p>
    <w:p w14:paraId="7E1328A7" w14:textId="5A90246F" w:rsidR="000B335F" w:rsidRDefault="000B335F" w:rsidP="000B335F">
      <w:pPr>
        <w:pStyle w:val="ListParagraph"/>
        <w:numPr>
          <w:ilvl w:val="0"/>
          <w:numId w:val="2"/>
        </w:numPr>
      </w:pPr>
      <w:r>
        <w:t>Security Management Models</w:t>
      </w:r>
    </w:p>
    <w:p w14:paraId="66D29FD2" w14:textId="4C7A9ECC" w:rsidR="00650BE3" w:rsidRDefault="00650BE3" w:rsidP="00650BE3">
      <w:pPr>
        <w:pStyle w:val="ListParagraph"/>
        <w:numPr>
          <w:ilvl w:val="1"/>
          <w:numId w:val="2"/>
        </w:numPr>
      </w:pPr>
      <w:r>
        <w:t>Blueprints, frameworks, and security models</w:t>
      </w:r>
    </w:p>
    <w:p w14:paraId="172AD5D9" w14:textId="0E87F71C" w:rsidR="00650BE3" w:rsidRDefault="00650BE3" w:rsidP="00650BE3">
      <w:pPr>
        <w:pStyle w:val="ListParagraph"/>
        <w:numPr>
          <w:ilvl w:val="1"/>
          <w:numId w:val="2"/>
        </w:numPr>
      </w:pPr>
      <w:r>
        <w:t>Access control models</w:t>
      </w:r>
    </w:p>
    <w:p w14:paraId="111FA24D" w14:textId="6D0F28C3" w:rsidR="00650BE3" w:rsidRDefault="00650BE3" w:rsidP="00650BE3">
      <w:pPr>
        <w:pStyle w:val="ListParagraph"/>
        <w:numPr>
          <w:ilvl w:val="1"/>
          <w:numId w:val="2"/>
        </w:numPr>
      </w:pPr>
      <w:r>
        <w:t>Data classification models</w:t>
      </w:r>
    </w:p>
    <w:p w14:paraId="799BBB58" w14:textId="41F80686" w:rsidR="00650BE3" w:rsidRDefault="00650BE3" w:rsidP="00650BE3">
      <w:pPr>
        <w:pStyle w:val="ListParagraph"/>
        <w:numPr>
          <w:ilvl w:val="1"/>
          <w:numId w:val="2"/>
        </w:numPr>
      </w:pPr>
      <w:r>
        <w:t>Trusted computing base</w:t>
      </w:r>
    </w:p>
    <w:p w14:paraId="631F103B" w14:textId="781B2F7D" w:rsidR="00650BE3" w:rsidRDefault="00650BE3" w:rsidP="00650BE3">
      <w:pPr>
        <w:pStyle w:val="ListParagraph"/>
        <w:numPr>
          <w:ilvl w:val="1"/>
          <w:numId w:val="2"/>
        </w:numPr>
      </w:pPr>
      <w:r>
        <w:t>Common criteria</w:t>
      </w:r>
    </w:p>
    <w:p w14:paraId="400B86A1" w14:textId="45F9B630" w:rsidR="000B335F" w:rsidRDefault="000B335F" w:rsidP="000B335F">
      <w:pPr>
        <w:pStyle w:val="ListParagraph"/>
        <w:numPr>
          <w:ilvl w:val="0"/>
          <w:numId w:val="2"/>
        </w:numPr>
      </w:pPr>
      <w:r>
        <w:t>Security Management Practices</w:t>
      </w:r>
    </w:p>
    <w:p w14:paraId="17CF18F2" w14:textId="302C338C" w:rsidR="00650BE3" w:rsidRDefault="00650BE3" w:rsidP="00650BE3">
      <w:pPr>
        <w:pStyle w:val="ListParagraph"/>
        <w:numPr>
          <w:ilvl w:val="1"/>
          <w:numId w:val="2"/>
        </w:numPr>
      </w:pPr>
      <w:r>
        <w:t>Benchmarking</w:t>
      </w:r>
    </w:p>
    <w:p w14:paraId="07E436BB" w14:textId="352DE42E" w:rsidR="00650BE3" w:rsidRDefault="00650BE3" w:rsidP="00650BE3">
      <w:pPr>
        <w:pStyle w:val="ListParagraph"/>
        <w:numPr>
          <w:ilvl w:val="1"/>
          <w:numId w:val="2"/>
        </w:numPr>
      </w:pPr>
      <w:r>
        <w:t>Due Care/Due Diligence</w:t>
      </w:r>
    </w:p>
    <w:p w14:paraId="3C978E0E" w14:textId="7AC77E76" w:rsidR="00650BE3" w:rsidRDefault="00650BE3" w:rsidP="00650BE3">
      <w:pPr>
        <w:pStyle w:val="ListParagraph"/>
        <w:numPr>
          <w:ilvl w:val="1"/>
          <w:numId w:val="2"/>
        </w:numPr>
      </w:pPr>
      <w:r>
        <w:t>Baselining</w:t>
      </w:r>
    </w:p>
    <w:p w14:paraId="524B6C9A" w14:textId="4186DA84" w:rsidR="00650BE3" w:rsidRDefault="00650BE3" w:rsidP="00650BE3">
      <w:pPr>
        <w:pStyle w:val="ListParagraph"/>
        <w:numPr>
          <w:ilvl w:val="1"/>
          <w:numId w:val="2"/>
        </w:numPr>
      </w:pPr>
      <w:r>
        <w:t>Support for benchmark and baseline</w:t>
      </w:r>
    </w:p>
    <w:p w14:paraId="6D79BE49" w14:textId="7D6702B0" w:rsidR="00650BE3" w:rsidRDefault="00650BE3" w:rsidP="00650BE3">
      <w:pPr>
        <w:pStyle w:val="ListParagraph"/>
        <w:numPr>
          <w:ilvl w:val="1"/>
          <w:numId w:val="2"/>
        </w:numPr>
      </w:pPr>
      <w:r>
        <w:t>Risk Management Framework</w:t>
      </w:r>
    </w:p>
    <w:p w14:paraId="1538A0FD" w14:textId="73DF11BF" w:rsidR="000B335F" w:rsidRDefault="000B335F" w:rsidP="000B335F">
      <w:pPr>
        <w:pStyle w:val="ListParagraph"/>
        <w:numPr>
          <w:ilvl w:val="0"/>
          <w:numId w:val="2"/>
        </w:numPr>
      </w:pPr>
      <w:r>
        <w:t>Introduction to Risk Management</w:t>
      </w:r>
      <w:bookmarkStart w:id="0" w:name="_GoBack"/>
    </w:p>
    <w:bookmarkEnd w:id="0"/>
    <w:p w14:paraId="4FB8B74F" w14:textId="7643515D" w:rsidR="00650BE3" w:rsidRDefault="00650BE3" w:rsidP="00650BE3">
      <w:pPr>
        <w:pStyle w:val="ListParagraph"/>
        <w:numPr>
          <w:ilvl w:val="1"/>
          <w:numId w:val="2"/>
        </w:numPr>
      </w:pPr>
      <w:r>
        <w:t>Overview</w:t>
      </w:r>
    </w:p>
    <w:p w14:paraId="0F955C3E" w14:textId="574B0A47" w:rsidR="00650BE3" w:rsidRDefault="00650BE3" w:rsidP="00650BE3">
      <w:pPr>
        <w:pStyle w:val="ListParagraph"/>
        <w:numPr>
          <w:ilvl w:val="1"/>
          <w:numId w:val="2"/>
        </w:numPr>
      </w:pPr>
      <w:r>
        <w:t>Definitions</w:t>
      </w:r>
    </w:p>
    <w:p w14:paraId="78D12338" w14:textId="3E85CE72" w:rsidR="00650BE3" w:rsidRDefault="00650BE3" w:rsidP="00650BE3">
      <w:pPr>
        <w:pStyle w:val="ListParagraph"/>
        <w:numPr>
          <w:ilvl w:val="1"/>
          <w:numId w:val="2"/>
        </w:numPr>
      </w:pPr>
      <w:r>
        <w:t>Important terms</w:t>
      </w:r>
    </w:p>
    <w:p w14:paraId="2E4DB31F" w14:textId="6466C723" w:rsidR="00650BE3" w:rsidRDefault="00FF5223" w:rsidP="00650BE3">
      <w:pPr>
        <w:pStyle w:val="ListParagraph"/>
        <w:numPr>
          <w:ilvl w:val="1"/>
          <w:numId w:val="2"/>
        </w:numPr>
      </w:pPr>
      <w:r>
        <w:t>General risk management model</w:t>
      </w:r>
    </w:p>
    <w:p w14:paraId="55F27EFA" w14:textId="17A08350" w:rsidR="00FF5223" w:rsidRDefault="00FF5223" w:rsidP="00650BE3">
      <w:pPr>
        <w:pStyle w:val="ListParagraph"/>
        <w:numPr>
          <w:ilvl w:val="1"/>
          <w:numId w:val="2"/>
        </w:numPr>
      </w:pPr>
      <w:r>
        <w:t>Daily risk management model</w:t>
      </w:r>
    </w:p>
    <w:p w14:paraId="3884BCDD" w14:textId="03DA4093" w:rsidR="000B335F" w:rsidRDefault="000B335F" w:rsidP="000B335F">
      <w:pPr>
        <w:pStyle w:val="ListParagraph"/>
        <w:numPr>
          <w:ilvl w:val="0"/>
          <w:numId w:val="2"/>
        </w:numPr>
      </w:pPr>
      <w:r>
        <w:t>Risk Management in Public Sector</w:t>
      </w:r>
    </w:p>
    <w:p w14:paraId="66EBF6D4" w14:textId="43A925DB" w:rsidR="00FF5223" w:rsidRDefault="00FF5223" w:rsidP="00FF5223">
      <w:pPr>
        <w:pStyle w:val="ListParagraph"/>
        <w:numPr>
          <w:ilvl w:val="1"/>
          <w:numId w:val="2"/>
        </w:numPr>
      </w:pPr>
      <w:r>
        <w:t xml:space="preserve">Purpose risk management in </w:t>
      </w:r>
      <w:proofErr w:type="spellStart"/>
      <w:r>
        <w:t>arahan</w:t>
      </w:r>
      <w:proofErr w:type="spellEnd"/>
      <w:r>
        <w:t xml:space="preserve"> </w:t>
      </w:r>
      <w:proofErr w:type="spellStart"/>
      <w:r>
        <w:t>keslematan</w:t>
      </w:r>
      <w:proofErr w:type="spellEnd"/>
      <w:r>
        <w:t xml:space="preserve"> and </w:t>
      </w:r>
      <w:proofErr w:type="spellStart"/>
      <w:r>
        <w:t>MyMIS</w:t>
      </w:r>
      <w:proofErr w:type="spellEnd"/>
    </w:p>
    <w:p w14:paraId="4B1E0984" w14:textId="338240FE" w:rsidR="00FF5223" w:rsidRDefault="00FF5223" w:rsidP="00FF5223">
      <w:pPr>
        <w:pStyle w:val="ListParagraph"/>
        <w:numPr>
          <w:ilvl w:val="1"/>
          <w:numId w:val="2"/>
        </w:numPr>
      </w:pPr>
      <w:r>
        <w:t>Gov. direction</w:t>
      </w:r>
    </w:p>
    <w:p w14:paraId="27041F06" w14:textId="0C8B6D06" w:rsidR="00FF5223" w:rsidRDefault="00FF5223" w:rsidP="00FF5223">
      <w:pPr>
        <w:pStyle w:val="ListParagraph"/>
        <w:numPr>
          <w:ilvl w:val="1"/>
          <w:numId w:val="2"/>
        </w:numPr>
      </w:pPr>
      <w:r>
        <w:t>SIRIM’s risk assessment method</w:t>
      </w:r>
    </w:p>
    <w:p w14:paraId="574E318A" w14:textId="25833515" w:rsidR="000B335F" w:rsidRDefault="000B335F" w:rsidP="000B335F">
      <w:pPr>
        <w:pStyle w:val="ListParagraph"/>
        <w:numPr>
          <w:ilvl w:val="0"/>
          <w:numId w:val="2"/>
        </w:numPr>
      </w:pPr>
      <w:r>
        <w:t>Protection Mechanism</w:t>
      </w:r>
    </w:p>
    <w:p w14:paraId="35983767" w14:textId="17ABE170" w:rsidR="00FF5223" w:rsidRDefault="00FF5223" w:rsidP="00FF5223">
      <w:pPr>
        <w:pStyle w:val="ListParagraph"/>
        <w:numPr>
          <w:ilvl w:val="1"/>
          <w:numId w:val="2"/>
        </w:numPr>
      </w:pPr>
      <w:r>
        <w:t>Various access control approaches</w:t>
      </w:r>
    </w:p>
    <w:p w14:paraId="45F6C8BF" w14:textId="4923A43F" w:rsidR="00FF5223" w:rsidRDefault="00FF5223" w:rsidP="00FF5223">
      <w:pPr>
        <w:pStyle w:val="ListParagraph"/>
        <w:numPr>
          <w:ilvl w:val="1"/>
          <w:numId w:val="2"/>
        </w:numPr>
      </w:pPr>
      <w:r>
        <w:t>Various types of firewall</w:t>
      </w:r>
    </w:p>
    <w:p w14:paraId="7760F0DB" w14:textId="178997EF" w:rsidR="00FF5223" w:rsidRDefault="00FF5223" w:rsidP="00FF5223">
      <w:pPr>
        <w:pStyle w:val="ListParagraph"/>
        <w:numPr>
          <w:ilvl w:val="1"/>
          <w:numId w:val="2"/>
        </w:numPr>
      </w:pPr>
      <w:r>
        <w:t>Dial-up and protection</w:t>
      </w:r>
    </w:p>
    <w:p w14:paraId="149667B2" w14:textId="5AA200CF" w:rsidR="00FF5223" w:rsidRDefault="00FF5223" w:rsidP="00FF5223">
      <w:pPr>
        <w:pStyle w:val="ListParagraph"/>
        <w:numPr>
          <w:ilvl w:val="1"/>
          <w:numId w:val="2"/>
        </w:numPr>
      </w:pPr>
      <w:r>
        <w:t>IDPS</w:t>
      </w:r>
    </w:p>
    <w:p w14:paraId="1405F811" w14:textId="40D76356" w:rsidR="00FF5223" w:rsidRDefault="00FF5223" w:rsidP="00FF5223">
      <w:pPr>
        <w:pStyle w:val="ListParagraph"/>
        <w:numPr>
          <w:ilvl w:val="1"/>
          <w:numId w:val="2"/>
        </w:numPr>
      </w:pPr>
      <w:r>
        <w:t>Cryptography</w:t>
      </w:r>
    </w:p>
    <w:p w14:paraId="160A8A0B" w14:textId="71120D1E" w:rsidR="000B335F" w:rsidRDefault="000B335F" w:rsidP="000B335F">
      <w:pPr>
        <w:pStyle w:val="ListParagraph"/>
        <w:numPr>
          <w:ilvl w:val="0"/>
          <w:numId w:val="2"/>
        </w:numPr>
      </w:pPr>
      <w:r>
        <w:t>Personnel and Security</w:t>
      </w:r>
    </w:p>
    <w:p w14:paraId="5C8E18C8" w14:textId="77777777" w:rsidR="000B335F" w:rsidRDefault="000B335F" w:rsidP="000B335F">
      <w:pPr>
        <w:pStyle w:val="ListParagraph"/>
      </w:pPr>
    </w:p>
    <w:p w14:paraId="116DEDEA" w14:textId="239FE71D" w:rsidR="000B335F" w:rsidRDefault="000B335F" w:rsidP="000B335F">
      <w:r>
        <w:t>Security issues in small, medium, and large organization</w:t>
      </w:r>
    </w:p>
    <w:p w14:paraId="0E4123A7" w14:textId="77777777" w:rsidR="000B335F" w:rsidRPr="000B335F" w:rsidRDefault="000B335F" w:rsidP="000B335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lastRenderedPageBreak/>
        <w:t>Small and medium size organization:</w:t>
      </w:r>
    </w:p>
    <w:p w14:paraId="740169F3" w14:textId="77777777" w:rsidR="000B335F" w:rsidRPr="000B335F" w:rsidRDefault="000B335F" w:rsidP="000B335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p>
    <w:p w14:paraId="754A7687"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w:t>
      </w:r>
    </w:p>
    <w:p w14:paraId="44B1FE92"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1)   Unprecedented Attacks</w:t>
      </w:r>
    </w:p>
    <w:p w14:paraId="7B8005AC"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The amount of valuable information that resides on multiple data sources has grown exponentially from the early days of a single computer. So, Business owners must make security plans with this attack surface in mind, and not think only about their business computers and mobile devices.</w:t>
      </w:r>
    </w:p>
    <w:p w14:paraId="79668121"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w:t>
      </w:r>
      <w:r w:rsidRPr="000B335F">
        <w:rPr>
          <w:rFonts w:ascii="Helvetica" w:eastAsia="Times New Roman" w:hAnsi="Helvetica" w:cs="Helvetica"/>
          <w:b/>
          <w:bCs/>
          <w:color w:val="217A94"/>
          <w:sz w:val="21"/>
          <w:szCs w:val="21"/>
        </w:rPr>
        <w:t>2)   Cyber Espionage</w:t>
      </w:r>
    </w:p>
    <w:p w14:paraId="6C74D3AF"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It’s important for business owners to be aware of cloud technology best practices and regulations surrounding sensitive data. Setting the cloud up securely is important, and monitoring it is key.</w:t>
      </w:r>
    </w:p>
    <w:p w14:paraId="58E9D4C9"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3)   Data Theft</w:t>
      </w:r>
    </w:p>
    <w:p w14:paraId="1D9518BC"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Many criminals target these businesses as “gateways” into larger ones, as small businesses usually don’t have the large and robust security protocols in place that prevent theft.</w:t>
      </w:r>
    </w:p>
    <w:p w14:paraId="7BE2A57B"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w:t>
      </w:r>
    </w:p>
    <w:p w14:paraId="40F360EF"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w:t>
      </w:r>
    </w:p>
    <w:p w14:paraId="53DA9766" w14:textId="77777777" w:rsidR="000B335F" w:rsidRPr="000B335F" w:rsidRDefault="000B335F" w:rsidP="000B335F">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Large size organization:</w:t>
      </w:r>
    </w:p>
    <w:p w14:paraId="03EF1773"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w:t>
      </w:r>
    </w:p>
    <w:p w14:paraId="06633FC4"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1)   Cyber attack</w:t>
      </w:r>
    </w:p>
    <w:p w14:paraId="28920364"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2)   Data breach</w:t>
      </w:r>
    </w:p>
    <w:p w14:paraId="0498EE38"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3)   Unplanned IT and telecom outages</w:t>
      </w:r>
    </w:p>
    <w:p w14:paraId="79F79A7B"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4)   Interruption to utility supply</w:t>
      </w:r>
    </w:p>
    <w:p w14:paraId="2AEE4D1B"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5)   Adverse weather</w:t>
      </w:r>
    </w:p>
    <w:p w14:paraId="487211AF" w14:textId="77777777" w:rsidR="000B335F" w:rsidRDefault="000B335F" w:rsidP="000B335F"/>
    <w:p w14:paraId="08BBEC55" w14:textId="1310D85B" w:rsidR="000B335F" w:rsidRDefault="000B335F" w:rsidP="000B335F">
      <w:r>
        <w:t>Security education, training, and awareness</w:t>
      </w:r>
    </w:p>
    <w:p w14:paraId="411083CC"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br/>
        <w:t>Security education: Teaching the fundamental concept of security</w:t>
      </w:r>
    </w:p>
    <w:p w14:paraId="319CFA68"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Security Training: Practical approach on real situation</w:t>
      </w:r>
    </w:p>
    <w:p w14:paraId="6E3F44B1"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Security Awareness Program: Awareness of the security on daily operations, the consequences on every action towards the system security and the contemporary security issues</w:t>
      </w:r>
    </w:p>
    <w:p w14:paraId="0848E2D8" w14:textId="77777777" w:rsidR="000B335F" w:rsidRDefault="000B335F" w:rsidP="000B335F"/>
    <w:p w14:paraId="48E76B74" w14:textId="52598540" w:rsidR="000B335F" w:rsidRDefault="000B335F" w:rsidP="000B335F"/>
    <w:p w14:paraId="4F59C4DC" w14:textId="61B02CD4" w:rsidR="000B335F" w:rsidRDefault="000B335F" w:rsidP="000B335F">
      <w:r>
        <w:t>Data classification</w:t>
      </w:r>
    </w:p>
    <w:p w14:paraId="3EB4BA53" w14:textId="6F1D385F" w:rsidR="000B335F" w:rsidRDefault="000B335F" w:rsidP="000B335F">
      <w:r>
        <w:rPr>
          <w:rStyle w:val="Strong"/>
          <w:rFonts w:ascii="Helvetica" w:hAnsi="Helvetica" w:cs="Helvetica"/>
          <w:i/>
          <w:iCs/>
          <w:color w:val="217A94"/>
          <w:sz w:val="21"/>
          <w:szCs w:val="21"/>
          <w:shd w:val="clear" w:color="auto" w:fill="FFFFFF"/>
        </w:rPr>
        <w:lastRenderedPageBreak/>
        <w:t>Data Classification- </w:t>
      </w:r>
      <w:r>
        <w:rPr>
          <w:rStyle w:val="Emphasis"/>
          <w:rFonts w:ascii="Helvetica" w:hAnsi="Helvetica" w:cs="Helvetica"/>
          <w:color w:val="217A94"/>
          <w:sz w:val="21"/>
          <w:szCs w:val="21"/>
          <w:shd w:val="clear" w:color="auto" w:fill="FFFFFF"/>
        </w:rPr>
        <w:t>is the process of categorizing data assets based on nominal values according to its sensitivity. For example, data might be classified as: public, internal, confidential (or highly confidential), restricted, regulatory, or top secret.</w:t>
      </w:r>
    </w:p>
    <w:p w14:paraId="0938F3FC" w14:textId="385AA9B1" w:rsidR="000B335F" w:rsidRDefault="000B335F" w:rsidP="000B335F">
      <w:r>
        <w:t>NIST security model</w:t>
      </w:r>
    </w:p>
    <w:p w14:paraId="092CB5C8" w14:textId="4F0893F7" w:rsidR="000B335F" w:rsidRDefault="000B335F" w:rsidP="000B335F">
      <w:r>
        <w:t>Blueprints, frameworks, and security models</w:t>
      </w:r>
    </w:p>
    <w:p w14:paraId="2E2AC034"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Blueprints: describes existing controls and identifies other security controls</w:t>
      </w:r>
    </w:p>
    <w:p w14:paraId="391C555F"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Framework: the outline of the more through blueprint</w:t>
      </w:r>
    </w:p>
    <w:p w14:paraId="0F03E61F"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Security model: a generic blueprint offered by a service organization</w:t>
      </w:r>
    </w:p>
    <w:p w14:paraId="17214386" w14:textId="77777777" w:rsidR="000B335F" w:rsidRDefault="000B335F" w:rsidP="000B335F"/>
    <w:p w14:paraId="38B347B8" w14:textId="50D324CD" w:rsidR="000B335F" w:rsidRDefault="000B335F" w:rsidP="000B335F"/>
    <w:p w14:paraId="4F37A6D6" w14:textId="6DE62D02" w:rsidR="000B335F" w:rsidRDefault="000B335F" w:rsidP="000B335F">
      <w:r>
        <w:t>Benchmarking</w:t>
      </w:r>
    </w:p>
    <w:p w14:paraId="44A646E6"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b/>
          <w:bCs/>
          <w:i/>
          <w:iCs/>
          <w:color w:val="217A94"/>
          <w:sz w:val="21"/>
          <w:szCs w:val="21"/>
        </w:rPr>
        <w:t>Benchmarking</w:t>
      </w:r>
      <w:r w:rsidRPr="000B335F">
        <w:rPr>
          <w:rFonts w:ascii="Helvetica" w:eastAsia="Times New Roman" w:hAnsi="Helvetica" w:cs="Helvetica"/>
          <w:color w:val="217A94"/>
          <w:sz w:val="21"/>
          <w:szCs w:val="21"/>
        </w:rPr>
        <w:t> </w:t>
      </w:r>
      <w:r w:rsidRPr="000B335F">
        <w:rPr>
          <w:rFonts w:ascii="Helvetica" w:eastAsia="Times New Roman" w:hAnsi="Helvetica" w:cs="Helvetica"/>
          <w:b/>
          <w:bCs/>
          <w:color w:val="217A94"/>
          <w:sz w:val="21"/>
          <w:szCs w:val="21"/>
        </w:rPr>
        <w:t>is a methodology of setting goals at specific levels with reference to an outside performance standard, such as best practices/performance of another department / enterprise</w:t>
      </w:r>
      <w:r w:rsidRPr="000B335F">
        <w:rPr>
          <w:rFonts w:ascii="Helvetica" w:eastAsia="Times New Roman" w:hAnsi="Helvetica" w:cs="Helvetica"/>
          <w:color w:val="217A94"/>
          <w:sz w:val="21"/>
          <w:szCs w:val="21"/>
        </w:rPr>
        <w:t>.</w:t>
      </w:r>
    </w:p>
    <w:p w14:paraId="39FAB2F5"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For example, a benchmark might be best-in-class customer service level for any enterprise in an industry or a competitor with best customer service level. </w:t>
      </w:r>
      <w:r w:rsidRPr="000B335F">
        <w:rPr>
          <w:rFonts w:ascii="Helvetica" w:eastAsia="Times New Roman" w:hAnsi="Helvetica" w:cs="Helvetica"/>
          <w:b/>
          <w:bCs/>
          <w:i/>
          <w:iCs/>
          <w:color w:val="217A94"/>
          <w:sz w:val="21"/>
          <w:szCs w:val="21"/>
        </w:rPr>
        <w:t>Benchmarking</w:t>
      </w:r>
      <w:r w:rsidRPr="000B335F">
        <w:rPr>
          <w:rFonts w:ascii="Helvetica" w:eastAsia="Times New Roman" w:hAnsi="Helvetica" w:cs="Helvetica"/>
          <w:b/>
          <w:bCs/>
          <w:color w:val="217A94"/>
          <w:sz w:val="21"/>
          <w:szCs w:val="21"/>
        </w:rPr>
        <w:t> is a process of learning, measuring and adapting best practices and processes from any organization to improve performance.</w:t>
      </w:r>
    </w:p>
    <w:p w14:paraId="325996DF" w14:textId="77777777" w:rsidR="000B335F" w:rsidRDefault="000B335F" w:rsidP="000B335F"/>
    <w:p w14:paraId="3D952C86" w14:textId="1A11B673" w:rsidR="000B335F" w:rsidRDefault="000B335F" w:rsidP="000B335F">
      <w:r>
        <w:t>Security Performance measurement</w:t>
      </w:r>
    </w:p>
    <w:p w14:paraId="345F35CA" w14:textId="77777777" w:rsidR="000B335F" w:rsidRPr="000B335F" w:rsidRDefault="000B335F" w:rsidP="000B335F">
      <w:pPr>
        <w:shd w:val="clear" w:color="auto" w:fill="FFFFFF"/>
        <w:spacing w:before="150" w:after="150" w:line="300" w:lineRule="atLeast"/>
        <w:outlineLvl w:val="3"/>
        <w:rPr>
          <w:rFonts w:ascii="Helvetica" w:eastAsia="Times New Roman" w:hAnsi="Helvetica" w:cs="Helvetica"/>
          <w:b/>
          <w:bCs/>
          <w:color w:val="217A94"/>
          <w:sz w:val="30"/>
          <w:szCs w:val="30"/>
        </w:rPr>
      </w:pPr>
      <w:r w:rsidRPr="000B335F">
        <w:rPr>
          <w:rFonts w:ascii="Helvetica" w:eastAsia="Times New Roman" w:hAnsi="Helvetica" w:cs="Helvetica"/>
          <w:b/>
          <w:bCs/>
          <w:color w:val="217A94"/>
          <w:sz w:val="30"/>
          <w:szCs w:val="30"/>
        </w:rPr>
        <w:t>Information security performance measurement:</w:t>
      </w:r>
    </w:p>
    <w:p w14:paraId="439F46BF"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xml:space="preserve">is a tool that may be used by the management to support their </w:t>
      </w:r>
      <w:proofErr w:type="spellStart"/>
      <w:proofErr w:type="gramStart"/>
      <w:r w:rsidRPr="000B335F">
        <w:rPr>
          <w:rFonts w:ascii="Helvetica" w:eastAsia="Times New Roman" w:hAnsi="Helvetica" w:cs="Helvetica"/>
          <w:color w:val="217A94"/>
          <w:sz w:val="21"/>
          <w:szCs w:val="21"/>
        </w:rPr>
        <w:t>decisions.Furthermore</w:t>
      </w:r>
      <w:proofErr w:type="spellEnd"/>
      <w:proofErr w:type="gramEnd"/>
      <w:r w:rsidRPr="000B335F">
        <w:rPr>
          <w:rFonts w:ascii="Helvetica" w:eastAsia="Times New Roman" w:hAnsi="Helvetica" w:cs="Helvetica"/>
          <w:color w:val="217A94"/>
          <w:sz w:val="21"/>
          <w:szCs w:val="21"/>
        </w:rPr>
        <w:t>, a performance measure seeks to design, implement and manage the utilization of the data collected. The data collected is referred to as measures. The performance measure aims at determining the efficiency of the whole security program.</w:t>
      </w:r>
    </w:p>
    <w:p w14:paraId="5069E859" w14:textId="77777777" w:rsidR="000B335F" w:rsidRPr="000B335F" w:rsidRDefault="000B335F" w:rsidP="000B335F">
      <w:pPr>
        <w:shd w:val="clear" w:color="auto" w:fill="FFFFFF"/>
        <w:spacing w:after="150" w:line="240" w:lineRule="auto"/>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 </w:t>
      </w:r>
    </w:p>
    <w:p w14:paraId="0A038BCE" w14:textId="77777777" w:rsidR="000B335F" w:rsidRPr="000B335F" w:rsidRDefault="000B335F" w:rsidP="000B335F">
      <w:pPr>
        <w:shd w:val="clear" w:color="auto" w:fill="FFFFFF"/>
        <w:spacing w:before="150" w:after="150" w:line="300" w:lineRule="atLeast"/>
        <w:outlineLvl w:val="3"/>
        <w:rPr>
          <w:rFonts w:ascii="Helvetica" w:eastAsia="Times New Roman" w:hAnsi="Helvetica" w:cs="Helvetica"/>
          <w:b/>
          <w:bCs/>
          <w:color w:val="217A94"/>
          <w:sz w:val="30"/>
          <w:szCs w:val="30"/>
        </w:rPr>
      </w:pPr>
      <w:r w:rsidRPr="000B335F">
        <w:rPr>
          <w:rFonts w:ascii="Helvetica" w:eastAsia="Times New Roman" w:hAnsi="Helvetica" w:cs="Helvetica"/>
          <w:b/>
          <w:bCs/>
          <w:color w:val="217A94"/>
          <w:sz w:val="30"/>
          <w:szCs w:val="30"/>
        </w:rPr>
        <w:t>Indicators of effective performance measurement might include:</w:t>
      </w:r>
    </w:p>
    <w:p w14:paraId="45171FC6" w14:textId="77777777" w:rsidR="000B335F" w:rsidRPr="000B335F" w:rsidRDefault="000B335F" w:rsidP="000B335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The time it takes to detect and report security-related incidents.</w:t>
      </w:r>
    </w:p>
    <w:p w14:paraId="232AC2C7" w14:textId="77777777" w:rsidR="000B335F" w:rsidRPr="000B335F" w:rsidRDefault="000B335F" w:rsidP="000B335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Benchmarking comparable organizations for costs and effectiveness.</w:t>
      </w:r>
    </w:p>
    <w:p w14:paraId="3A7F0996" w14:textId="77777777" w:rsidR="000B335F" w:rsidRPr="000B335F" w:rsidRDefault="000B335F" w:rsidP="000B335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The ability to determine the effectiveness/efficiency of controls.</w:t>
      </w:r>
    </w:p>
    <w:p w14:paraId="369F894C" w14:textId="77777777" w:rsidR="000B335F" w:rsidRPr="000B335F" w:rsidRDefault="000B335F" w:rsidP="000B335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The absence of unexpected security events.</w:t>
      </w:r>
    </w:p>
    <w:p w14:paraId="2162FF3B" w14:textId="77777777" w:rsidR="000B335F" w:rsidRPr="000B335F" w:rsidRDefault="000B335F" w:rsidP="000B335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Knowledge of impending threats.</w:t>
      </w:r>
    </w:p>
    <w:p w14:paraId="34912515" w14:textId="77777777" w:rsidR="000B335F" w:rsidRDefault="000B335F" w:rsidP="000B335F"/>
    <w:p w14:paraId="31F9547F" w14:textId="452B5EA2" w:rsidR="000B335F" w:rsidRDefault="000B335F" w:rsidP="000B335F"/>
    <w:p w14:paraId="2BDA462B" w14:textId="77CEDC50" w:rsidR="000B335F" w:rsidRDefault="000B335F" w:rsidP="000B335F">
      <w:r>
        <w:t>IDPS</w:t>
      </w:r>
    </w:p>
    <w:p w14:paraId="55E6EFA2" w14:textId="6B1EDD03" w:rsidR="000B335F" w:rsidRDefault="000B335F" w:rsidP="000B335F">
      <w:r>
        <w:rPr>
          <w:rStyle w:val="ilfuvd"/>
          <w:rFonts w:ascii="Helvetica" w:hAnsi="Helvetica" w:cs="Helvetica"/>
          <w:color w:val="217A94"/>
          <w:sz w:val="21"/>
          <w:szCs w:val="21"/>
          <w:shd w:val="clear" w:color="auto" w:fill="FFFFFF"/>
        </w:rPr>
        <w:lastRenderedPageBreak/>
        <w:t>An </w:t>
      </w:r>
      <w:r>
        <w:rPr>
          <w:rStyle w:val="Strong"/>
          <w:rFonts w:ascii="Helvetica" w:hAnsi="Helvetica" w:cs="Helvetica"/>
          <w:color w:val="217A94"/>
          <w:sz w:val="21"/>
          <w:szCs w:val="21"/>
          <w:shd w:val="clear" w:color="auto" w:fill="FFFFFF"/>
        </w:rPr>
        <w:t>intrusion detection system</w:t>
      </w:r>
      <w:r>
        <w:rPr>
          <w:rStyle w:val="ilfuvd"/>
          <w:rFonts w:ascii="Helvetica" w:hAnsi="Helvetica" w:cs="Helvetica"/>
          <w:color w:val="217A94"/>
          <w:sz w:val="21"/>
          <w:szCs w:val="21"/>
          <w:shd w:val="clear" w:color="auto" w:fill="FFFFFF"/>
        </w:rPr>
        <w:t> (IDS) is software that automates the </w:t>
      </w:r>
      <w:r>
        <w:rPr>
          <w:rStyle w:val="Strong"/>
          <w:rFonts w:ascii="Helvetica" w:hAnsi="Helvetica" w:cs="Helvetica"/>
          <w:color w:val="217A94"/>
          <w:sz w:val="21"/>
          <w:szCs w:val="21"/>
          <w:shd w:val="clear" w:color="auto" w:fill="FFFFFF"/>
        </w:rPr>
        <w:t>intrusion detection</w:t>
      </w:r>
      <w:r>
        <w:rPr>
          <w:rStyle w:val="ilfuvd"/>
          <w:rFonts w:ascii="Helvetica" w:hAnsi="Helvetica" w:cs="Helvetica"/>
          <w:color w:val="217A94"/>
          <w:sz w:val="21"/>
          <w:szCs w:val="21"/>
          <w:shd w:val="clear" w:color="auto" w:fill="FFFFFF"/>
        </w:rPr>
        <w:t> process. An </w:t>
      </w:r>
      <w:r>
        <w:rPr>
          <w:rStyle w:val="Strong"/>
          <w:rFonts w:ascii="Helvetica" w:hAnsi="Helvetica" w:cs="Helvetica"/>
          <w:color w:val="217A94"/>
          <w:sz w:val="21"/>
          <w:szCs w:val="21"/>
          <w:shd w:val="clear" w:color="auto" w:fill="FFFFFF"/>
        </w:rPr>
        <w:t>intrusion prevention system</w:t>
      </w:r>
      <w:r>
        <w:rPr>
          <w:rStyle w:val="ilfuvd"/>
          <w:rFonts w:ascii="Helvetica" w:hAnsi="Helvetica" w:cs="Helvetica"/>
          <w:color w:val="217A94"/>
          <w:sz w:val="21"/>
          <w:szCs w:val="21"/>
          <w:shd w:val="clear" w:color="auto" w:fill="FFFFFF"/>
        </w:rPr>
        <w:t> (IPS) is software that has all the capabilities of an </w:t>
      </w:r>
      <w:r>
        <w:rPr>
          <w:rStyle w:val="Strong"/>
          <w:rFonts w:ascii="Helvetica" w:hAnsi="Helvetica" w:cs="Helvetica"/>
          <w:color w:val="217A94"/>
          <w:sz w:val="21"/>
          <w:szCs w:val="21"/>
          <w:shd w:val="clear" w:color="auto" w:fill="FFFFFF"/>
        </w:rPr>
        <w:t>intrusion detection system</w:t>
      </w:r>
      <w:r>
        <w:rPr>
          <w:rStyle w:val="ilfuvd"/>
          <w:rFonts w:ascii="Helvetica" w:hAnsi="Helvetica" w:cs="Helvetica"/>
          <w:color w:val="217A94"/>
          <w:sz w:val="21"/>
          <w:szCs w:val="21"/>
          <w:shd w:val="clear" w:color="auto" w:fill="FFFFFF"/>
        </w:rPr>
        <w:t> and can also attempt to stop possible incidents</w:t>
      </w:r>
      <w:r>
        <w:rPr>
          <w:rFonts w:ascii="Helvetica" w:hAnsi="Helvetica" w:cs="Helvetica"/>
          <w:color w:val="217A94"/>
          <w:sz w:val="21"/>
          <w:szCs w:val="21"/>
          <w:shd w:val="clear" w:color="auto" w:fill="FFFFFF"/>
        </w:rPr>
        <w:t>.</w:t>
      </w:r>
    </w:p>
    <w:p w14:paraId="3C901EDB" w14:textId="0AF95C0E" w:rsidR="000B335F" w:rsidRDefault="000B335F" w:rsidP="000B335F">
      <w:r>
        <w:t>Firewalls</w:t>
      </w:r>
    </w:p>
    <w:p w14:paraId="6D30F989"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Packet Filtering Routers:</w:t>
      </w:r>
      <w:r>
        <w:rPr>
          <w:rFonts w:ascii="Helvetica" w:hAnsi="Helvetica" w:cs="Helvetica"/>
          <w:color w:val="217A94"/>
          <w:sz w:val="21"/>
          <w:szCs w:val="21"/>
        </w:rPr>
        <w:t> Routers are configured to control access by monitoring the protocol and address information of each packet. It is also known as Static Filtering.</w:t>
      </w:r>
    </w:p>
    <w:p w14:paraId="0AE1DFFB"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Screened Host Firewalls:</w:t>
      </w:r>
      <w:r>
        <w:rPr>
          <w:rFonts w:ascii="Helvetica" w:hAnsi="Helvetica" w:cs="Helvetica"/>
          <w:color w:val="217A94"/>
          <w:sz w:val="21"/>
          <w:szCs w:val="21"/>
        </w:rPr>
        <w:t xml:space="preserve"> This includes Packet Filtering along with a dedicated firewall which examines HTTP </w:t>
      </w:r>
      <w:proofErr w:type="gramStart"/>
      <w:r>
        <w:rPr>
          <w:rFonts w:ascii="Helvetica" w:hAnsi="Helvetica" w:cs="Helvetica"/>
          <w:color w:val="217A94"/>
          <w:sz w:val="21"/>
          <w:szCs w:val="21"/>
        </w:rPr>
        <w:t>Protocol(</w:t>
      </w:r>
      <w:proofErr w:type="gramEnd"/>
      <w:r>
        <w:rPr>
          <w:rFonts w:ascii="Helvetica" w:hAnsi="Helvetica" w:cs="Helvetica"/>
          <w:color w:val="217A94"/>
          <w:sz w:val="21"/>
          <w:szCs w:val="21"/>
        </w:rPr>
        <w:t>Application Layer Protocol). This particular host is called as Bastion Host.</w:t>
      </w:r>
    </w:p>
    <w:p w14:paraId="165A5742"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Dual-Homed Host Firewalls:</w:t>
      </w:r>
      <w:r>
        <w:rPr>
          <w:rFonts w:ascii="Helvetica" w:hAnsi="Helvetica" w:cs="Helvetica"/>
          <w:color w:val="217A94"/>
          <w:sz w:val="21"/>
          <w:szCs w:val="21"/>
        </w:rPr>
        <w:t xml:space="preserve"> This is a dual homed host firewall with more than one </w:t>
      </w:r>
      <w:proofErr w:type="gramStart"/>
      <w:r>
        <w:rPr>
          <w:rFonts w:ascii="Helvetica" w:hAnsi="Helvetica" w:cs="Helvetica"/>
          <w:color w:val="217A94"/>
          <w:sz w:val="21"/>
          <w:szCs w:val="21"/>
        </w:rPr>
        <w:t>NIC(</w:t>
      </w:r>
      <w:proofErr w:type="gramEnd"/>
      <w:r>
        <w:rPr>
          <w:rFonts w:ascii="Helvetica" w:hAnsi="Helvetica" w:cs="Helvetica"/>
          <w:color w:val="217A94"/>
          <w:sz w:val="21"/>
          <w:szCs w:val="21"/>
        </w:rPr>
        <w:t>Network Interface Cards). The main objective of this firewall is to make all traffic physically pass through the firewall.</w:t>
      </w:r>
    </w:p>
    <w:p w14:paraId="22D245DC"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Screened Subnet Firewalls:</w:t>
      </w:r>
      <w:r>
        <w:rPr>
          <w:rFonts w:ascii="Helvetica" w:hAnsi="Helvetica" w:cs="Helvetica"/>
          <w:color w:val="217A94"/>
          <w:sz w:val="21"/>
          <w:szCs w:val="21"/>
        </w:rPr>
        <w:t> This architecture provides a Demilitarized Zone consisting of two or more internal bastion hosts. Each individual bastion hosts are trusted to be protected.</w:t>
      </w:r>
    </w:p>
    <w:p w14:paraId="1B4D2E39" w14:textId="77777777" w:rsidR="000B335F" w:rsidRDefault="000B335F" w:rsidP="000B335F"/>
    <w:p w14:paraId="5111DE64" w14:textId="77777777" w:rsidR="000B335F" w:rsidRDefault="000B335F" w:rsidP="000B335F">
      <w:r>
        <w:t>Access Control</w:t>
      </w:r>
    </w:p>
    <w:p w14:paraId="02551C02" w14:textId="77777777" w:rsidR="000B335F" w:rsidRPr="000B335F" w:rsidRDefault="000B335F" w:rsidP="000B335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b/>
          <w:bCs/>
          <w:color w:val="217A94"/>
          <w:sz w:val="21"/>
          <w:szCs w:val="21"/>
        </w:rPr>
        <w:t>I</w:t>
      </w:r>
      <w:r w:rsidRPr="000B335F">
        <w:rPr>
          <w:rFonts w:ascii="Helvetica" w:eastAsia="Times New Roman" w:hAnsi="Helvetica" w:cs="Helvetica"/>
          <w:b/>
          <w:bCs/>
          <w:i/>
          <w:iCs/>
          <w:color w:val="217A94"/>
          <w:sz w:val="21"/>
          <w:szCs w:val="21"/>
        </w:rPr>
        <w:t>dentification:</w:t>
      </w:r>
      <w:r w:rsidRPr="000B335F">
        <w:rPr>
          <w:rFonts w:ascii="Helvetica" w:eastAsia="Times New Roman" w:hAnsi="Helvetica" w:cs="Helvetica"/>
          <w:i/>
          <w:iCs/>
          <w:color w:val="217A94"/>
          <w:sz w:val="21"/>
          <w:szCs w:val="21"/>
        </w:rPr>
        <w:t> is a mechanism that gives info concerning associate degree unproved entity that wishes to access to a well-known entity</w:t>
      </w:r>
    </w:p>
    <w:p w14:paraId="16202370" w14:textId="77777777" w:rsidR="000B335F" w:rsidRPr="000B335F" w:rsidRDefault="000B335F" w:rsidP="000B335F">
      <w:p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i/>
          <w:iCs/>
          <w:color w:val="217A94"/>
          <w:sz w:val="21"/>
          <w:szCs w:val="21"/>
        </w:rPr>
        <w:t> </w:t>
      </w:r>
    </w:p>
    <w:p w14:paraId="69FC47B2" w14:textId="77777777" w:rsidR="000B335F" w:rsidRPr="000B335F" w:rsidRDefault="000B335F" w:rsidP="000B335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b/>
          <w:bCs/>
          <w:i/>
          <w:iCs/>
          <w:color w:val="217A94"/>
          <w:sz w:val="21"/>
          <w:szCs w:val="21"/>
        </w:rPr>
        <w:t>Authentication:</w:t>
      </w:r>
      <w:r w:rsidRPr="000B335F">
        <w:rPr>
          <w:rFonts w:ascii="Helvetica" w:eastAsia="Times New Roman" w:hAnsi="Helvetica" w:cs="Helvetica"/>
          <w:i/>
          <w:iCs/>
          <w:color w:val="217A94"/>
          <w:sz w:val="21"/>
          <w:szCs w:val="21"/>
        </w:rPr>
        <w:t> is the method of verifying the alleged identity of a provider.</w:t>
      </w:r>
    </w:p>
    <w:p w14:paraId="0E575780" w14:textId="77777777" w:rsidR="000B335F" w:rsidRPr="000B335F" w:rsidRDefault="000B335F" w:rsidP="000B335F">
      <w:p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i/>
          <w:iCs/>
          <w:color w:val="217A94"/>
          <w:sz w:val="21"/>
          <w:szCs w:val="21"/>
        </w:rPr>
        <w:t> </w:t>
      </w:r>
    </w:p>
    <w:p w14:paraId="47C48930" w14:textId="77777777" w:rsidR="000B335F" w:rsidRPr="000B335F" w:rsidRDefault="000B335F" w:rsidP="000B335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b/>
          <w:bCs/>
          <w:i/>
          <w:iCs/>
          <w:color w:val="217A94"/>
          <w:sz w:val="21"/>
          <w:szCs w:val="21"/>
        </w:rPr>
        <w:t>Authorization:</w:t>
      </w:r>
      <w:r w:rsidRPr="000B335F">
        <w:rPr>
          <w:rFonts w:ascii="Helvetica" w:eastAsia="Times New Roman" w:hAnsi="Helvetica" w:cs="Helvetica"/>
          <w:i/>
          <w:iCs/>
          <w:color w:val="217A94"/>
          <w:sz w:val="21"/>
          <w:szCs w:val="21"/>
        </w:rPr>
        <w:t xml:space="preserve"> is a security mechanism </w:t>
      </w:r>
      <w:proofErr w:type="gramStart"/>
      <w:r w:rsidRPr="000B335F">
        <w:rPr>
          <w:rFonts w:ascii="Helvetica" w:eastAsia="Times New Roman" w:hAnsi="Helvetica" w:cs="Helvetica"/>
          <w:i/>
          <w:iCs/>
          <w:color w:val="217A94"/>
          <w:sz w:val="21"/>
          <w:szCs w:val="21"/>
        </w:rPr>
        <w:t>wont</w:t>
      </w:r>
      <w:proofErr w:type="gramEnd"/>
      <w:r w:rsidRPr="000B335F">
        <w:rPr>
          <w:rFonts w:ascii="Helvetica" w:eastAsia="Times New Roman" w:hAnsi="Helvetica" w:cs="Helvetica"/>
          <w:i/>
          <w:iCs/>
          <w:color w:val="217A94"/>
          <w:sz w:val="21"/>
          <w:szCs w:val="21"/>
        </w:rPr>
        <w:t xml:space="preserve"> to verify user privileges or access levels associated with system resources.</w:t>
      </w:r>
    </w:p>
    <w:p w14:paraId="59CFDF69" w14:textId="77777777" w:rsidR="000B335F" w:rsidRPr="000B335F" w:rsidRDefault="000B335F" w:rsidP="000B335F">
      <w:p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i/>
          <w:iCs/>
          <w:color w:val="217A94"/>
          <w:sz w:val="21"/>
          <w:szCs w:val="21"/>
        </w:rPr>
        <w:t> </w:t>
      </w:r>
    </w:p>
    <w:p w14:paraId="16BAAB58" w14:textId="77777777" w:rsidR="000B335F" w:rsidRPr="000B335F" w:rsidRDefault="000B335F" w:rsidP="000B335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b/>
          <w:bCs/>
          <w:i/>
          <w:iCs/>
          <w:color w:val="217A94"/>
          <w:sz w:val="21"/>
          <w:szCs w:val="21"/>
        </w:rPr>
        <w:t>Accountability:</w:t>
      </w:r>
      <w:r w:rsidRPr="000B335F">
        <w:rPr>
          <w:rFonts w:ascii="Helvetica" w:eastAsia="Times New Roman" w:hAnsi="Helvetica" w:cs="Helvetica"/>
          <w:i/>
          <w:iCs/>
          <w:color w:val="217A94"/>
          <w:sz w:val="21"/>
          <w:szCs w:val="21"/>
        </w:rPr>
        <w:t> ensures that all system actions can be attributed to an authentic identity.</w:t>
      </w:r>
    </w:p>
    <w:p w14:paraId="754FF2CB" w14:textId="57F79B69" w:rsidR="000B335F" w:rsidRDefault="000B335F" w:rsidP="000B335F">
      <w:r>
        <w:t xml:space="preserve"> </w:t>
      </w:r>
    </w:p>
    <w:p w14:paraId="1C274870" w14:textId="2F2DDB40" w:rsidR="000B335F" w:rsidRDefault="000B335F" w:rsidP="000B335F">
      <w:r>
        <w:t>Encryption</w:t>
      </w:r>
    </w:p>
    <w:p w14:paraId="09D14DE9"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Symmetric Encryption:</w:t>
      </w:r>
      <w:r>
        <w:rPr>
          <w:rFonts w:ascii="Helvetica" w:hAnsi="Helvetica" w:cs="Helvetica"/>
          <w:color w:val="217A94"/>
          <w:sz w:val="21"/>
          <w:szCs w:val="21"/>
        </w:rPr>
        <w:t> The key used by the sender for encryption and receiver for decryption is same and shared.</w:t>
      </w:r>
    </w:p>
    <w:p w14:paraId="3DA69088"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Asymmetric Encryption: </w:t>
      </w:r>
      <w:r>
        <w:rPr>
          <w:rFonts w:ascii="Helvetica" w:hAnsi="Helvetica" w:cs="Helvetica"/>
          <w:color w:val="217A94"/>
          <w:sz w:val="21"/>
          <w:szCs w:val="21"/>
        </w:rPr>
        <w:t>uses two keys to encrypt a plain text. Secret keys are exchanged over the Internet or a large network. It ensures that malicious persons do not misuse the keys.</w:t>
      </w:r>
    </w:p>
    <w:p w14:paraId="3A03744F"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Fonts w:ascii="Helvetica" w:hAnsi="Helvetica" w:cs="Helvetica"/>
          <w:color w:val="217A94"/>
          <w:sz w:val="21"/>
          <w:szCs w:val="21"/>
        </w:rPr>
        <w:t>* Two keys are used in this encryption, </w:t>
      </w:r>
      <w:r>
        <w:rPr>
          <w:rStyle w:val="Strong"/>
          <w:rFonts w:ascii="Helvetica" w:hAnsi="Helvetica" w:cs="Helvetica"/>
          <w:color w:val="217A94"/>
          <w:sz w:val="21"/>
          <w:szCs w:val="21"/>
        </w:rPr>
        <w:t>Private Key</w:t>
      </w:r>
      <w:r>
        <w:rPr>
          <w:rFonts w:ascii="Helvetica" w:hAnsi="Helvetica" w:cs="Helvetica"/>
          <w:color w:val="217A94"/>
          <w:sz w:val="21"/>
          <w:szCs w:val="21"/>
        </w:rPr>
        <w:t> and </w:t>
      </w:r>
      <w:r>
        <w:rPr>
          <w:rStyle w:val="Strong"/>
          <w:rFonts w:ascii="Helvetica" w:hAnsi="Helvetica" w:cs="Helvetica"/>
          <w:color w:val="217A94"/>
          <w:sz w:val="21"/>
          <w:szCs w:val="21"/>
        </w:rPr>
        <w:t>Public Key</w:t>
      </w:r>
      <w:r>
        <w:rPr>
          <w:rFonts w:ascii="Helvetica" w:hAnsi="Helvetica" w:cs="Helvetica"/>
          <w:color w:val="217A94"/>
          <w:sz w:val="21"/>
          <w:szCs w:val="21"/>
        </w:rPr>
        <w:t>.</w:t>
      </w:r>
    </w:p>
    <w:p w14:paraId="3191CD1F" w14:textId="77777777" w:rsidR="000B335F" w:rsidRDefault="000B335F" w:rsidP="000B335F">
      <w:pPr>
        <w:pStyle w:val="NormalWeb"/>
        <w:shd w:val="clear" w:color="auto" w:fill="FFFFFF"/>
        <w:spacing w:before="0" w:beforeAutospacing="0" w:after="150" w:afterAutospacing="0"/>
        <w:ind w:left="600"/>
        <w:rPr>
          <w:rFonts w:ascii="Helvetica" w:hAnsi="Helvetica" w:cs="Helvetica"/>
          <w:color w:val="217A94"/>
          <w:sz w:val="21"/>
          <w:szCs w:val="21"/>
        </w:rPr>
      </w:pPr>
      <w:r>
        <w:rPr>
          <w:rStyle w:val="Strong"/>
          <w:rFonts w:ascii="Helvetica" w:hAnsi="Helvetica" w:cs="Helvetica"/>
          <w:color w:val="217A94"/>
          <w:sz w:val="21"/>
          <w:szCs w:val="21"/>
        </w:rPr>
        <w:t>- Public Key</w:t>
      </w:r>
      <w:r>
        <w:rPr>
          <w:rFonts w:ascii="Helvetica" w:hAnsi="Helvetica" w:cs="Helvetica"/>
          <w:color w:val="217A94"/>
          <w:sz w:val="21"/>
          <w:szCs w:val="21"/>
        </w:rPr>
        <w:t> is used for encryption at the sender's end.</w:t>
      </w:r>
    </w:p>
    <w:p w14:paraId="4176F09C" w14:textId="77777777" w:rsidR="000B335F" w:rsidRDefault="000B335F" w:rsidP="000B335F">
      <w:pPr>
        <w:pStyle w:val="NormalWeb"/>
        <w:shd w:val="clear" w:color="auto" w:fill="FFFFFF"/>
        <w:spacing w:before="0" w:beforeAutospacing="0" w:after="150" w:afterAutospacing="0"/>
        <w:ind w:left="600"/>
        <w:rPr>
          <w:rFonts w:ascii="Helvetica" w:hAnsi="Helvetica" w:cs="Helvetica"/>
          <w:color w:val="217A94"/>
          <w:sz w:val="21"/>
          <w:szCs w:val="21"/>
        </w:rPr>
      </w:pPr>
      <w:r>
        <w:rPr>
          <w:rStyle w:val="Strong"/>
          <w:rFonts w:ascii="Helvetica" w:hAnsi="Helvetica" w:cs="Helvetica"/>
          <w:color w:val="217A94"/>
          <w:sz w:val="21"/>
          <w:szCs w:val="21"/>
        </w:rPr>
        <w:lastRenderedPageBreak/>
        <w:t>- Private Key</w:t>
      </w:r>
      <w:r>
        <w:rPr>
          <w:rFonts w:ascii="Helvetica" w:hAnsi="Helvetica" w:cs="Helvetica"/>
          <w:color w:val="217A94"/>
          <w:sz w:val="21"/>
          <w:szCs w:val="21"/>
        </w:rPr>
        <w:t> is used for decryption at the receiver's end.</w:t>
      </w:r>
    </w:p>
    <w:p w14:paraId="0D40E33F" w14:textId="77777777" w:rsidR="000B335F" w:rsidRDefault="000B335F" w:rsidP="000B335F"/>
    <w:p w14:paraId="7BE562D5" w14:textId="124C0D89" w:rsidR="000B335F" w:rsidRDefault="000B335F" w:rsidP="000B335F">
      <w:r>
        <w:t>Authentication</w:t>
      </w:r>
    </w:p>
    <w:p w14:paraId="1F81F681"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Knowledge:</w:t>
      </w:r>
      <w:r>
        <w:rPr>
          <w:rFonts w:ascii="Helvetica" w:hAnsi="Helvetica" w:cs="Helvetica"/>
          <w:color w:val="217A94"/>
          <w:sz w:val="21"/>
          <w:szCs w:val="21"/>
        </w:rPr>
        <w:t> It is something the user knows and remembers. For example, remembering an ATM PIN (or) Google Account Password.</w:t>
      </w:r>
    </w:p>
    <w:p w14:paraId="57DA86C8"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Possession:</w:t>
      </w:r>
      <w:r>
        <w:rPr>
          <w:rFonts w:ascii="Helvetica" w:hAnsi="Helvetica" w:cs="Helvetica"/>
          <w:color w:val="217A94"/>
          <w:sz w:val="21"/>
          <w:szCs w:val="21"/>
        </w:rPr>
        <w:t xml:space="preserve"> It is something the user should have to authenticate </w:t>
      </w:r>
      <w:proofErr w:type="gramStart"/>
      <w:r>
        <w:rPr>
          <w:rFonts w:ascii="Helvetica" w:hAnsi="Helvetica" w:cs="Helvetica"/>
          <w:color w:val="217A94"/>
          <w:sz w:val="21"/>
          <w:szCs w:val="21"/>
        </w:rPr>
        <w:t>him .</w:t>
      </w:r>
      <w:proofErr w:type="gramEnd"/>
      <w:r>
        <w:rPr>
          <w:rFonts w:ascii="Helvetica" w:hAnsi="Helvetica" w:cs="Helvetica"/>
          <w:color w:val="217A94"/>
          <w:sz w:val="21"/>
          <w:szCs w:val="21"/>
        </w:rPr>
        <w:t xml:space="preserve"> For Example, OTP while making a transaction.</w:t>
      </w:r>
    </w:p>
    <w:p w14:paraId="75719147"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Inherence:</w:t>
      </w:r>
      <w:r>
        <w:rPr>
          <w:rFonts w:ascii="Helvetica" w:hAnsi="Helvetica" w:cs="Helvetica"/>
          <w:color w:val="217A94"/>
          <w:sz w:val="21"/>
          <w:szCs w:val="21"/>
        </w:rPr>
        <w:t xml:space="preserve"> It is a unique characteristic of only one user and none of the other users has the same. For example, Fingerprint, Voice/Face </w:t>
      </w:r>
      <w:proofErr w:type="spellStart"/>
      <w:r>
        <w:rPr>
          <w:rFonts w:ascii="Helvetica" w:hAnsi="Helvetica" w:cs="Helvetica"/>
          <w:color w:val="217A94"/>
          <w:sz w:val="21"/>
          <w:szCs w:val="21"/>
        </w:rPr>
        <w:t>Recognitoin</w:t>
      </w:r>
      <w:proofErr w:type="spellEnd"/>
      <w:r>
        <w:rPr>
          <w:rFonts w:ascii="Helvetica" w:hAnsi="Helvetica" w:cs="Helvetica"/>
          <w:color w:val="217A94"/>
          <w:sz w:val="21"/>
          <w:szCs w:val="21"/>
        </w:rPr>
        <w:t xml:space="preserve">, </w:t>
      </w:r>
      <w:proofErr w:type="gramStart"/>
      <w:r>
        <w:rPr>
          <w:rFonts w:ascii="Helvetica" w:hAnsi="Helvetica" w:cs="Helvetica"/>
          <w:color w:val="217A94"/>
          <w:sz w:val="21"/>
          <w:szCs w:val="21"/>
        </w:rPr>
        <w:t>etc..</w:t>
      </w:r>
      <w:proofErr w:type="gramEnd"/>
    </w:p>
    <w:p w14:paraId="20DF3CD8" w14:textId="77777777" w:rsidR="000B335F" w:rsidRDefault="000B335F" w:rsidP="000B335F">
      <w:pPr>
        <w:pStyle w:val="NormalWeb"/>
        <w:shd w:val="clear" w:color="auto" w:fill="FFFFFF"/>
        <w:spacing w:before="0" w:beforeAutospacing="0" w:after="150" w:afterAutospacing="0"/>
        <w:rPr>
          <w:rFonts w:ascii="Helvetica" w:hAnsi="Helvetica" w:cs="Helvetica"/>
          <w:color w:val="217A94"/>
          <w:sz w:val="21"/>
          <w:szCs w:val="21"/>
        </w:rPr>
      </w:pPr>
      <w:r>
        <w:rPr>
          <w:rStyle w:val="Strong"/>
          <w:rFonts w:ascii="Helvetica" w:hAnsi="Helvetica" w:cs="Helvetica"/>
          <w:color w:val="217A94"/>
          <w:sz w:val="21"/>
          <w:szCs w:val="21"/>
        </w:rPr>
        <w:t>Location:</w:t>
      </w:r>
      <w:r>
        <w:rPr>
          <w:rFonts w:ascii="Helvetica" w:hAnsi="Helvetica" w:cs="Helvetica"/>
          <w:color w:val="217A94"/>
          <w:sz w:val="21"/>
          <w:szCs w:val="21"/>
        </w:rPr>
        <w:t> It is about where the user is. For example, detecting user's location with IP Address.</w:t>
      </w:r>
    </w:p>
    <w:p w14:paraId="0AB00DF3" w14:textId="77777777" w:rsidR="000B335F" w:rsidRDefault="000B335F" w:rsidP="000B335F"/>
    <w:p w14:paraId="03D6C75D" w14:textId="61AADBAD" w:rsidR="000B335F" w:rsidRDefault="000B335F" w:rsidP="000B335F"/>
    <w:p w14:paraId="72BA7215" w14:textId="63AD9A7A" w:rsidR="000B335F" w:rsidRDefault="000B335F" w:rsidP="000B335F">
      <w:r>
        <w:t>Info sec certificates</w:t>
      </w:r>
    </w:p>
    <w:p w14:paraId="40F4242B" w14:textId="77777777" w:rsidR="000B335F" w:rsidRPr="000B335F" w:rsidRDefault="000B335F" w:rsidP="000B335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Certified Information Systems Security Professional (CISSP)</w:t>
      </w:r>
    </w:p>
    <w:p w14:paraId="711C69F3" w14:textId="77777777" w:rsidR="000B335F" w:rsidRPr="000B335F" w:rsidRDefault="000B335F" w:rsidP="000B335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Systems Security Certified Practitioner (SSCP)</w:t>
      </w:r>
    </w:p>
    <w:p w14:paraId="6A19716E" w14:textId="77777777" w:rsidR="000B335F" w:rsidRPr="000B335F" w:rsidRDefault="000B335F" w:rsidP="000B335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Certified Secure Software Lifecycle Professional (CSSLP)</w:t>
      </w:r>
    </w:p>
    <w:p w14:paraId="6D21875D" w14:textId="77777777" w:rsidR="000B335F" w:rsidRPr="000B335F" w:rsidRDefault="000B335F" w:rsidP="000B335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Certified Information Security Manager (CISM)</w:t>
      </w:r>
    </w:p>
    <w:p w14:paraId="3A52E509" w14:textId="77777777" w:rsidR="000B335F" w:rsidRPr="000B335F" w:rsidRDefault="000B335F" w:rsidP="000B335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Certified Information Security Auditor (CISA)</w:t>
      </w:r>
    </w:p>
    <w:p w14:paraId="192953A1" w14:textId="77777777" w:rsidR="000B335F" w:rsidRPr="000B335F" w:rsidRDefault="000B335F" w:rsidP="000B335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Certified in the Governance of IT (CGEIT)</w:t>
      </w:r>
    </w:p>
    <w:p w14:paraId="6179F44B" w14:textId="77777777" w:rsidR="000B335F" w:rsidRPr="000B335F" w:rsidRDefault="000B335F" w:rsidP="000B335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Certified in Risk and Information Systems Control (CRISC)</w:t>
      </w:r>
    </w:p>
    <w:p w14:paraId="160C19B5" w14:textId="77777777" w:rsidR="000B335F" w:rsidRDefault="000B335F" w:rsidP="000B335F"/>
    <w:p w14:paraId="7A71A331" w14:textId="1E9DD2EA" w:rsidR="000B335F" w:rsidRDefault="000B335F" w:rsidP="000B335F">
      <w:r>
        <w:t>Infosec positions</w:t>
      </w:r>
    </w:p>
    <w:p w14:paraId="48FD0D33" w14:textId="77777777" w:rsidR="000B335F" w:rsidRPr="000B335F" w:rsidRDefault="000B335F" w:rsidP="000B335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Chief Information Security Officer (CISO)</w:t>
      </w:r>
    </w:p>
    <w:p w14:paraId="2EF030B3" w14:textId="77777777" w:rsidR="000B335F" w:rsidRPr="000B335F" w:rsidRDefault="000B335F" w:rsidP="000B335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Security manager</w:t>
      </w:r>
    </w:p>
    <w:p w14:paraId="4F890E54" w14:textId="77777777" w:rsidR="000B335F" w:rsidRPr="000B335F" w:rsidRDefault="000B335F" w:rsidP="000B335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217A94"/>
          <w:sz w:val="21"/>
          <w:szCs w:val="21"/>
        </w:rPr>
      </w:pPr>
      <w:r w:rsidRPr="000B335F">
        <w:rPr>
          <w:rFonts w:ascii="Helvetica" w:eastAsia="Times New Roman" w:hAnsi="Helvetica" w:cs="Helvetica"/>
          <w:color w:val="217A94"/>
          <w:sz w:val="21"/>
          <w:szCs w:val="21"/>
        </w:rPr>
        <w:t>Security Technician</w:t>
      </w:r>
    </w:p>
    <w:p w14:paraId="27B1238A" w14:textId="77777777" w:rsidR="000B335F" w:rsidRDefault="000B335F" w:rsidP="000B335F"/>
    <w:sectPr w:rsidR="000B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014C"/>
    <w:multiLevelType w:val="multilevel"/>
    <w:tmpl w:val="EB0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21D46"/>
    <w:multiLevelType w:val="hybridMultilevel"/>
    <w:tmpl w:val="97B47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3586A"/>
    <w:multiLevelType w:val="multilevel"/>
    <w:tmpl w:val="5F8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E00C1"/>
    <w:multiLevelType w:val="multilevel"/>
    <w:tmpl w:val="321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B0380"/>
    <w:multiLevelType w:val="multilevel"/>
    <w:tmpl w:val="FF2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C245F"/>
    <w:multiLevelType w:val="hybridMultilevel"/>
    <w:tmpl w:val="19A8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A38C0"/>
    <w:multiLevelType w:val="multilevel"/>
    <w:tmpl w:val="DEE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37946"/>
    <w:multiLevelType w:val="multilevel"/>
    <w:tmpl w:val="966C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F4619"/>
    <w:multiLevelType w:val="multilevel"/>
    <w:tmpl w:val="CA3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6"/>
  </w:num>
  <w:num w:numId="6">
    <w:abstractNumId w:val="7"/>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F"/>
    <w:rsid w:val="000B335F"/>
    <w:rsid w:val="00650BE3"/>
    <w:rsid w:val="00DA5DE2"/>
    <w:rsid w:val="00FF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221D"/>
  <w15:chartTrackingRefBased/>
  <w15:docId w15:val="{4C078ABF-A1B8-4DB4-A6AE-83329639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B33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335F"/>
    <w:pPr>
      <w:outlineLvl w:val="9"/>
    </w:pPr>
  </w:style>
  <w:style w:type="paragraph" w:styleId="TOC2">
    <w:name w:val="toc 2"/>
    <w:basedOn w:val="Normal"/>
    <w:next w:val="Normal"/>
    <w:autoRedefine/>
    <w:uiPriority w:val="39"/>
    <w:unhideWhenUsed/>
    <w:rsid w:val="000B335F"/>
    <w:pPr>
      <w:spacing w:after="100"/>
      <w:ind w:left="220"/>
    </w:pPr>
    <w:rPr>
      <w:rFonts w:eastAsiaTheme="minorEastAsia" w:cs="Times New Roman"/>
    </w:rPr>
  </w:style>
  <w:style w:type="paragraph" w:styleId="TOC1">
    <w:name w:val="toc 1"/>
    <w:basedOn w:val="Normal"/>
    <w:next w:val="Normal"/>
    <w:autoRedefine/>
    <w:uiPriority w:val="39"/>
    <w:unhideWhenUsed/>
    <w:rsid w:val="000B335F"/>
    <w:pPr>
      <w:spacing w:after="100"/>
    </w:pPr>
    <w:rPr>
      <w:rFonts w:eastAsiaTheme="minorEastAsia" w:cs="Times New Roman"/>
    </w:rPr>
  </w:style>
  <w:style w:type="paragraph" w:styleId="TOC3">
    <w:name w:val="toc 3"/>
    <w:basedOn w:val="Normal"/>
    <w:next w:val="Normal"/>
    <w:autoRedefine/>
    <w:uiPriority w:val="39"/>
    <w:unhideWhenUsed/>
    <w:rsid w:val="000B335F"/>
    <w:pPr>
      <w:spacing w:after="100"/>
      <w:ind w:left="440"/>
    </w:pPr>
    <w:rPr>
      <w:rFonts w:eastAsiaTheme="minorEastAsia" w:cs="Times New Roman"/>
    </w:rPr>
  </w:style>
  <w:style w:type="paragraph" w:styleId="ListParagraph">
    <w:name w:val="List Paragraph"/>
    <w:basedOn w:val="Normal"/>
    <w:uiPriority w:val="34"/>
    <w:qFormat/>
    <w:rsid w:val="000B335F"/>
    <w:pPr>
      <w:ind w:left="720"/>
      <w:contextualSpacing/>
    </w:pPr>
  </w:style>
  <w:style w:type="character" w:styleId="Strong">
    <w:name w:val="Strong"/>
    <w:basedOn w:val="DefaultParagraphFont"/>
    <w:uiPriority w:val="22"/>
    <w:qFormat/>
    <w:rsid w:val="000B335F"/>
    <w:rPr>
      <w:b/>
      <w:bCs/>
    </w:rPr>
  </w:style>
  <w:style w:type="character" w:styleId="Emphasis">
    <w:name w:val="Emphasis"/>
    <w:basedOn w:val="DefaultParagraphFont"/>
    <w:uiPriority w:val="20"/>
    <w:qFormat/>
    <w:rsid w:val="000B335F"/>
    <w:rPr>
      <w:i/>
      <w:iCs/>
    </w:rPr>
  </w:style>
  <w:style w:type="paragraph" w:styleId="NormalWeb">
    <w:name w:val="Normal (Web)"/>
    <w:basedOn w:val="Normal"/>
    <w:uiPriority w:val="99"/>
    <w:semiHidden/>
    <w:unhideWhenUsed/>
    <w:rsid w:val="000B3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0B335F"/>
  </w:style>
  <w:style w:type="character" w:customStyle="1" w:styleId="Heading4Char">
    <w:name w:val="Heading 4 Char"/>
    <w:basedOn w:val="DefaultParagraphFont"/>
    <w:link w:val="Heading4"/>
    <w:uiPriority w:val="9"/>
    <w:rsid w:val="000B335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514">
      <w:bodyDiv w:val="1"/>
      <w:marLeft w:val="0"/>
      <w:marRight w:val="0"/>
      <w:marTop w:val="0"/>
      <w:marBottom w:val="0"/>
      <w:divBdr>
        <w:top w:val="none" w:sz="0" w:space="0" w:color="auto"/>
        <w:left w:val="none" w:sz="0" w:space="0" w:color="auto"/>
        <w:bottom w:val="none" w:sz="0" w:space="0" w:color="auto"/>
        <w:right w:val="none" w:sz="0" w:space="0" w:color="auto"/>
      </w:divBdr>
    </w:div>
    <w:div w:id="100953313">
      <w:bodyDiv w:val="1"/>
      <w:marLeft w:val="0"/>
      <w:marRight w:val="0"/>
      <w:marTop w:val="0"/>
      <w:marBottom w:val="0"/>
      <w:divBdr>
        <w:top w:val="none" w:sz="0" w:space="0" w:color="auto"/>
        <w:left w:val="none" w:sz="0" w:space="0" w:color="auto"/>
        <w:bottom w:val="none" w:sz="0" w:space="0" w:color="auto"/>
        <w:right w:val="none" w:sz="0" w:space="0" w:color="auto"/>
      </w:divBdr>
    </w:div>
    <w:div w:id="207299671">
      <w:bodyDiv w:val="1"/>
      <w:marLeft w:val="0"/>
      <w:marRight w:val="0"/>
      <w:marTop w:val="0"/>
      <w:marBottom w:val="0"/>
      <w:divBdr>
        <w:top w:val="none" w:sz="0" w:space="0" w:color="auto"/>
        <w:left w:val="none" w:sz="0" w:space="0" w:color="auto"/>
        <w:bottom w:val="none" w:sz="0" w:space="0" w:color="auto"/>
        <w:right w:val="none" w:sz="0" w:space="0" w:color="auto"/>
      </w:divBdr>
    </w:div>
    <w:div w:id="297031659">
      <w:bodyDiv w:val="1"/>
      <w:marLeft w:val="0"/>
      <w:marRight w:val="0"/>
      <w:marTop w:val="0"/>
      <w:marBottom w:val="0"/>
      <w:divBdr>
        <w:top w:val="none" w:sz="0" w:space="0" w:color="auto"/>
        <w:left w:val="none" w:sz="0" w:space="0" w:color="auto"/>
        <w:bottom w:val="none" w:sz="0" w:space="0" w:color="auto"/>
        <w:right w:val="none" w:sz="0" w:space="0" w:color="auto"/>
      </w:divBdr>
    </w:div>
    <w:div w:id="681975899">
      <w:bodyDiv w:val="1"/>
      <w:marLeft w:val="0"/>
      <w:marRight w:val="0"/>
      <w:marTop w:val="0"/>
      <w:marBottom w:val="0"/>
      <w:divBdr>
        <w:top w:val="none" w:sz="0" w:space="0" w:color="auto"/>
        <w:left w:val="none" w:sz="0" w:space="0" w:color="auto"/>
        <w:bottom w:val="none" w:sz="0" w:space="0" w:color="auto"/>
        <w:right w:val="none" w:sz="0" w:space="0" w:color="auto"/>
      </w:divBdr>
      <w:divsChild>
        <w:div w:id="313728954">
          <w:marLeft w:val="0"/>
          <w:marRight w:val="0"/>
          <w:marTop w:val="0"/>
          <w:marBottom w:val="0"/>
          <w:divBdr>
            <w:top w:val="none" w:sz="0" w:space="0" w:color="auto"/>
            <w:left w:val="none" w:sz="0" w:space="0" w:color="auto"/>
            <w:bottom w:val="none" w:sz="0" w:space="0" w:color="auto"/>
            <w:right w:val="none" w:sz="0" w:space="0" w:color="auto"/>
          </w:divBdr>
        </w:div>
        <w:div w:id="1185826448">
          <w:marLeft w:val="0"/>
          <w:marRight w:val="0"/>
          <w:marTop w:val="0"/>
          <w:marBottom w:val="0"/>
          <w:divBdr>
            <w:top w:val="none" w:sz="0" w:space="0" w:color="auto"/>
            <w:left w:val="none" w:sz="0" w:space="0" w:color="auto"/>
            <w:bottom w:val="none" w:sz="0" w:space="0" w:color="auto"/>
            <w:right w:val="none" w:sz="0" w:space="0" w:color="auto"/>
          </w:divBdr>
        </w:div>
        <w:div w:id="815411208">
          <w:marLeft w:val="0"/>
          <w:marRight w:val="0"/>
          <w:marTop w:val="0"/>
          <w:marBottom w:val="0"/>
          <w:divBdr>
            <w:top w:val="none" w:sz="0" w:space="0" w:color="auto"/>
            <w:left w:val="none" w:sz="0" w:space="0" w:color="auto"/>
            <w:bottom w:val="none" w:sz="0" w:space="0" w:color="auto"/>
            <w:right w:val="none" w:sz="0" w:space="0" w:color="auto"/>
          </w:divBdr>
        </w:div>
      </w:divsChild>
    </w:div>
    <w:div w:id="832181793">
      <w:bodyDiv w:val="1"/>
      <w:marLeft w:val="0"/>
      <w:marRight w:val="0"/>
      <w:marTop w:val="0"/>
      <w:marBottom w:val="0"/>
      <w:divBdr>
        <w:top w:val="none" w:sz="0" w:space="0" w:color="auto"/>
        <w:left w:val="none" w:sz="0" w:space="0" w:color="auto"/>
        <w:bottom w:val="none" w:sz="0" w:space="0" w:color="auto"/>
        <w:right w:val="none" w:sz="0" w:space="0" w:color="auto"/>
      </w:divBdr>
    </w:div>
    <w:div w:id="870653557">
      <w:bodyDiv w:val="1"/>
      <w:marLeft w:val="0"/>
      <w:marRight w:val="0"/>
      <w:marTop w:val="0"/>
      <w:marBottom w:val="0"/>
      <w:divBdr>
        <w:top w:val="none" w:sz="0" w:space="0" w:color="auto"/>
        <w:left w:val="none" w:sz="0" w:space="0" w:color="auto"/>
        <w:bottom w:val="none" w:sz="0" w:space="0" w:color="auto"/>
        <w:right w:val="none" w:sz="0" w:space="0" w:color="auto"/>
      </w:divBdr>
    </w:div>
    <w:div w:id="1081023062">
      <w:bodyDiv w:val="1"/>
      <w:marLeft w:val="0"/>
      <w:marRight w:val="0"/>
      <w:marTop w:val="0"/>
      <w:marBottom w:val="0"/>
      <w:divBdr>
        <w:top w:val="none" w:sz="0" w:space="0" w:color="auto"/>
        <w:left w:val="none" w:sz="0" w:space="0" w:color="auto"/>
        <w:bottom w:val="none" w:sz="0" w:space="0" w:color="auto"/>
        <w:right w:val="none" w:sz="0" w:space="0" w:color="auto"/>
      </w:divBdr>
    </w:div>
    <w:div w:id="1248609136">
      <w:bodyDiv w:val="1"/>
      <w:marLeft w:val="0"/>
      <w:marRight w:val="0"/>
      <w:marTop w:val="0"/>
      <w:marBottom w:val="0"/>
      <w:divBdr>
        <w:top w:val="none" w:sz="0" w:space="0" w:color="auto"/>
        <w:left w:val="none" w:sz="0" w:space="0" w:color="auto"/>
        <w:bottom w:val="none" w:sz="0" w:space="0" w:color="auto"/>
        <w:right w:val="none" w:sz="0" w:space="0" w:color="auto"/>
      </w:divBdr>
    </w:div>
    <w:div w:id="1735272963">
      <w:bodyDiv w:val="1"/>
      <w:marLeft w:val="0"/>
      <w:marRight w:val="0"/>
      <w:marTop w:val="0"/>
      <w:marBottom w:val="0"/>
      <w:divBdr>
        <w:top w:val="none" w:sz="0" w:space="0" w:color="auto"/>
        <w:left w:val="none" w:sz="0" w:space="0" w:color="auto"/>
        <w:bottom w:val="none" w:sz="0" w:space="0" w:color="auto"/>
        <w:right w:val="none" w:sz="0" w:space="0" w:color="auto"/>
      </w:divBdr>
    </w:div>
    <w:div w:id="19722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E5E24F-2B28-4237-9ECF-B0B6297C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2</cp:revision>
  <dcterms:created xsi:type="dcterms:W3CDTF">2018-12-11T19:48:00Z</dcterms:created>
  <dcterms:modified xsi:type="dcterms:W3CDTF">2018-12-11T20:21:00Z</dcterms:modified>
</cp:coreProperties>
</file>