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rFonts w:ascii="Tahoma" w:cs="Tahoma" w:eastAsia="Tahoma" w:hAnsi="Tahoma"/>
          <w:b w:val="1"/>
          <w:bCs w:val="1"/>
          <w:sz w:val="44"/>
          <w:szCs w:val="4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44"/>
          <w:szCs w:val="44"/>
          <w:rtl w:val="0"/>
        </w:rPr>
        <w:t xml:space="preserve">Laporan Hasil Pengujian SIT</w:t>
      </w:r>
    </w:p>
    <w:p w:rsidR="00000000" w:rsidDel="00000000" w:rsidP="00000000" w:rsidRDefault="00000000" w:rsidRPr="00000000" w14:paraId="00000006">
      <w:pPr>
        <w:spacing w:line="360" w:lineRule="auto"/>
        <w:rPr>
          <w:rFonts w:ascii="Tahoma" w:cs="Tahoma" w:eastAsia="Tahoma" w:hAnsi="Tahoma"/>
          <w:b w:val="1"/>
          <w:bCs w:val="1"/>
          <w:i w:val="1"/>
          <w:iCs w:val="1"/>
          <w:sz w:val="44"/>
          <w:szCs w:val="44"/>
        </w:rPr>
      </w:pPr>
      <w:r w:rsidDel="00000000" w:rsidR="00000000" w:rsidRPr="00000000">
        <w:rPr>
          <w:b w:val="1"/>
          <w:bCs w:val="1"/>
          <w:sz w:val="42"/>
          <w:szCs w:val="42"/>
          <w:highlight w:val="white"/>
          <w:rtl w:val="0"/>
        </w:rPr>
        <w:t xml:space="preserve">2026.DBBI.AP.I.012 </w:t>
      </w:r>
      <w:r w:rsidDel="00000000" w:rsidR="00000000" w:rsidRPr="00000000">
        <w:rPr>
          <w:b w:val="1"/>
          <w:bCs w:val="1"/>
          <w:sz w:val="44"/>
          <w:szCs w:val="44"/>
          <w:highlight w:val="white"/>
          <w:rtl w:val="0"/>
        </w:rPr>
        <w:t xml:space="preserve">- PENGEMBANGAN JANGKA WAKTU KREDIT DIATAS 5 TAHUN KMG BANK JATIM GEN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  <w:sectPr>
          <w:headerReference r:id="rId6" w:type="default"/>
          <w:footerReference r:id="rId7" w:type="default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t xml:space="preserve">20/07/2026</w:t>
      </w:r>
    </w:p>
    <w:p w:rsidR="00000000" w:rsidDel="00000000" w:rsidP="00000000" w:rsidRDefault="00000000" w:rsidRPr="00000000" w14:paraId="00000008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</w:rPr>
        <w:sectPr>
          <w:type w:val="continuous"/>
          <w:pgSz w:h="15840" w:w="12240" w:orient="portrait"/>
          <w:pgMar w:bottom="1440" w:top="1701" w:left="1701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4"/>
          <w:szCs w:val="44"/>
        </w:rPr>
        <w:sectPr>
          <w:type w:val="continuous"/>
          <w:pgSz w:h="15840" w:w="12240" w:orient="portrait"/>
          <w:pgMar w:bottom="1440" w:top="1701" w:left="1701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701" w:left="1701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hd w:fill="ffffff" w:val="clear"/>
      <w:rPr/>
    </w:pPr>
    <w:r w:rsidDel="00000000" w:rsidR="00000000" w:rsidRPr="00000000">
      <w:rPr>
        <w:rtl w:val="0"/>
      </w:rPr>
      <w:t xml:space="preserve"> </w:t>
    </w:r>
  </w:p>
  <w:tbl>
    <w:tblPr>
      <w:tblStyle w:val="Table1"/>
      <w:tblW w:w="936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600"/>
    </w:tblPr>
    <w:tblGrid>
      <w:gridCol w:w="947.8481012658228"/>
      <w:gridCol w:w="251.7721518987342"/>
      <w:gridCol w:w="414.6835443037975"/>
      <w:gridCol w:w="1954.9367088607596"/>
      <w:gridCol w:w="251.7721518987342"/>
      <w:gridCol w:w="1273.6708860759493"/>
      <w:gridCol w:w="1777.2151898734178"/>
      <w:gridCol w:w="1777.2151898734178"/>
      <w:gridCol w:w="710.8860759493672"/>
      <w:tblGridChange w:id="0">
        <w:tblGrid>
          <w:gridCol w:w="947.8481012658228"/>
          <w:gridCol w:w="251.7721518987342"/>
          <w:gridCol w:w="414.6835443037975"/>
          <w:gridCol w:w="1954.9367088607596"/>
          <w:gridCol w:w="251.7721518987342"/>
          <w:gridCol w:w="1273.6708860759493"/>
          <w:gridCol w:w="1777.2151898734178"/>
          <w:gridCol w:w="1777.2151898734178"/>
          <w:gridCol w:w="710.8860759493672"/>
        </w:tblGrid>
      </w:tblGridChange>
    </w:tblGrid>
    <w:tr>
      <w:trPr>
        <w:cantSplit w:val="0"/>
        <w:trHeight w:val="225" w:hRule="atLeast"/>
        <w:tblHeader w:val="0"/>
      </w:trPr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0E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0F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0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1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2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3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gridSpan w:val="2"/>
          <w:tcBorders>
            <w:top w:color="000000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4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vMerge w:val="restart"/>
          <w:tcBorders>
            <w:top w:color="000000" w:space="0" w:sz="4" w:val="single"/>
            <w:left w:color="ffffff" w:space="0" w:sz="4" w:val="single"/>
            <w:bottom w:color="000000" w:space="0" w:sz="4" w:val="single"/>
            <w:right w:color="000000" w:space="0" w:sz="4" w:val="single"/>
          </w:tcBorders>
          <w:shd w:fill="002060" w:val="clear"/>
          <w:tcMar>
            <w:top w:w="0.0" w:type="dxa"/>
            <w:left w:w="0.0" w:type="dxa"/>
            <w:bottom w:w="0.0" w:type="dxa"/>
            <w:right w:w="0.0" w:type="dxa"/>
          </w:tcMar>
          <w:vAlign w:val="center"/>
        </w:tcPr>
        <w:p w:rsidR="00000000" w:rsidDel="00000000" w:rsidP="00000000" w:rsidRDefault="00000000" w:rsidRPr="00000000" w14:paraId="00000016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jc w:val="center"/>
            <w:rPr>
              <w:color w:val="ffffff"/>
              <w:sz w:val="16"/>
              <w:szCs w:val="16"/>
            </w:rPr>
          </w:pPr>
          <w:r w:rsidDel="00000000" w:rsidR="00000000" w:rsidRPr="00000000">
            <w:rPr>
              <w:color w:val="ffffff"/>
              <w:rtl w:val="0"/>
            </w:rPr>
            <w:t xml:space="preserve">1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25" w:hRule="atLeast"/>
        <w:tblHeader w:val="0"/>
      </w:trPr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7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8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9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A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B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C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D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tcBorders>
            <w:top w:color="ffffff" w:space="0" w:sz="4" w:val="single"/>
            <w:left w:color="ffffff" w:space="0" w:sz="4" w:val="single"/>
            <w:bottom w:color="ffffff" w:space="0" w:sz="4" w:val="single"/>
            <w:right w:color="ffffff" w:space="0" w:sz="4" w:val="single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1E">
          <w:pPr>
            <w:pBdr>
              <w:top w:color="auto" w:space="0" w:sz="0" w:val="none"/>
              <w:left w:color="auto" w:space="0" w:sz="0" w:val="none"/>
              <w:bottom w:color="auto" w:space="0" w:sz="0" w:val="none"/>
              <w:right w:color="auto" w:space="0" w:sz="0" w:val="none"/>
              <w:between w:color="auto" w:space="0" w:sz="0" w:val="none"/>
            </w:pBdr>
            <w:spacing w:after="40" w:before="40" w:lineRule="auto"/>
            <w:ind w:left="-80" w:firstLine="0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t xml:space="preserve"> </w:t>
          </w:r>
        </w:p>
      </w:tc>
      <w:tc>
        <w:tcPr>
          <w:vMerge w:val="continue"/>
          <w:tcBorders>
            <w:top w:color="000000" w:space="0" w:sz="4" w:val="single"/>
            <w:left w:color="ffffff" w:space="0" w:sz="4" w:val="single"/>
            <w:bottom w:color="000000" w:space="0" w:sz="4" w:val="single"/>
            <w:right w:color="000000" w:space="0" w:sz="4" w:val="single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1F">
          <w:pPr>
            <w:spacing w:after="40" w:before="40" w:lineRule="auto"/>
            <w:ind w:left="-80" w:firstLine="0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tabs>
        <w:tab w:val="center" w:leader="none" w:pos="4513"/>
        <w:tab w:val="right" w:leader="none" w:pos="9026"/>
      </w:tabs>
      <w:spacing w:line="240" w:lineRule="auto"/>
      <w:rPr/>
    </w:pPr>
    <w:r w:rsidDel="00000000" w:rsidR="00000000" w:rsidRPr="00000000">
      <w:rPr>
        <w:rFonts w:ascii="Times New Roman" w:cs="Times New Roman" w:eastAsia="Times New Roman" w:hAnsi="Times New Roman"/>
      </w:rPr>
      <w:drawing>
        <wp:inline distB="0" distT="0" distL="0" distR="0">
          <wp:extent cx="1329690" cy="42862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-4961" t="0"/>
                  <a:stretch>
                    <a:fillRect/>
                  </a:stretch>
                </pic:blipFill>
                <pic:spPr>
                  <a:xfrm>
                    <a:off x="0" y="0"/>
                    <a:ext cx="1329690" cy="4286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