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BC6C4" w14:textId="77777777" w:rsidR="004215A1" w:rsidRDefault="004215A1">
      <w:pPr>
        <w:rPr>
          <w:noProof/>
        </w:rPr>
      </w:pPr>
    </w:p>
    <w:p w14:paraId="3F045D20" w14:textId="18DF294F" w:rsidR="004215A1" w:rsidRDefault="004215A1" w:rsidP="004215A1">
      <w:pPr>
        <w:pStyle w:val="Title"/>
        <w:jc w:val="center"/>
        <w:rPr>
          <w:noProof/>
        </w:rPr>
      </w:pPr>
      <w:r>
        <w:rPr>
          <w:noProof/>
        </w:rPr>
        <w:t>Fonction d’un outil d’intelligence économique</w:t>
      </w:r>
    </w:p>
    <w:p w14:paraId="1DD43ECE" w14:textId="6C636BE8" w:rsidR="009A00DD" w:rsidRDefault="004215A1">
      <w:r>
        <w:rPr>
          <w:noProof/>
        </w:rPr>
        <w:drawing>
          <wp:inline distT="0" distB="0" distL="0" distR="0" wp14:anchorId="52A98A86" wp14:editId="68E9AF28">
            <wp:extent cx="5753100" cy="5629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2F8570" w14:textId="346C2E85" w:rsidR="00382FEE" w:rsidRDefault="00382FEE">
      <w:r>
        <w:rPr>
          <w:noProof/>
        </w:rPr>
        <w:lastRenderedPageBreak/>
        <w:drawing>
          <wp:inline distT="0" distB="0" distL="0" distR="0" wp14:anchorId="02D1A39F" wp14:editId="2ECAC820">
            <wp:extent cx="5753100" cy="657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2F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E"/>
    <w:rsid w:val="00382FEE"/>
    <w:rsid w:val="004215A1"/>
    <w:rsid w:val="009A00DD"/>
    <w:rsid w:val="00E4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E89D6"/>
  <w15:chartTrackingRefBased/>
  <w15:docId w15:val="{58C21861-4F1B-4A62-8B3B-606F84EC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15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5A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ACADEMPC</dc:creator>
  <cp:keywords/>
  <dc:description/>
  <cp:lastModifiedBy>ACADEMPC</cp:lastModifiedBy>
  <cp:revision>3</cp:revision>
  <dcterms:created xsi:type="dcterms:W3CDTF">2020-01-29T21:31:00Z</dcterms:created>
  <dcterms:modified xsi:type="dcterms:W3CDTF">2020-01-29T21:38:00Z</dcterms:modified>
</cp:coreProperties>
</file>