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Schéma réseau — Projet Shellter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P2 — Architecture / réseau · Topologie logique des VM et tableau des flux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Topologie de démonstration : un nœud de contrôle (Nginx + Flask + PostgreSQL) et deux Workers Docker, reliés par un réseau privé Vagrant. Document à valider par l'équipe avant l'écriture du Vagrantfile (P1) et des scripts de provisionnement (P3).</w:t>
      </w:r>
    </w:p>
    <w:p>
      <w:pPr>
        <w:pStyle w:val="Heading1"/>
        <w:spacing w:after="140" w:before="360"/>
      </w:pPr>
      <w:r>
        <w:t xml:space="preserve">1. Schéma logique</w:t>
      </w:r>
    </w:p>
    <w:p>
      <w:pPr>
        <w:spacing w:after="12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sz w:val="20"/>
          <w:szCs w:val="20"/>
        </w:rPr>
        <w:t xml:space="preserve">Lecture du schéma : </w:t>
      </w:r>
      <w:r>
        <w:rPr>
          <w:sz w:val="20"/>
          <w:szCs w:val="20"/>
        </w:rPr>
        <w:t xml:space="preserve">trait plein bleu = flux applicatif, trait plein vert = provisionnement, trait pointillé orange = accès direct SSH. Le client ne parle qu'à Nginx pour le web, mais accède directement au port SSH publié sur le Worker pour son instance louée — ce flux ne repasse jamais par Flask.</w:t>
      </w:r>
    </w:p>
    <w:p>
      <w:pPr>
        <w:pStyle w:val="Heading1"/>
        <w:spacing w:after="140" w:before="360"/>
      </w:pPr>
      <w:r>
        <w:t xml:space="preserve">2. Hôtes, IP privées et ports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Adresses fixes sur le réseau privé Vagrant, à reprendre telles quelles dans le Vagrantfile et l'inventaire Ansible.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1900"/>
        <w:gridCol w:w="1850"/>
      </w:tblGrid>
      <w:tr>
        <w:trPr>
          <w:tblHeader/>
        </w:trPr>
        <w:tc>
          <w:tcPr>
            <w:tcW w:type="dxa" w:w="14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Hôte</w:t>
            </w:r>
          </w:p>
        </w:tc>
        <w:tc>
          <w:tcPr>
            <w:tcW w:type="dxa" w:w="26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6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IP privée</w:t>
            </w:r>
          </w:p>
        </w:tc>
        <w:tc>
          <w:tcPr>
            <w:tcW w:type="dxa" w:w="19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Ports internes</w:t>
            </w:r>
          </w:p>
        </w:tc>
        <w:tc>
          <w:tcPr>
            <w:tcW w:type="dxa" w:w="185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Ports exposés client</w:t>
            </w:r>
          </w:p>
        </w:tc>
      </w:tr>
      <w:tr>
        <w:tc>
          <w:tcPr>
            <w:tcW w:type="dxa" w:w="1400"/>
            <w:shd w:fill="EE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control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(reverse proxy) + Flask (app) + PostgreSQL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192.168.56.10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5000 (Flask) · 5432 (PostgreSQL)</w:t>
            </w:r>
          </w:p>
        </w:tc>
        <w:tc>
          <w:tcPr>
            <w:tcW w:type="dxa" w:w="1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80 / 443 (Nginx)</w:t>
            </w:r>
          </w:p>
        </w:tc>
      </w:tr>
      <w:tr>
        <w:tc>
          <w:tcPr>
            <w:tcW w:type="dxa" w:w="1400"/>
            <w:shd w:fill="E6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worker-1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engine — conteneurs loués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192.168.56.11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22 (gestion Ansible/API)</w:t>
            </w:r>
          </w:p>
        </w:tc>
        <w:tc>
          <w:tcPr>
            <w:tcW w:type="dxa" w:w="1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22000–22049 (SSH instances)</w:t>
            </w:r>
          </w:p>
        </w:tc>
      </w:tr>
      <w:tr>
        <w:tc>
          <w:tcPr>
            <w:tcW w:type="dxa" w:w="1400"/>
            <w:shd w:fill="E6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worker-2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engine — conteneurs loués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192.168.56.12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22 (gestion Ansible/API)</w:t>
            </w:r>
          </w:p>
        </w:tc>
        <w:tc>
          <w:tcPr>
            <w:tcW w:type="dxa" w:w="1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22050–22099 (SSH instances)</w:t>
            </w:r>
          </w:p>
        </w:tc>
      </w:tr>
    </w:tbl>
    <w:p>
      <w:pPr>
        <w:pStyle w:val="Heading1"/>
        <w:spacing w:after="140" w:before="360"/>
      </w:pPr>
      <w:r>
        <w:t xml:space="preserve">3. Flux réseau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1600"/>
        <w:gridCol w:w="1900"/>
        <w:gridCol w:w="3600"/>
      </w:tblGrid>
      <w:tr>
        <w:trPr>
          <w:tblHeader/>
        </w:trPr>
        <w:tc>
          <w:tcPr>
            <w:tcW w:type="dxa" w:w="5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5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</w:t>
            </w:r>
          </w:p>
        </w:tc>
        <w:tc>
          <w:tcPr>
            <w:tcW w:type="dxa" w:w="16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19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Protocole / port</w:t>
            </w:r>
          </w:p>
        </w:tc>
        <w:tc>
          <w:tcPr>
            <w:tcW w:type="dxa" w:w="36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Client → Nginx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entrant, public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HTTP/HTTPS :80/:443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Point d'entrée unique de l'interface web et de l'API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Nginx → Flask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interne, control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 :5000 (localhost)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Relais vers l'application (reverse proxy)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Flask → PostgreSQL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interne, control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SQL :5432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Lecture/écriture de l'état (USER, LEASE, WORKER, EVENT)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Flask → Worker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→ workers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SSH ou API Docker :22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Provisionnement : créer/détruire un conteneur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Client → Worker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entrant, public (direct)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SSH :22000–22099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Accès à l'instance louée — contourne Nginx et Flask</w:t>
            </w:r>
          </w:p>
        </w:tc>
      </w:tr>
    </w:tbl>
    <w:p>
      <w:pPr>
        <w:pStyle w:val="Heading1"/>
        <w:spacing w:after="140" w:before="360"/>
      </w:pPr>
      <w:r>
        <w:t xml:space="preserve">4. Validation d'équipe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Preuve attendue pour ce jalon : ce schéma et ce tableau, relus et approuvés par les 4 membres avant le début de l'écriture du Vagrantfile et des scripts de provisionnement.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75"/>
        <w:gridCol w:w="2175"/>
      </w:tblGrid>
      <w:tr>
        <w:trPr>
          <w:tblHeader/>
        </w:trPr>
        <w:tc>
          <w:tcPr>
            <w:tcW w:type="dxa" w:w="20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000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2175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2175"/>
            <w:shd w:fill="2E4A7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Validé (date/signature)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Vagrant / Ansible</w:t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/ réseau</w:t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de vie Docker</w:t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Provisioner / résilience</w:t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781c169ffc1bf95e21527d55e03079baf4fe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2026-09-21T13:52:19.289Z</dcterms:created>
  <dcterms:modified xsi:type="dcterms:W3CDTF">2026-09-21T13:52:19.299Z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