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1"/>
        <w:rPr>
          <w:rFonts w:ascii="Times New Roman" w:hAnsi="Times New Roman"/>
          <w:sz w:val="24"/>
        </w:rPr>
      </w:pPr>
      <w:r>
        <w:rPr>
          <w:rFonts w:ascii="Times New Roman" w:hAnsi="Times New Roman"/>
          <w:sz w:val="24"/>
        </w:rPr>
      </w:r>
    </w:p>
    <w:p>
      <w:pPr>
        <w:pStyle w:val="Textbody1"/>
        <w:rPr>
          <w:rFonts w:ascii="Times New Roman" w:hAnsi="Times New Roman"/>
          <w:sz w:val="24"/>
        </w:rPr>
      </w:pPr>
      <w:r>
        <w:rPr>
          <w:rFonts w:ascii="Times New Roman" w:hAnsi="Times New Roman"/>
          <w:sz w:val="24"/>
        </w:rPr>
      </w:r>
    </w:p>
    <w:p>
      <w:pPr>
        <w:pStyle w:val="Textbody1"/>
        <w:spacing w:before="228" w:after="0"/>
        <w:rPr>
          <w:rFonts w:ascii="Times New Roman" w:hAnsi="Times New Roman"/>
          <w:sz w:val="24"/>
        </w:rPr>
      </w:pPr>
      <w:r>
        <w:rPr>
          <w:rFonts w:ascii="Times New Roman" w:hAnsi="Times New Roman"/>
          <w:sz w:val="24"/>
        </w:rPr>
      </w:r>
    </w:p>
    <w:p>
      <w:pPr>
        <w:pStyle w:val="Heading3"/>
        <w:ind w:left="283" w:right="282" w:hanging="0"/>
        <w:jc w:val="center"/>
        <w:rPr/>
      </w:pPr>
      <w:r>
        <w:rPr>
          <w:color w:val="878787"/>
        </w:rPr>
        <w:t>PROJECT</w:t>
      </w:r>
      <w:r>
        <w:rPr>
          <w:color w:val="878787"/>
          <w:spacing w:val="-7"/>
        </w:rPr>
        <w:t xml:space="preserve"> </w:t>
      </w:r>
      <w:r>
        <w:rPr>
          <w:color w:val="878787"/>
          <w:spacing w:val="-2"/>
        </w:rPr>
        <w:t>PROPOSAL</w:t>
      </w:r>
    </w:p>
    <w:p>
      <w:pPr>
        <w:pStyle w:val="Title"/>
        <w:rPr/>
      </w:pPr>
      <w:r>
        <w:rPr>
          <w:color w:val="1E4D78"/>
        </w:rPr>
        <w:t>LIDAR-Guided</w:t>
      </w:r>
      <w:r>
        <w:rPr>
          <w:color w:val="1E4D78"/>
          <w:spacing w:val="-25"/>
        </w:rPr>
        <w:t xml:space="preserve"> </w:t>
      </w:r>
      <w:r>
        <w:rPr>
          <w:color w:val="1E4D78"/>
        </w:rPr>
        <w:t>Hospital</w:t>
      </w:r>
      <w:r>
        <w:rPr>
          <w:color w:val="1E4D78"/>
          <w:spacing w:val="-25"/>
        </w:rPr>
        <w:t xml:space="preserve"> </w:t>
      </w:r>
      <w:r>
        <w:rPr>
          <w:color w:val="1E4D78"/>
        </w:rPr>
        <w:t xml:space="preserve">Navigation </w:t>
      </w:r>
      <w:r>
        <w:rPr>
          <w:color w:val="1E4D78"/>
          <w:spacing w:val="-2"/>
        </w:rPr>
        <w:t>Robot</w:t>
      </w:r>
    </w:p>
    <w:p>
      <w:pPr>
        <w:pStyle w:val="Textbody1"/>
        <w:spacing w:before="4" w:after="0"/>
        <w:rPr>
          <w:rFonts w:ascii="Arial" w:hAnsi="Arial"/>
          <w:b/>
          <w:b/>
          <w:sz w:val="8"/>
        </w:rPr>
      </w:pPr>
      <w:r>
        <w:rPr>
          <w:rFonts w:ascii="Arial" w:hAnsi="Arial"/>
          <w:b/>
          <w:sz w:val="8"/>
        </w:rPr>
      </w:r>
    </w:p>
    <w:p>
      <w:pPr>
        <w:pStyle w:val="Standard"/>
        <w:spacing w:before="453" w:after="0"/>
        <w:ind w:left="279" w:right="302" w:hanging="0"/>
        <w:jc w:val="center"/>
        <w:rPr>
          <w:rFonts w:ascii="Arial" w:hAnsi="Arial"/>
          <w:b/>
          <w:b/>
          <w:bCs/>
          <w:i/>
          <w:i/>
          <w:color w:val="3F3F3F"/>
          <w:sz w:val="28"/>
        </w:rPr>
      </w:pPr>
      <w:r>
        <w:rPr>
          <w:rFonts w:ascii="Arial" w:hAnsi="Arial"/>
          <w:b/>
          <w:bCs/>
          <w:i/>
          <w:color w:val="3F3F3F"/>
          <w:sz w:val="28"/>
        </w:rPr>
        <w:t>CSE 396 – Computer Engineering Project - Group 10</w:t>
      </w:r>
    </w:p>
    <w:p>
      <w:pPr>
        <w:pStyle w:val="Standard"/>
        <w:spacing w:before="453" w:after="0"/>
        <w:ind w:left="279" w:right="302" w:hanging="0"/>
        <w:jc w:val="center"/>
        <w:rPr/>
      </w:pPr>
      <w:r>
        <w:rPr>
          <w:rFonts w:ascii="Arial" w:hAnsi="Arial"/>
          <w:i/>
          <w:color w:val="3F3F3F"/>
          <w:sz w:val="28"/>
        </w:rPr>
        <w:t>Autonomous</w:t>
      </w:r>
      <w:r>
        <w:rPr>
          <w:rFonts w:ascii="Arial" w:hAnsi="Arial"/>
          <w:i/>
          <w:color w:val="3F3F3F"/>
          <w:spacing w:val="-7"/>
          <w:sz w:val="28"/>
        </w:rPr>
        <w:t xml:space="preserve"> </w:t>
      </w:r>
      <w:r>
        <w:rPr>
          <w:rFonts w:ascii="Arial" w:hAnsi="Arial"/>
          <w:i/>
          <w:color w:val="3F3F3F"/>
          <w:sz w:val="28"/>
        </w:rPr>
        <w:t>Path-Following</w:t>
      </w:r>
      <w:r>
        <w:rPr>
          <w:rFonts w:ascii="Arial" w:hAnsi="Arial"/>
          <w:i/>
          <w:color w:val="3F3F3F"/>
          <w:spacing w:val="-6"/>
          <w:sz w:val="28"/>
        </w:rPr>
        <w:t xml:space="preserve"> </w:t>
      </w:r>
      <w:r>
        <w:rPr>
          <w:rFonts w:ascii="Arial" w:hAnsi="Arial"/>
          <w:i/>
          <w:color w:val="3F3F3F"/>
          <w:sz w:val="28"/>
        </w:rPr>
        <w:t>Robot</w:t>
      </w:r>
      <w:r>
        <w:rPr>
          <w:rFonts w:ascii="Arial" w:hAnsi="Arial"/>
          <w:i/>
          <w:color w:val="3F3F3F"/>
          <w:spacing w:val="-7"/>
          <w:sz w:val="28"/>
        </w:rPr>
        <w:t xml:space="preserve"> </w:t>
      </w:r>
      <w:r>
        <w:rPr>
          <w:rFonts w:ascii="Arial" w:hAnsi="Arial"/>
          <w:i/>
          <w:color w:val="3F3F3F"/>
          <w:sz w:val="28"/>
        </w:rPr>
        <w:t>with</w:t>
      </w:r>
      <w:r>
        <w:rPr>
          <w:rFonts w:ascii="Arial" w:hAnsi="Arial"/>
          <w:i/>
          <w:color w:val="3F3F3F"/>
          <w:spacing w:val="-6"/>
          <w:sz w:val="28"/>
        </w:rPr>
        <w:t xml:space="preserve"> </w:t>
      </w:r>
      <w:r>
        <w:rPr>
          <w:rFonts w:ascii="Arial" w:hAnsi="Arial"/>
          <w:i/>
          <w:color w:val="3F3F3F"/>
          <w:sz w:val="28"/>
        </w:rPr>
        <w:t>Obstacle</w:t>
      </w:r>
      <w:r>
        <w:rPr>
          <w:rFonts w:ascii="Arial" w:hAnsi="Arial"/>
          <w:i/>
          <w:color w:val="3F3F3F"/>
          <w:spacing w:val="-6"/>
          <w:sz w:val="28"/>
        </w:rPr>
        <w:t xml:space="preserve"> </w:t>
      </w:r>
      <w:r>
        <w:rPr>
          <w:rFonts w:ascii="Arial" w:hAnsi="Arial"/>
          <w:i/>
          <w:color w:val="3F3F3F"/>
          <w:spacing w:val="-2"/>
          <w:sz w:val="28"/>
        </w:rPr>
        <w:t>Awareness</w:t>
      </w:r>
    </w:p>
    <w:p>
      <w:pPr>
        <w:pStyle w:val="Standard"/>
        <w:spacing w:before="453" w:after="0"/>
        <w:ind w:left="279" w:right="302" w:hanging="0"/>
        <w:jc w:val="center"/>
        <w:rPr>
          <w:rFonts w:ascii="Arial" w:hAnsi="Arial"/>
          <w:i/>
          <w:i/>
          <w:color w:val="3F3F3F"/>
          <w:spacing w:val="-2"/>
          <w:sz w:val="28"/>
        </w:rPr>
      </w:pPr>
      <w:r>
        <w:rPr>
          <w:rFonts w:ascii="Arial" w:hAnsi="Arial"/>
          <w:i/>
          <w:color w:val="3F3F3F"/>
          <w:spacing w:val="-2"/>
          <w:sz w:val="28"/>
        </w:rPr>
      </w:r>
    </w:p>
    <w:p>
      <w:pPr>
        <w:pStyle w:val="Textbody1"/>
        <w:rPr>
          <w:rFonts w:ascii="Arial" w:hAnsi="Arial"/>
          <w:i/>
          <w:i/>
          <w:sz w:val="28"/>
        </w:rPr>
      </w:pPr>
      <w:r>
        <w:rPr>
          <w:rFonts w:ascii="Arial" w:hAnsi="Arial"/>
          <w:i/>
          <w:sz w:val="28"/>
        </w:rPr>
      </w:r>
    </w:p>
    <w:p>
      <w:pPr>
        <w:pStyle w:val="Textbody1"/>
        <w:spacing w:lineRule="auto" w:line="228" w:before="1" w:after="0"/>
        <w:ind w:right="3180" w:hanging="0"/>
        <w:rPr/>
      </w:pPr>
      <w:r>
        <w:rPr/>
      </w:r>
    </w:p>
    <w:p>
      <w:pPr>
        <w:pStyle w:val="Textbody1"/>
        <w:spacing w:before="191" w:after="0"/>
        <w:rPr/>
      </w:pPr>
      <w:r>
        <w:rPr/>
      </w:r>
    </w:p>
    <w:p>
      <w:pPr>
        <w:pStyle w:val="Standard"/>
        <w:ind w:right="282" w:hanging="0"/>
        <w:rPr>
          <w:rFonts w:ascii="Arial" w:hAnsi="Arial"/>
          <w:b/>
          <w:b/>
          <w:u w:val="single"/>
        </w:rPr>
      </w:pPr>
      <w:r>
        <w:rPr>
          <w:rFonts w:ascii="Arial" w:hAnsi="Arial"/>
          <w:b/>
          <w:u w:val="single"/>
        </w:rPr>
        <w:t>PROJECT  MEMBERS</w:t>
      </w:r>
    </w:p>
    <w:p>
      <w:pPr>
        <w:pStyle w:val="ListParagraph"/>
        <w:ind w:left="720" w:right="282" w:hanging="0"/>
        <w:rPr>
          <w:rFonts w:ascii="Arial" w:hAnsi="Arial"/>
          <w:b/>
          <w:b/>
        </w:rPr>
      </w:pPr>
      <w:r>
        <w:rPr>
          <w:rFonts w:ascii="Arial" w:hAnsi="Arial"/>
          <w:b/>
        </w:rPr>
      </w:r>
    </w:p>
    <w:p>
      <w:pPr>
        <w:pStyle w:val="ListParagraph"/>
        <w:ind w:left="720"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1) Mervan Deniz YILDIRIM</w:t>
      </w:r>
    </w:p>
    <w:p>
      <w:pPr>
        <w:pStyle w:val="Standard"/>
        <w:ind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2) Ertuğrul ERGÜL</w:t>
      </w:r>
    </w:p>
    <w:p>
      <w:pPr>
        <w:pStyle w:val="Standard"/>
        <w:ind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3) Sayed Khalilullah HASHIMI</w:t>
      </w:r>
    </w:p>
    <w:p>
      <w:pPr>
        <w:pStyle w:val="Standard"/>
        <w:ind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4) Hicran KOÇ</w:t>
      </w:r>
    </w:p>
    <w:p>
      <w:pPr>
        <w:pStyle w:val="Standard"/>
        <w:ind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5) Fatih Emre OĞAN</w:t>
      </w:r>
    </w:p>
    <w:p>
      <w:pPr>
        <w:pStyle w:val="Standard"/>
        <w:ind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6) Muhammet Gökhan ÖZBEK</w:t>
      </w:r>
    </w:p>
    <w:p>
      <w:pPr>
        <w:pStyle w:val="Standard"/>
        <w:ind w:right="282" w:hanging="0"/>
        <w:rPr>
          <w:rFonts w:ascii="Arial" w:hAnsi="Arial"/>
          <w:b/>
          <w:b/>
        </w:rPr>
      </w:pPr>
      <w:r>
        <w:rPr>
          <w:rFonts w:ascii="Arial" w:hAnsi="Arial"/>
          <w:b/>
        </w:rPr>
      </w:r>
    </w:p>
    <w:p>
      <w:pPr>
        <w:pStyle w:val="Standard"/>
        <w:ind w:right="282" w:hanging="0"/>
        <w:rPr>
          <w:rFonts w:ascii="Arial" w:hAnsi="Arial"/>
          <w:b/>
          <w:b/>
        </w:rPr>
      </w:pPr>
      <w:r>
        <w:rPr>
          <w:rFonts w:ascii="Arial" w:hAnsi="Arial"/>
          <w:b/>
        </w:rPr>
        <w:t>7) Samet ALKAN</w:t>
      </w:r>
    </w:p>
    <w:p>
      <w:pPr>
        <w:pStyle w:val="Standard"/>
        <w:ind w:right="282" w:hanging="0"/>
        <w:rPr>
          <w:rFonts w:ascii="Arial" w:hAnsi="Arial"/>
          <w:b/>
          <w:b/>
        </w:rPr>
      </w:pPr>
      <w:r>
        <w:rPr>
          <w:rFonts w:ascii="Arial" w:hAnsi="Arial"/>
          <w:b/>
        </w:rPr>
      </w:r>
    </w:p>
    <w:p>
      <w:pPr>
        <w:sectPr>
          <w:headerReference w:type="default" r:id="rId2"/>
          <w:footerReference w:type="default" r:id="rId3"/>
          <w:type w:val="nextPage"/>
          <w:pgSz w:w="12240" w:h="15840"/>
          <w:pgMar w:left="1080" w:right="1080" w:gutter="0" w:header="714" w:top="1340" w:footer="646" w:bottom="840"/>
          <w:pgNumType w:fmt="decimal"/>
          <w:formProt w:val="false"/>
          <w:textDirection w:val="lrTb"/>
          <w:docGrid w:type="default" w:linePitch="100" w:charSpace="4096"/>
        </w:sectPr>
        <w:pStyle w:val="Standard"/>
        <w:ind w:right="282" w:hanging="0"/>
        <w:rPr>
          <w:rFonts w:ascii="Arial" w:hAnsi="Arial"/>
          <w:b/>
          <w:b/>
        </w:rPr>
      </w:pPr>
      <w:r>
        <w:rPr>
          <w:rFonts w:ascii="Arial" w:hAnsi="Arial"/>
          <w:b/>
        </w:rPr>
        <w:t>8) Ömer Faruk GÜRSEL</w:t>
      </w:r>
    </w:p>
    <w:p>
      <w:pPr>
        <w:pStyle w:val="Heading1"/>
        <w:numPr>
          <w:ilvl w:val="0"/>
          <w:numId w:val="25"/>
        </w:numPr>
        <w:tabs>
          <w:tab w:val="clear" w:pos="720"/>
          <w:tab w:val="left" w:pos="1070" w:leader="none"/>
        </w:tabs>
        <w:spacing w:before="84" w:after="0"/>
        <w:rPr>
          <w:color w:val="1E4D78"/>
          <w:spacing w:val="-2"/>
        </w:rPr>
      </w:pPr>
      <w:bookmarkStart w:id="0" w:name="1._Introduction"/>
      <w:bookmarkEnd w:id="0"/>
      <w:r>
        <w:rPr>
          <w:color w:val="1E4D78"/>
          <w:spacing w:val="-2"/>
        </w:rPr>
        <w:t>Introduction</w:t>
      </w:r>
    </w:p>
    <w:p>
      <w:pPr>
        <w:pStyle w:val="Textbody1"/>
        <w:spacing w:lineRule="auto" w:line="228" w:before="117" w:after="0"/>
        <w:ind w:right="232" w:hanging="0"/>
        <w:rPr/>
      </w:pPr>
      <w:r>
        <w:rPr/>
        <w:t xml:space="preserve"> </w:t>
      </w:r>
      <w:r>
        <w:rPr/>
        <w:t>Hospitals are complex environments where patients and visitors frequently struggle to locate specific departments, wards or personal without assistance. Traditional static signage is often insufficient in large hospital buildings, and dedicated human guides are not always available.</w:t>
      </w:r>
    </w:p>
    <w:p>
      <w:pPr>
        <w:pStyle w:val="Textbody1"/>
        <w:spacing w:lineRule="auto" w:line="228" w:before="1" w:after="0"/>
        <w:ind w:right="213" w:hanging="0"/>
        <w:rPr/>
      </w:pPr>
      <w:r>
        <w:rPr/>
        <w:t xml:space="preserve">  </w:t>
      </w:r>
      <w:r>
        <w:rPr/>
        <w:t>This project proposes the development of a LiDAR-guided indoor navigation robot designed to assist</w:t>
      </w:r>
      <w:r>
        <w:rPr>
          <w:spacing w:val="-10"/>
        </w:rPr>
        <w:t xml:space="preserve"> </w:t>
      </w:r>
      <w:r>
        <w:rPr/>
        <w:t>people</w:t>
      </w:r>
      <w:r>
        <w:rPr>
          <w:spacing w:val="-10"/>
        </w:rPr>
        <w:t xml:space="preserve"> </w:t>
      </w:r>
      <w:r>
        <w:rPr/>
        <w:t>in</w:t>
      </w:r>
      <w:r>
        <w:rPr>
          <w:spacing w:val="-10"/>
        </w:rPr>
        <w:t xml:space="preserve"> </w:t>
      </w:r>
      <w:r>
        <w:rPr/>
        <w:t>finding</w:t>
      </w:r>
      <w:r>
        <w:rPr>
          <w:spacing w:val="-10"/>
        </w:rPr>
        <w:t xml:space="preserve"> </w:t>
      </w:r>
      <w:r>
        <w:rPr/>
        <w:t>their</w:t>
      </w:r>
      <w:r>
        <w:rPr>
          <w:spacing w:val="-10"/>
        </w:rPr>
        <w:t xml:space="preserve"> </w:t>
      </w:r>
      <w:r>
        <w:rPr/>
        <w:t>destination</w:t>
      </w:r>
      <w:r>
        <w:rPr>
          <w:spacing w:val="-10"/>
        </w:rPr>
        <w:t xml:space="preserve"> </w:t>
      </w:r>
      <w:r>
        <w:rPr/>
        <w:t>within</w:t>
      </w:r>
      <w:r>
        <w:rPr>
          <w:spacing w:val="-10"/>
        </w:rPr>
        <w:t xml:space="preserve"> </w:t>
      </w:r>
      <w:r>
        <w:rPr/>
        <w:t>a</w:t>
      </w:r>
      <w:r>
        <w:rPr>
          <w:spacing w:val="-10"/>
        </w:rPr>
        <w:t xml:space="preserve"> </w:t>
      </w:r>
      <w:r>
        <w:rPr/>
        <w:t>known</w:t>
      </w:r>
      <w:r>
        <w:rPr>
          <w:spacing w:val="-10"/>
        </w:rPr>
        <w:t xml:space="preserve"> </w:t>
      </w:r>
      <w:r>
        <w:rPr/>
        <w:t>floor</w:t>
      </w:r>
      <w:r>
        <w:rPr>
          <w:spacing w:val="-10"/>
        </w:rPr>
        <w:t xml:space="preserve"> </w:t>
      </w:r>
      <w:r>
        <w:rPr/>
        <w:t>plan.</w:t>
      </w:r>
      <w:r>
        <w:rPr>
          <w:spacing w:val="-10"/>
        </w:rPr>
        <w:t xml:space="preserve"> </w:t>
      </w:r>
      <w:r>
        <w:rPr/>
        <w:t>The</w:t>
      </w:r>
      <w:r>
        <w:rPr>
          <w:spacing w:val="-10"/>
        </w:rPr>
        <w:t xml:space="preserve"> </w:t>
      </w:r>
      <w:r>
        <w:rPr/>
        <w:t>robot</w:t>
      </w:r>
      <w:r>
        <w:rPr>
          <w:spacing w:val="-10"/>
        </w:rPr>
        <w:t xml:space="preserve"> </w:t>
      </w:r>
      <w:r>
        <w:rPr/>
        <w:t>operates</w:t>
      </w:r>
      <w:r>
        <w:rPr>
          <w:spacing w:val="-10"/>
        </w:rPr>
        <w:t xml:space="preserve"> </w:t>
      </w:r>
      <w:r>
        <w:rPr/>
        <w:t>on</w:t>
      </w:r>
      <w:r>
        <w:rPr>
          <w:spacing w:val="-10"/>
        </w:rPr>
        <w:t xml:space="preserve"> </w:t>
      </w:r>
      <w:r>
        <w:rPr/>
        <w:t>predefined paths</w:t>
      </w:r>
      <w:r>
        <w:rPr>
          <w:spacing w:val="-3"/>
        </w:rPr>
        <w:t xml:space="preserve"> </w:t>
      </w:r>
      <w:r>
        <w:rPr/>
        <w:t>mapped</w:t>
      </w:r>
      <w:r>
        <w:rPr>
          <w:spacing w:val="-3"/>
        </w:rPr>
        <w:t xml:space="preserve"> </w:t>
      </w:r>
      <w:r>
        <w:rPr/>
        <w:t>to</w:t>
      </w:r>
      <w:r>
        <w:rPr>
          <w:spacing w:val="-3"/>
        </w:rPr>
        <w:t xml:space="preserve"> </w:t>
      </w:r>
      <w:r>
        <w:rPr/>
        <w:t>a</w:t>
      </w:r>
      <w:r>
        <w:rPr>
          <w:spacing w:val="-3"/>
        </w:rPr>
        <w:t xml:space="preserve"> </w:t>
      </w:r>
      <w:r>
        <w:rPr/>
        <w:t>specific</w:t>
      </w:r>
      <w:r>
        <w:rPr>
          <w:spacing w:val="-3"/>
        </w:rPr>
        <w:t xml:space="preserve"> </w:t>
      </w:r>
      <w:r>
        <w:rPr/>
        <w:t>building</w:t>
      </w:r>
      <w:r>
        <w:rPr>
          <w:spacing w:val="-3"/>
        </w:rPr>
        <w:t xml:space="preserve"> </w:t>
      </w:r>
      <w:r>
        <w:rPr/>
        <w:t>floor,</w:t>
      </w:r>
      <w:r>
        <w:rPr>
          <w:spacing w:val="-3"/>
        </w:rPr>
        <w:t xml:space="preserve"> </w:t>
      </w:r>
      <w:r>
        <w:rPr/>
        <w:t>following</w:t>
      </w:r>
      <w:r>
        <w:rPr>
          <w:spacing w:val="-3"/>
        </w:rPr>
        <w:t xml:space="preserve"> </w:t>
      </w:r>
      <w:r>
        <w:rPr/>
        <w:t>a</w:t>
      </w:r>
      <w:r>
        <w:rPr>
          <w:spacing w:val="-3"/>
        </w:rPr>
        <w:t xml:space="preserve"> </w:t>
      </w:r>
      <w:r>
        <w:rPr/>
        <w:t>route</w:t>
      </w:r>
      <w:r>
        <w:rPr>
          <w:spacing w:val="-3"/>
        </w:rPr>
        <w:t xml:space="preserve"> </w:t>
      </w:r>
      <w:r>
        <w:rPr/>
        <w:t>from</w:t>
      </w:r>
      <w:r>
        <w:rPr>
          <w:spacing w:val="-3"/>
        </w:rPr>
        <w:t xml:space="preserve"> </w:t>
      </w:r>
      <w:r>
        <w:rPr/>
        <w:t>a</w:t>
      </w:r>
      <w:r>
        <w:rPr>
          <w:spacing w:val="-3"/>
        </w:rPr>
        <w:t xml:space="preserve"> </w:t>
      </w:r>
      <w:r>
        <w:rPr/>
        <w:t>start</w:t>
      </w:r>
      <w:r>
        <w:rPr>
          <w:spacing w:val="-3"/>
        </w:rPr>
        <w:t xml:space="preserve"> </w:t>
      </w:r>
      <w:r>
        <w:rPr/>
        <w:t>point</w:t>
      </w:r>
      <w:r>
        <w:rPr>
          <w:spacing w:val="-3"/>
        </w:rPr>
        <w:t xml:space="preserve"> </w:t>
      </w:r>
      <w:r>
        <w:rPr/>
        <w:t>to</w:t>
      </w:r>
      <w:r>
        <w:rPr>
          <w:spacing w:val="-3"/>
        </w:rPr>
        <w:t xml:space="preserve"> </w:t>
      </w:r>
      <w:r>
        <w:rPr/>
        <w:t>the</w:t>
      </w:r>
      <w:r>
        <w:rPr>
          <w:spacing w:val="-3"/>
        </w:rPr>
        <w:t xml:space="preserve"> </w:t>
      </w:r>
      <w:r>
        <w:rPr/>
        <w:t>visitor's</w:t>
      </w:r>
      <w:r>
        <w:rPr>
          <w:spacing w:val="-3"/>
        </w:rPr>
        <w:t xml:space="preserve"> </w:t>
      </w:r>
      <w:r>
        <w:rPr/>
        <w:t>desired destination. Navigation is handled through wheel odometry combined with IMU-based heading correction and periodic LiDAR scan-to-map matching.A key distinguishing feature of the system is reactive obstacle handling. The robot continuously monitors a forward-facing arc of its LiDAR scan for unexpected obstacles. If an obstacle is detected, the robot halts, waits for the obstacle to clear, and — if it persists — computes a short lateral</w:t>
      </w:r>
      <w:r>
        <w:rPr>
          <w:spacing w:val="-5"/>
        </w:rPr>
        <w:t xml:space="preserve"> </w:t>
      </w:r>
      <w:r>
        <w:rPr/>
        <w:t>detour</w:t>
      </w:r>
      <w:r>
        <w:rPr>
          <w:spacing w:val="-5"/>
        </w:rPr>
        <w:t xml:space="preserve"> </w:t>
      </w:r>
      <w:r>
        <w:rPr/>
        <w:t>using</w:t>
      </w:r>
      <w:r>
        <w:rPr>
          <w:spacing w:val="-5"/>
        </w:rPr>
        <w:t xml:space="preserve"> </w:t>
      </w:r>
      <w:r>
        <w:rPr/>
        <w:t>live</w:t>
      </w:r>
      <w:r>
        <w:rPr>
          <w:spacing w:val="-5"/>
        </w:rPr>
        <w:t xml:space="preserve"> </w:t>
      </w:r>
      <w:r>
        <w:rPr/>
        <w:t>LiDAR</w:t>
      </w:r>
      <w:r>
        <w:rPr>
          <w:spacing w:val="-5"/>
        </w:rPr>
        <w:t xml:space="preserve"> </w:t>
      </w:r>
      <w:r>
        <w:rPr/>
        <w:t>data</w:t>
      </w:r>
      <w:r>
        <w:rPr>
          <w:spacing w:val="-5"/>
        </w:rPr>
        <w:t xml:space="preserve"> </w:t>
      </w:r>
      <w:r>
        <w:rPr/>
        <w:t>before</w:t>
      </w:r>
      <w:r>
        <w:rPr>
          <w:spacing w:val="-5"/>
        </w:rPr>
        <w:t xml:space="preserve"> </w:t>
      </w:r>
      <w:r>
        <w:rPr/>
        <w:t>rejoining</w:t>
      </w:r>
      <w:r>
        <w:rPr>
          <w:spacing w:val="-5"/>
        </w:rPr>
        <w:t xml:space="preserve"> </w:t>
      </w:r>
      <w:r>
        <w:rPr/>
        <w:t>the</w:t>
      </w:r>
      <w:r>
        <w:rPr>
          <w:spacing w:val="-5"/>
        </w:rPr>
        <w:t xml:space="preserve"> </w:t>
      </w:r>
      <w:r>
        <w:rPr/>
        <w:t>predefined</w:t>
      </w:r>
      <w:r>
        <w:rPr>
          <w:spacing w:val="-5"/>
        </w:rPr>
        <w:t xml:space="preserve"> </w:t>
      </w:r>
      <w:r>
        <w:rPr/>
        <w:t>path.</w:t>
      </w:r>
      <w:r>
        <w:rPr>
          <w:spacing w:val="-5"/>
        </w:rPr>
        <w:t xml:space="preserve"> </w:t>
      </w:r>
      <w:r>
        <w:rPr/>
        <w:t>This</w:t>
      </w:r>
      <w:r>
        <w:rPr>
          <w:spacing w:val="-5"/>
        </w:rPr>
        <w:t xml:space="preserve"> </w:t>
      </w:r>
      <w:r>
        <w:rPr/>
        <w:t>behavior</w:t>
      </w:r>
      <w:r>
        <w:rPr>
          <w:spacing w:val="-5"/>
        </w:rPr>
        <w:t xml:space="preserve"> </w:t>
      </w:r>
      <w:r>
        <w:rPr/>
        <w:t>provides</w:t>
      </w:r>
      <w:r>
        <w:rPr>
          <w:spacing w:val="-5"/>
        </w:rPr>
        <w:t xml:space="preserve"> </w:t>
      </w:r>
      <w:r>
        <w:rPr/>
        <w:t>a practical, safe, and demonstrable level of autonomous intelligence without the full complexity of dynamic replanning.</w:t>
      </w:r>
    </w:p>
    <w:p>
      <w:pPr>
        <w:pStyle w:val="Textbody1"/>
        <w:spacing w:lineRule="auto" w:line="228"/>
        <w:ind w:left="182" w:right="337" w:hanging="0"/>
        <w:rPr/>
      </w:pPr>
      <w:r>
        <w:rPr/>
      </w:r>
    </w:p>
    <w:p>
      <w:pPr>
        <w:pStyle w:val="Heading1"/>
        <w:numPr>
          <w:ilvl w:val="0"/>
          <w:numId w:val="26"/>
        </w:numPr>
        <w:tabs>
          <w:tab w:val="clear" w:pos="720"/>
          <w:tab w:val="left" w:pos="1070" w:leader="none"/>
        </w:tabs>
        <w:rPr/>
      </w:pPr>
      <w:bookmarkStart w:id="1" w:name="2._Problem_Statement"/>
      <w:bookmarkEnd w:id="1"/>
      <w:r>
        <w:rPr>
          <w:color w:val="1E4D78"/>
        </w:rPr>
        <w:t>Problem</w:t>
      </w:r>
      <w:r>
        <w:rPr>
          <w:color w:val="1E4D78"/>
          <w:spacing w:val="-7"/>
        </w:rPr>
        <w:t xml:space="preserve"> </w:t>
      </w:r>
      <w:r>
        <w:rPr>
          <w:color w:val="1E4D78"/>
          <w:spacing w:val="-2"/>
        </w:rPr>
        <w:t>Statement</w:t>
      </w:r>
    </w:p>
    <w:p>
      <w:pPr>
        <w:pStyle w:val="Textbody1"/>
        <w:spacing w:before="106" w:after="0"/>
        <w:ind w:left="182" w:hanging="0"/>
        <w:rPr/>
      </w:pPr>
      <w:r>
        <w:rPr/>
        <w:t>The</w:t>
      </w:r>
      <w:r>
        <w:rPr>
          <w:spacing w:val="1"/>
        </w:rPr>
        <w:t xml:space="preserve"> </w:t>
      </w:r>
      <w:r>
        <w:rPr/>
        <w:t>specific</w:t>
      </w:r>
      <w:r>
        <w:rPr>
          <w:spacing w:val="1"/>
        </w:rPr>
        <w:t xml:space="preserve"> </w:t>
      </w:r>
      <w:r>
        <w:rPr/>
        <w:t>problem</w:t>
      </w:r>
      <w:r>
        <w:rPr>
          <w:spacing w:val="1"/>
        </w:rPr>
        <w:t xml:space="preserve"> </w:t>
      </w:r>
      <w:r>
        <w:rPr/>
        <w:t>this</w:t>
      </w:r>
      <w:r>
        <w:rPr>
          <w:spacing w:val="2"/>
        </w:rPr>
        <w:t xml:space="preserve"> </w:t>
      </w:r>
      <w:r>
        <w:rPr/>
        <w:t>project</w:t>
      </w:r>
      <w:r>
        <w:rPr>
          <w:spacing w:val="1"/>
        </w:rPr>
        <w:t xml:space="preserve"> </w:t>
      </w:r>
      <w:r>
        <w:rPr/>
        <w:t>addresses</w:t>
      </w:r>
      <w:r>
        <w:rPr>
          <w:spacing w:val="1"/>
        </w:rPr>
        <w:t xml:space="preserve"> </w:t>
      </w:r>
      <w:r>
        <w:rPr>
          <w:spacing w:val="-5"/>
        </w:rPr>
        <w:t>is:</w:t>
      </w:r>
    </w:p>
    <w:p>
      <w:pPr>
        <w:pStyle w:val="Textbody1"/>
        <w:spacing w:before="106" w:after="0"/>
        <w:ind w:left="819" w:hanging="0"/>
        <w:rPr>
          <w:spacing w:val="-5"/>
        </w:rPr>
      </w:pPr>
      <w:r>
        <w:rPr>
          <w:spacing w:val="-5"/>
        </w:rPr>
        <w:t>How can a low-cost autonomous robot reliably guide a person from an entry point to a specific destination within a known hospital environment, while safely handling unexpected dynamic obstacles along the path?</w:t>
      </w:r>
    </w:p>
    <w:p>
      <w:pPr>
        <w:pStyle w:val="Textbody1"/>
        <w:spacing w:before="168" w:after="0"/>
        <w:rPr>
          <w:sz w:val="20"/>
        </w:rPr>
      </w:pPr>
      <w:r>
        <w:rPr>
          <w:sz w:val="20"/>
        </w:rPr>
      </w:r>
    </w:p>
    <w:p>
      <w:pPr>
        <w:pStyle w:val="Textbody1"/>
        <w:spacing w:before="133" w:after="0"/>
        <w:rPr/>
      </w:pPr>
      <w:r>
        <w:rPr/>
      </w:r>
    </w:p>
    <w:p>
      <w:pPr>
        <w:pStyle w:val="Textbody1"/>
        <w:ind w:left="182" w:hanging="0"/>
        <w:rPr/>
      </w:pPr>
      <w:r>
        <w:rPr/>
        <w:t>This</w:t>
      </w:r>
      <w:r>
        <w:rPr>
          <w:spacing w:val="15"/>
        </w:rPr>
        <w:t xml:space="preserve"> </w:t>
      </w:r>
      <w:r>
        <w:rPr/>
        <w:t>problem</w:t>
      </w:r>
      <w:r>
        <w:rPr>
          <w:spacing w:val="16"/>
        </w:rPr>
        <w:t xml:space="preserve"> </w:t>
      </w:r>
      <w:r>
        <w:rPr/>
        <w:t>encompasses</w:t>
      </w:r>
      <w:r>
        <w:rPr>
          <w:spacing w:val="16"/>
        </w:rPr>
        <w:t xml:space="preserve"> </w:t>
      </w:r>
      <w:r>
        <w:rPr/>
        <w:t>several</w:t>
      </w:r>
      <w:r>
        <w:rPr>
          <w:spacing w:val="16"/>
        </w:rPr>
        <w:t xml:space="preserve"> </w:t>
      </w:r>
      <w:r>
        <w:rPr/>
        <w:t>sub-</w:t>
      </w:r>
      <w:r>
        <w:rPr>
          <w:spacing w:val="-2"/>
        </w:rPr>
        <w:t>challenges:</w:t>
      </w:r>
    </w:p>
    <w:p>
      <w:pPr>
        <w:pStyle w:val="ListParagraph"/>
        <w:numPr>
          <w:ilvl w:val="0"/>
          <w:numId w:val="1"/>
        </w:numPr>
        <w:tabs>
          <w:tab w:val="clear" w:pos="720"/>
          <w:tab w:val="left" w:pos="1802" w:leader="none"/>
        </w:tabs>
        <w:spacing w:before="67" w:after="0"/>
        <w:ind w:left="901" w:hanging="360"/>
        <w:rPr/>
      </w:pPr>
      <w:r>
        <w:rPr/>
        <w:t>Path</w:t>
      </w:r>
      <w:r>
        <w:rPr>
          <w:spacing w:val="1"/>
        </w:rPr>
        <w:t xml:space="preserve"> </w:t>
      </w:r>
      <w:r>
        <w:rPr/>
        <w:t>execution</w:t>
      </w:r>
      <w:r>
        <w:rPr>
          <w:spacing w:val="1"/>
        </w:rPr>
        <w:t xml:space="preserve"> </w:t>
      </w:r>
      <w:r>
        <w:rPr/>
        <w:t>without</w:t>
      </w:r>
      <w:r>
        <w:rPr>
          <w:spacing w:val="1"/>
        </w:rPr>
        <w:t xml:space="preserve"> </w:t>
      </w:r>
      <w:r>
        <w:rPr/>
        <w:t>GPS</w:t>
      </w:r>
      <w:r>
        <w:rPr>
          <w:spacing w:val="-1"/>
        </w:rPr>
        <w:t xml:space="preserve"> </w:t>
      </w:r>
      <w:r>
        <w:rPr/>
        <w:t>or</w:t>
      </w:r>
      <w:r>
        <w:rPr>
          <w:spacing w:val="1"/>
        </w:rPr>
        <w:t xml:space="preserve"> </w:t>
      </w:r>
      <w:r>
        <w:rPr>
          <w:spacing w:val="-4"/>
        </w:rPr>
        <w:t>SLAM</w:t>
      </w:r>
    </w:p>
    <w:p>
      <w:pPr>
        <w:pStyle w:val="ListParagraph"/>
        <w:numPr>
          <w:ilvl w:val="0"/>
          <w:numId w:val="27"/>
        </w:numPr>
        <w:tabs>
          <w:tab w:val="clear" w:pos="720"/>
          <w:tab w:val="left" w:pos="1802" w:leader="none"/>
        </w:tabs>
        <w:spacing w:before="28" w:after="0"/>
        <w:ind w:left="901" w:hanging="360"/>
        <w:rPr/>
      </w:pPr>
      <w:r>
        <w:rPr/>
        <w:t>Drift</w:t>
      </w:r>
      <w:r>
        <w:rPr>
          <w:spacing w:val="-15"/>
        </w:rPr>
        <w:t xml:space="preserve"> </w:t>
      </w:r>
      <w:r>
        <w:rPr/>
        <w:t>compensation</w:t>
      </w:r>
      <w:r>
        <w:rPr>
          <w:spacing w:val="-14"/>
        </w:rPr>
        <w:t xml:space="preserve"> </w:t>
      </w:r>
      <w:r>
        <w:rPr/>
        <w:t>over</w:t>
      </w:r>
      <w:r>
        <w:rPr>
          <w:spacing w:val="-14"/>
        </w:rPr>
        <w:t xml:space="preserve"> </w:t>
      </w:r>
      <w:r>
        <w:rPr/>
        <w:t>short</w:t>
      </w:r>
      <w:r>
        <w:rPr>
          <w:spacing w:val="-14"/>
        </w:rPr>
        <w:t xml:space="preserve"> </w:t>
      </w:r>
      <w:r>
        <w:rPr/>
        <w:t>indoor</w:t>
      </w:r>
      <w:r>
        <w:rPr>
          <w:spacing w:val="-14"/>
        </w:rPr>
        <w:t xml:space="preserve"> </w:t>
      </w:r>
      <w:r>
        <w:rPr/>
        <w:t>routes</w:t>
      </w:r>
      <w:r>
        <w:rPr>
          <w:spacing w:val="-14"/>
        </w:rPr>
        <w:t xml:space="preserve"> </w:t>
      </w:r>
      <w:r>
        <w:rPr/>
        <w:t>(10–30</w:t>
      </w:r>
      <w:r>
        <w:rPr>
          <w:spacing w:val="-14"/>
        </w:rPr>
        <w:t xml:space="preserve"> </w:t>
      </w:r>
      <w:r>
        <w:rPr>
          <w:spacing w:val="-2"/>
        </w:rPr>
        <w:t>meters)</w:t>
      </w:r>
    </w:p>
    <w:p>
      <w:pPr>
        <w:pStyle w:val="ListParagraph"/>
        <w:numPr>
          <w:ilvl w:val="0"/>
          <w:numId w:val="28"/>
        </w:numPr>
        <w:tabs>
          <w:tab w:val="clear" w:pos="720"/>
          <w:tab w:val="left" w:pos="1802" w:leader="none"/>
        </w:tabs>
        <w:spacing w:before="27" w:after="0"/>
        <w:ind w:left="901" w:hanging="360"/>
        <w:rPr/>
      </w:pPr>
      <w:r>
        <w:rPr/>
        <w:t>Real-time</w:t>
      </w:r>
      <w:r>
        <w:rPr>
          <w:spacing w:val="1"/>
        </w:rPr>
        <w:t xml:space="preserve"> </w:t>
      </w:r>
      <w:r>
        <w:rPr/>
        <w:t>obstacle</w:t>
      </w:r>
      <w:r>
        <w:rPr>
          <w:spacing w:val="1"/>
        </w:rPr>
        <w:t xml:space="preserve"> </w:t>
      </w:r>
      <w:r>
        <w:rPr/>
        <w:t>detection</w:t>
      </w:r>
      <w:r>
        <w:rPr>
          <w:spacing w:val="1"/>
        </w:rPr>
        <w:t xml:space="preserve"> </w:t>
      </w:r>
      <w:r>
        <w:rPr/>
        <w:t>and</w:t>
      </w:r>
      <w:r>
        <w:rPr>
          <w:spacing w:val="1"/>
        </w:rPr>
        <w:t xml:space="preserve"> </w:t>
      </w:r>
      <w:r>
        <w:rPr/>
        <w:t>reactive</w:t>
      </w:r>
      <w:r>
        <w:rPr>
          <w:spacing w:val="2"/>
        </w:rPr>
        <w:t xml:space="preserve"> </w:t>
      </w:r>
      <w:r>
        <w:rPr/>
        <w:t>behavior</w:t>
      </w:r>
      <w:r>
        <w:rPr>
          <w:spacing w:val="1"/>
        </w:rPr>
        <w:t xml:space="preserve"> </w:t>
      </w:r>
      <w:r>
        <w:rPr/>
        <w:t>using</w:t>
      </w:r>
      <w:r>
        <w:rPr>
          <w:spacing w:val="1"/>
        </w:rPr>
        <w:t xml:space="preserve"> </w:t>
      </w:r>
      <w:r>
        <w:rPr/>
        <w:t>a</w:t>
      </w:r>
      <w:r>
        <w:rPr>
          <w:spacing w:val="1"/>
        </w:rPr>
        <w:t xml:space="preserve"> </w:t>
      </w:r>
      <w:r>
        <w:rPr/>
        <w:t>2D</w:t>
      </w:r>
      <w:r>
        <w:rPr>
          <w:spacing w:val="1"/>
        </w:rPr>
        <w:t xml:space="preserve"> </w:t>
      </w:r>
      <w:r>
        <w:rPr/>
        <w:t>LiDAR</w:t>
      </w:r>
      <w:r>
        <w:rPr>
          <w:spacing w:val="2"/>
        </w:rPr>
        <w:t xml:space="preserve"> </w:t>
      </w:r>
      <w:r>
        <w:rPr>
          <w:spacing w:val="-2"/>
        </w:rPr>
        <w:t>sensor</w:t>
      </w:r>
    </w:p>
    <w:p>
      <w:pPr>
        <w:pStyle w:val="ListParagraph"/>
        <w:numPr>
          <w:ilvl w:val="0"/>
          <w:numId w:val="29"/>
        </w:numPr>
        <w:tabs>
          <w:tab w:val="clear" w:pos="720"/>
          <w:tab w:val="left" w:pos="1802" w:leader="none"/>
        </w:tabs>
        <w:spacing w:before="28" w:after="0"/>
        <w:ind w:left="901" w:hanging="360"/>
        <w:rPr/>
      </w:pPr>
      <w:r>
        <w:rPr/>
        <w:t>Simple,</w:t>
      </w:r>
      <w:r>
        <w:rPr>
          <w:spacing w:val="-4"/>
        </w:rPr>
        <w:t xml:space="preserve"> </w:t>
      </w:r>
      <w:r>
        <w:rPr/>
        <w:t>accessible</w:t>
      </w:r>
      <w:r>
        <w:rPr>
          <w:spacing w:val="-3"/>
        </w:rPr>
        <w:t xml:space="preserve"> </w:t>
      </w:r>
      <w:r>
        <w:rPr/>
        <w:t>user</w:t>
      </w:r>
      <w:r>
        <w:rPr>
          <w:spacing w:val="-3"/>
        </w:rPr>
        <w:t xml:space="preserve"> </w:t>
      </w:r>
      <w:r>
        <w:rPr/>
        <w:t>interaction</w:t>
      </w:r>
      <w:r>
        <w:rPr>
          <w:spacing w:val="-3"/>
        </w:rPr>
        <w:t xml:space="preserve"> </w:t>
      </w:r>
      <w:r>
        <w:rPr/>
        <w:t>for</w:t>
      </w:r>
      <w:r>
        <w:rPr>
          <w:spacing w:val="-3"/>
        </w:rPr>
        <w:t xml:space="preserve"> </w:t>
      </w:r>
      <w:r>
        <w:rPr/>
        <w:t>destination</w:t>
      </w:r>
      <w:r>
        <w:rPr>
          <w:spacing w:val="-3"/>
        </w:rPr>
        <w:t xml:space="preserve"> </w:t>
      </w:r>
      <w:r>
        <w:rPr>
          <w:spacing w:val="-2"/>
        </w:rPr>
        <w:t>selection</w:t>
      </w:r>
    </w:p>
    <w:p>
      <w:pPr>
        <w:pStyle w:val="ListParagraph"/>
        <w:numPr>
          <w:ilvl w:val="0"/>
          <w:numId w:val="30"/>
        </w:numPr>
        <w:tabs>
          <w:tab w:val="clear" w:pos="720"/>
          <w:tab w:val="left" w:pos="1802" w:leader="none"/>
        </w:tabs>
        <w:spacing w:before="27" w:after="0"/>
        <w:ind w:left="901" w:hanging="360"/>
        <w:rPr/>
      </w:pPr>
      <w:r>
        <w:rPr/>
        <w:t>Safe,</w:t>
      </w:r>
      <w:r>
        <w:rPr>
          <w:spacing w:val="-11"/>
        </w:rPr>
        <w:t xml:space="preserve"> </w:t>
      </w:r>
      <w:r>
        <w:rPr/>
        <w:t>reliable</w:t>
      </w:r>
      <w:r>
        <w:rPr>
          <w:spacing w:val="-10"/>
        </w:rPr>
        <w:t xml:space="preserve"> </w:t>
      </w:r>
      <w:r>
        <w:rPr/>
        <w:t>motor</w:t>
      </w:r>
      <w:r>
        <w:rPr>
          <w:spacing w:val="-10"/>
        </w:rPr>
        <w:t xml:space="preserve"> </w:t>
      </w:r>
      <w:r>
        <w:rPr/>
        <w:t>control</w:t>
      </w:r>
      <w:r>
        <w:rPr>
          <w:spacing w:val="-10"/>
        </w:rPr>
        <w:t xml:space="preserve"> </w:t>
      </w:r>
      <w:r>
        <w:rPr/>
        <w:t>and</w:t>
      </w:r>
      <w:r>
        <w:rPr>
          <w:spacing w:val="-10"/>
        </w:rPr>
        <w:t xml:space="preserve"> </w:t>
      </w:r>
      <w:r>
        <w:rPr/>
        <w:t>power</w:t>
      </w:r>
      <w:r>
        <w:rPr>
          <w:spacing w:val="-11"/>
        </w:rPr>
        <w:t xml:space="preserve"> </w:t>
      </w:r>
      <w:r>
        <w:rPr/>
        <w:t>management</w:t>
      </w:r>
      <w:r>
        <w:rPr>
          <w:spacing w:val="-10"/>
        </w:rPr>
        <w:t xml:space="preserve"> </w:t>
      </w:r>
      <w:r>
        <w:rPr/>
        <w:t>on</w:t>
      </w:r>
      <w:r>
        <w:rPr>
          <w:spacing w:val="-10"/>
        </w:rPr>
        <w:t xml:space="preserve"> </w:t>
      </w:r>
      <w:r>
        <w:rPr/>
        <w:t>a</w:t>
      </w:r>
      <w:r>
        <w:rPr>
          <w:spacing w:val="-10"/>
        </w:rPr>
        <w:t xml:space="preserve"> </w:t>
      </w:r>
      <w:r>
        <w:rPr/>
        <w:t>mobile</w:t>
      </w:r>
      <w:r>
        <w:rPr>
          <w:spacing w:val="-10"/>
        </w:rPr>
        <w:t xml:space="preserve"> </w:t>
      </w:r>
      <w:r>
        <w:rPr>
          <w:spacing w:val="-2"/>
        </w:rPr>
        <w:t>platform</w:t>
      </w:r>
    </w:p>
    <w:p>
      <w:pPr>
        <w:pStyle w:val="ListParagraph"/>
        <w:numPr>
          <w:ilvl w:val="0"/>
          <w:numId w:val="31"/>
        </w:numPr>
        <w:tabs>
          <w:tab w:val="clear" w:pos="720"/>
          <w:tab w:val="left" w:pos="1802" w:leader="none"/>
        </w:tabs>
        <w:spacing w:before="27" w:after="0"/>
        <w:ind w:left="901" w:hanging="360"/>
        <w:rPr>
          <w:spacing w:val="-2"/>
        </w:rPr>
      </w:pPr>
      <w:r>
        <w:rPr>
          <w:spacing w:val="-2"/>
        </w:rPr>
      </w:r>
    </w:p>
    <w:p>
      <w:pPr>
        <w:pStyle w:val="ListParagraph"/>
        <w:tabs>
          <w:tab w:val="clear" w:pos="720"/>
          <w:tab w:val="left" w:pos="1442" w:leader="none"/>
        </w:tabs>
        <w:spacing w:before="27" w:after="0"/>
        <w:ind w:left="541" w:hanging="0"/>
        <w:rPr/>
      </w:pPr>
      <w:r>
        <w:rPr/>
        <w:t>The</w:t>
      </w:r>
      <w:r>
        <w:rPr>
          <w:spacing w:val="-9"/>
        </w:rPr>
        <w:t xml:space="preserve"> </w:t>
      </w:r>
      <w:r>
        <w:rPr/>
        <w:t>scope</w:t>
      </w:r>
      <w:r>
        <w:rPr>
          <w:spacing w:val="-9"/>
        </w:rPr>
        <w:t xml:space="preserve"> </w:t>
      </w:r>
      <w:r>
        <w:rPr/>
        <w:t>is</w:t>
      </w:r>
      <w:r>
        <w:rPr>
          <w:spacing w:val="-9"/>
        </w:rPr>
        <w:t xml:space="preserve"> </w:t>
      </w:r>
      <w:r>
        <w:rPr/>
        <w:t>intentionally</w:t>
      </w:r>
      <w:r>
        <w:rPr>
          <w:spacing w:val="-9"/>
        </w:rPr>
        <w:t xml:space="preserve"> </w:t>
      </w:r>
      <w:r>
        <w:rPr/>
        <w:t>bounded</w:t>
      </w:r>
      <w:r>
        <w:rPr>
          <w:spacing w:val="-9"/>
        </w:rPr>
        <w:t xml:space="preserve"> </w:t>
      </w:r>
      <w:r>
        <w:rPr/>
        <w:t>to</w:t>
      </w:r>
      <w:r>
        <w:rPr>
          <w:spacing w:val="-9"/>
        </w:rPr>
        <w:t xml:space="preserve"> </w:t>
      </w:r>
      <w:r>
        <w:rPr/>
        <w:t>a</w:t>
      </w:r>
      <w:r>
        <w:rPr>
          <w:spacing w:val="-9"/>
        </w:rPr>
        <w:t xml:space="preserve"> </w:t>
      </w:r>
      <w:r>
        <w:rPr/>
        <w:t>single</w:t>
      </w:r>
      <w:r>
        <w:rPr>
          <w:spacing w:val="-9"/>
        </w:rPr>
        <w:t xml:space="preserve"> </w:t>
      </w:r>
      <w:r>
        <w:rPr/>
        <w:t>floor</w:t>
      </w:r>
      <w:r>
        <w:rPr>
          <w:spacing w:val="-9"/>
        </w:rPr>
        <w:t xml:space="preserve"> </w:t>
      </w:r>
      <w:r>
        <w:rPr/>
        <w:t>of</w:t>
      </w:r>
      <w:r>
        <w:rPr>
          <w:spacing w:val="-9"/>
        </w:rPr>
        <w:t xml:space="preserve"> </w:t>
      </w:r>
      <w:r>
        <w:rPr/>
        <w:t>a</w:t>
      </w:r>
      <w:r>
        <w:rPr>
          <w:spacing w:val="-9"/>
        </w:rPr>
        <w:t xml:space="preserve"> </w:t>
      </w:r>
      <w:r>
        <w:rPr/>
        <w:t>building</w:t>
      </w:r>
      <w:r>
        <w:rPr>
          <w:spacing w:val="-9"/>
        </w:rPr>
        <w:t xml:space="preserve"> </w:t>
      </w:r>
      <w:r>
        <w:rPr/>
        <w:t>with</w:t>
      </w:r>
      <w:r>
        <w:rPr>
          <w:spacing w:val="-9"/>
        </w:rPr>
        <w:t xml:space="preserve"> </w:t>
      </w:r>
      <w:r>
        <w:rPr/>
        <w:t>an</w:t>
      </w:r>
      <w:r>
        <w:rPr>
          <w:spacing w:val="-9"/>
        </w:rPr>
        <w:t xml:space="preserve"> </w:t>
      </w:r>
      <w:r>
        <w:rPr/>
        <w:t>area</w:t>
      </w:r>
      <w:r>
        <w:rPr>
          <w:spacing w:val="-9"/>
        </w:rPr>
        <w:t xml:space="preserve"> </w:t>
      </w:r>
      <w:r>
        <w:rPr/>
        <w:t>of</w:t>
      </w:r>
      <w:r>
        <w:rPr>
          <w:spacing w:val="-9"/>
        </w:rPr>
        <w:t xml:space="preserve"> </w:t>
      </w:r>
      <w:r>
        <w:rPr/>
        <w:t>300–400</w:t>
      </w:r>
      <w:r>
        <w:rPr>
          <w:spacing w:val="-9"/>
        </w:rPr>
        <w:t xml:space="preserve"> </w:t>
      </w:r>
      <w:r>
        <w:rPr/>
        <w:t>m²,</w:t>
      </w:r>
      <w:r>
        <w:rPr>
          <w:spacing w:val="-9"/>
        </w:rPr>
        <w:t xml:space="preserve"> </w:t>
      </w:r>
      <w:r>
        <w:rPr/>
        <w:t>with</w:t>
      </w:r>
      <w:r>
        <w:rPr>
          <w:spacing w:val="-9"/>
        </w:rPr>
        <w:t xml:space="preserve"> </w:t>
      </w:r>
      <w:r>
        <w:rPr/>
        <w:t>a fixed,</w:t>
      </w:r>
      <w:r>
        <w:rPr>
          <w:spacing w:val="-7"/>
        </w:rPr>
        <w:t xml:space="preserve"> </w:t>
      </w:r>
      <w:r>
        <w:rPr/>
        <w:t>pre-mapped</w:t>
      </w:r>
      <w:r>
        <w:rPr>
          <w:spacing w:val="-7"/>
        </w:rPr>
        <w:t xml:space="preserve"> </w:t>
      </w:r>
      <w:r>
        <w:rPr/>
        <w:t>layout.</w:t>
      </w:r>
      <w:r>
        <w:rPr>
          <w:spacing w:val="-7"/>
        </w:rPr>
        <w:t xml:space="preserve"> </w:t>
      </w:r>
      <w:r>
        <w:rPr/>
        <w:t>This</w:t>
      </w:r>
      <w:r>
        <w:rPr>
          <w:spacing w:val="-7"/>
        </w:rPr>
        <w:t xml:space="preserve"> </w:t>
      </w:r>
      <w:r>
        <w:rPr/>
        <w:t>scope</w:t>
      </w:r>
      <w:r>
        <w:rPr>
          <w:spacing w:val="-7"/>
        </w:rPr>
        <w:t xml:space="preserve"> </w:t>
      </w:r>
      <w:r>
        <w:rPr/>
        <w:t>is</w:t>
      </w:r>
      <w:r>
        <w:rPr>
          <w:spacing w:val="-7"/>
        </w:rPr>
        <w:t xml:space="preserve"> </w:t>
      </w:r>
      <w:r>
        <w:rPr/>
        <w:t>realistic</w:t>
      </w:r>
      <w:r>
        <w:rPr>
          <w:spacing w:val="-7"/>
        </w:rPr>
        <w:t xml:space="preserve"> </w:t>
      </w:r>
      <w:r>
        <w:rPr/>
        <w:t>for</w:t>
      </w:r>
      <w:r>
        <w:rPr>
          <w:spacing w:val="-7"/>
        </w:rPr>
        <w:t xml:space="preserve"> </w:t>
      </w:r>
      <w:r>
        <w:rPr/>
        <w:t>a</w:t>
      </w:r>
      <w:r>
        <w:rPr>
          <w:spacing w:val="-7"/>
        </w:rPr>
        <w:t xml:space="preserve"> </w:t>
      </w:r>
      <w:r>
        <w:rPr/>
        <w:t>semester-length</w:t>
      </w:r>
      <w:r>
        <w:rPr>
          <w:spacing w:val="-7"/>
        </w:rPr>
        <w:t xml:space="preserve"> </w:t>
      </w:r>
      <w:r>
        <w:rPr/>
        <w:t>project</w:t>
      </w:r>
      <w:r>
        <w:rPr>
          <w:spacing w:val="-7"/>
        </w:rPr>
        <w:t xml:space="preserve"> </w:t>
      </w:r>
      <w:r>
        <w:rPr/>
        <w:t>while</w:t>
      </w:r>
      <w:r>
        <w:rPr>
          <w:spacing w:val="-7"/>
        </w:rPr>
        <w:t xml:space="preserve"> </w:t>
      </w:r>
      <w:r>
        <w:rPr/>
        <w:t>still</w:t>
      </w:r>
      <w:r>
        <w:rPr>
          <w:spacing w:val="-7"/>
        </w:rPr>
        <w:t xml:space="preserve"> </w:t>
      </w:r>
      <w:r>
        <w:rPr/>
        <w:t>producing</w:t>
      </w:r>
      <w:r>
        <w:rPr>
          <w:spacing w:val="-7"/>
        </w:rPr>
        <w:t xml:space="preserve"> </w:t>
      </w:r>
      <w:r>
        <w:rPr/>
        <w:t>a result that is genuinely useful and technically non-trivial.</w:t>
      </w:r>
    </w:p>
    <w:p>
      <w:pPr>
        <w:pStyle w:val="Textbody1"/>
        <w:spacing w:before="131" w:after="0"/>
        <w:rPr/>
      </w:pPr>
      <w:r>
        <w:rPr/>
      </w:r>
    </w:p>
    <w:p>
      <w:pPr>
        <w:pStyle w:val="Textbody1"/>
        <w:spacing w:before="96" w:after="0"/>
        <w:rPr/>
      </w:pPr>
      <w:r>
        <w:rPr/>
      </w:r>
    </w:p>
    <w:p>
      <w:pPr>
        <w:pStyle w:val="Heading1"/>
        <w:spacing w:before="360" w:after="160"/>
        <w:rPr>
          <w:color w:val="2E6DA4"/>
          <w:sz w:val="28"/>
          <w:szCs w:val="28"/>
        </w:rPr>
      </w:pPr>
      <w:r>
        <w:rPr>
          <w:color w:val="2E6DA4"/>
          <w:sz w:val="28"/>
          <w:szCs w:val="28"/>
        </w:rPr>
      </w:r>
    </w:p>
    <w:p>
      <w:pPr>
        <w:pStyle w:val="Heading1"/>
        <w:spacing w:before="360" w:after="160"/>
        <w:ind w:left="182" w:hanging="0"/>
        <w:rPr>
          <w:color w:val="2E6DA4"/>
          <w:sz w:val="28"/>
          <w:szCs w:val="28"/>
        </w:rPr>
      </w:pPr>
      <w:r>
        <w:rPr>
          <w:color w:val="2E6DA4"/>
          <w:sz w:val="28"/>
          <w:szCs w:val="28"/>
        </w:rPr>
      </w:r>
    </w:p>
    <w:p>
      <w:pPr>
        <w:pStyle w:val="Heading1"/>
        <w:spacing w:before="360" w:after="160"/>
        <w:ind w:left="182" w:hanging="0"/>
        <w:rPr>
          <w:color w:val="2E6DA4"/>
          <w:sz w:val="28"/>
          <w:szCs w:val="28"/>
        </w:rPr>
      </w:pPr>
      <w:r>
        <w:rPr>
          <w:color w:val="2E6DA4"/>
          <w:sz w:val="28"/>
          <w:szCs w:val="28"/>
        </w:rPr>
      </w:r>
    </w:p>
    <w:p>
      <w:pPr>
        <w:pStyle w:val="Heading1"/>
        <w:spacing w:before="360" w:after="160"/>
        <w:ind w:left="182" w:hanging="0"/>
        <w:rPr>
          <w:color w:val="2E6DA4"/>
          <w:sz w:val="28"/>
          <w:szCs w:val="28"/>
        </w:rPr>
      </w:pPr>
      <w:r>
        <w:rPr>
          <w:color w:val="2E6DA4"/>
          <w:sz w:val="28"/>
          <w:szCs w:val="28"/>
        </w:rPr>
      </w:r>
    </w:p>
    <w:p>
      <w:pPr>
        <w:pStyle w:val="Heading1"/>
        <w:spacing w:before="360" w:after="160"/>
        <w:rPr/>
      </w:pPr>
      <w:r>
        <w:rPr>
          <w:color w:val="2E6DA4"/>
          <w:sz w:val="28"/>
          <w:szCs w:val="28"/>
        </w:rPr>
        <w:t xml:space="preserve">3. </w:t>
      </w:r>
      <w:r>
        <w:rPr>
          <w:color w:val="2E6DA4"/>
          <w:sz w:val="32"/>
          <w:szCs w:val="32"/>
        </w:rPr>
        <w:t>Methodology</w:t>
      </w:r>
    </w:p>
    <w:p>
      <w:pPr>
        <w:pStyle w:val="Heading2"/>
        <w:spacing w:before="280" w:after="120"/>
        <w:rPr/>
      </w:pPr>
      <w:r>
        <w:rPr>
          <w:color w:val="2E6DA4"/>
          <w:sz w:val="24"/>
          <w:szCs w:val="24"/>
        </w:rPr>
        <w:t>3.1 System Overview</w:t>
      </w:r>
    </w:p>
    <w:p>
      <w:pPr>
        <w:pStyle w:val="Standard"/>
        <w:spacing w:lineRule="exact" w:line="276" w:before="80" w:after="120"/>
        <w:jc w:val="both"/>
        <w:rPr>
          <w:rFonts w:ascii="Arial" w:hAnsi="Arial" w:eastAsia="Arial" w:cs="Arial"/>
          <w:color w:val="000000"/>
        </w:rPr>
      </w:pPr>
      <w:r>
        <w:rPr>
          <w:rFonts w:eastAsia="Arial" w:cs="Arial" w:ascii="Arial" w:hAnsi="Arial"/>
          <w:color w:val="000000"/>
        </w:rPr>
        <w:t>The system is an autonomous indoor guide robot for hospital environments, built on a differential-drive platform. A Raspberry Pi 4 handles all computation: path planning, sensor fusion, obstacle detection, and voice I/O. Navigation goals are issued by voice command or from an operator computer; the robot provides spoken feedback throughout the mission. A digital twin in Gazebo is used for algorithm testing and scenario rehearsal during development.</w:t>
      </w:r>
    </w:p>
    <w:p>
      <w:pPr>
        <w:pStyle w:val="Standard"/>
        <w:spacing w:before="160" w:after="80"/>
        <w:rPr/>
      </w:pPr>
      <w:r>
        <w:rPr/>
      </w:r>
    </w:p>
    <w:tbl>
      <w:tblPr>
        <w:tblW w:w="9360" w:type="dxa"/>
        <w:jc w:val="left"/>
        <w:tblInd w:w="7" w:type="dxa"/>
        <w:tblLayout w:type="fixed"/>
        <w:tblCellMar>
          <w:top w:w="120" w:type="dxa"/>
          <w:left w:w="180" w:type="dxa"/>
          <w:bottom w:w="120" w:type="dxa"/>
          <w:right w:w="180" w:type="dxa"/>
        </w:tblCellMar>
        <w:tblLook w:val="0000" w:noHBand="0" w:noVBand="0" w:firstColumn="0" w:lastRow="0" w:lastColumn="0" w:firstRow="0"/>
      </w:tblPr>
      <w:tblGrid>
        <w:gridCol w:w="9360"/>
      </w:tblGrid>
      <w:tr>
        <w:trPr/>
        <w:tc>
          <w:tcPr>
            <w:tcW w:w="9360" w:type="dxa"/>
            <w:tcBorders>
              <w:top w:val="single" w:sz="2" w:space="0" w:color="CCCCCC"/>
              <w:left w:val="single" w:sz="6" w:space="0" w:color="2E6DA4"/>
              <w:bottom w:val="single" w:sz="2" w:space="0" w:color="CCCCCC"/>
              <w:right w:val="single" w:sz="2" w:space="0" w:color="CCCCCC"/>
            </w:tcBorders>
            <w:shd w:color="auto" w:fill="F5F5F5" w:val="clear"/>
          </w:tcPr>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ROBOT / VEHICLE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Microphone│   │ RPLidar A2 │   │  MPU-6050   │   │  Wheel Encoders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RASPBERRY PI 4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w:t>
            </w:r>
            <w:r>
              <w:rPr>
                <w:rFonts w:eastAsia="Courier New" w:cs="Courier New" w:ascii="Courier New" w:hAnsi="Courier New"/>
                <w:color w:val="333333"/>
                <w:sz w:val="18"/>
                <w:szCs w:val="18"/>
              </w:rPr>
              <w:t>Speech-to-Text  │     │  Path Planner (A*)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w:t>
            </w:r>
            <w:r>
              <w:rPr>
                <w:rFonts w:eastAsia="Courier New" w:cs="Courier New" w:ascii="Courier New" w:hAnsi="Courier New"/>
                <w:color w:val="333333"/>
                <w:sz w:val="18"/>
                <w:szCs w:val="18"/>
              </w:rPr>
              <w:t>Goal Parser     ├────►│  Waypoint Sequencer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Goal from operator PC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w:t>
            </w:r>
            <w:r>
              <w:rPr>
                <w:rFonts w:eastAsia="Courier New" w:cs="Courier New" w:ascii="Courier New" w:hAnsi="Courier New"/>
                <w:color w:val="333333"/>
                <w:sz w:val="18"/>
                <w:szCs w:val="18"/>
              </w:rPr>
              <w:t>Motion Controller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IMU ─────────────────────►│  (Encoder + IMU + LiDAR Fusion)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Encoders ────────────────►│  Pose Estimation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LiDAR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LiDAR (forward arc) ─────►│  Obstacle Detection &amp; Rerouting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w:t>
            </w:r>
            <w:r>
              <w:rPr>
                <w:rFonts w:eastAsia="Courier New" w:cs="Courier New" w:ascii="Courier New" w:hAnsi="Courier New"/>
                <w:color w:val="333333"/>
                <w:sz w:val="18"/>
                <w:szCs w:val="18"/>
              </w:rPr>
              <w:t>Text-to-Speech Output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L298N Motor Driver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(Left &amp; Right)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tc>
      </w:tr>
    </w:tbl>
    <w:p>
      <w:pPr>
        <w:pStyle w:val="Heading2"/>
        <w:spacing w:before="280" w:after="120"/>
        <w:rPr/>
      </w:pPr>
      <w:r>
        <w:rPr/>
      </w:r>
    </w:p>
    <w:p>
      <w:pPr>
        <w:pStyle w:val="Heading2"/>
        <w:spacing w:before="280" w:after="120"/>
        <w:rPr/>
      </w:pPr>
      <w:r>
        <w:rPr>
          <w:color w:val="2E6DA4"/>
          <w:sz w:val="24"/>
          <w:szCs w:val="24"/>
        </w:rPr>
        <w:t>3.2 Localization Strategy</w:t>
      </w:r>
    </w:p>
    <w:p>
      <w:pPr>
        <w:pStyle w:val="Standard"/>
        <w:spacing w:lineRule="exact" w:line="276" w:before="80" w:after="120"/>
        <w:jc w:val="both"/>
        <w:rPr>
          <w:rFonts w:ascii="Arial" w:hAnsi="Arial" w:eastAsia="Arial" w:cs="Arial"/>
          <w:color w:val="000000"/>
        </w:rPr>
      </w:pPr>
      <w:r>
        <w:rPr>
          <w:rFonts w:eastAsia="Arial" w:cs="Arial" w:ascii="Arial" w:hAnsi="Arial"/>
          <w:color w:val="000000"/>
        </w:rPr>
        <w:t>Localization is handled through three fused sources, with no GPS or full SLAM:</w:t>
      </w:r>
    </w:p>
    <w:p>
      <w:pPr>
        <w:pStyle w:val="ListParagraph"/>
        <w:numPr>
          <w:ilvl w:val="0"/>
          <w:numId w:val="2"/>
        </w:numPr>
        <w:spacing w:lineRule="exact" w:line="276" w:before="40" w:after="40"/>
        <w:rPr/>
      </w:pPr>
      <w:r>
        <w:rPr>
          <w:rFonts w:eastAsia="Arial" w:cs="Arial" w:ascii="Arial" w:hAnsi="Arial"/>
          <w:b/>
          <w:bCs/>
          <w:color w:val="000000"/>
        </w:rPr>
        <w:t xml:space="preserve">Wheel Odometry — </w:t>
      </w:r>
      <w:r>
        <w:rPr>
          <w:rFonts w:eastAsia="Arial" w:cs="Arial" w:ascii="Arial" w:hAnsi="Arial"/>
          <w:color w:val="000000"/>
        </w:rPr>
        <w:t>Encoder pulses per wheel are used to compute traveled distance and heading change via differential odometry equations, giving a continuous pose estimate (x, y, θ).</w:t>
      </w:r>
    </w:p>
    <w:p>
      <w:pPr>
        <w:pStyle w:val="ListParagraph"/>
        <w:numPr>
          <w:ilvl w:val="0"/>
          <w:numId w:val="32"/>
        </w:numPr>
        <w:spacing w:lineRule="exact" w:line="276" w:before="40" w:after="40"/>
        <w:rPr/>
      </w:pPr>
      <w:r>
        <w:rPr>
          <w:rFonts w:eastAsia="Arial" w:cs="Arial" w:ascii="Arial" w:hAnsi="Arial"/>
          <w:b/>
          <w:bCs/>
          <w:color w:val="000000"/>
        </w:rPr>
        <w:t xml:space="preserve">IMU Heading Fusion — </w:t>
      </w:r>
      <w:r>
        <w:rPr>
          <w:rFonts w:eastAsia="Arial" w:cs="Arial" w:ascii="Arial" w:hAnsi="Arial"/>
          <w:color w:val="000000"/>
        </w:rPr>
        <w:t>A complementary filter blends the encoder-derived heading with MPU-6050 gyroscope readings to reduce short-term noise and long-term bias drift.</w:t>
      </w:r>
    </w:p>
    <w:p>
      <w:pPr>
        <w:pStyle w:val="ListParagraph"/>
        <w:numPr>
          <w:ilvl w:val="0"/>
          <w:numId w:val="33"/>
        </w:numPr>
        <w:spacing w:lineRule="exact" w:line="276" w:before="40" w:after="40"/>
        <w:rPr/>
      </w:pPr>
      <w:r>
        <w:rPr>
          <w:rFonts w:eastAsia="Arial" w:cs="Arial" w:ascii="Arial" w:hAnsi="Arial"/>
          <w:b/>
          <w:bCs/>
          <w:color w:val="000000"/>
        </w:rPr>
        <w:t xml:space="preserve">LiDAR Scan Matching — </w:t>
      </w:r>
      <w:r>
        <w:rPr>
          <w:rFonts w:eastAsia="Arial" w:cs="Arial" w:ascii="Arial" w:hAnsi="Arial"/>
          <w:color w:val="000000"/>
        </w:rPr>
        <w:t>At predefined checkpoints (corridor junctions, room entrances), the live scan is correlated against a stored reference. On sufficient match, the pose estimate is snapped to the known checkpoint coordinates, resetting accumulated drift.</w:t>
      </w:r>
    </w:p>
    <w:p>
      <w:pPr>
        <w:pStyle w:val="Heading2"/>
        <w:spacing w:before="280" w:after="120"/>
        <w:rPr/>
      </w:pPr>
      <w:r>
        <w:rPr>
          <w:color w:val="2E6DA4"/>
          <w:sz w:val="24"/>
          <w:szCs w:val="24"/>
        </w:rPr>
        <w:t>3.3 Path Planning and Execution</w:t>
      </w:r>
    </w:p>
    <w:p>
      <w:pPr>
        <w:pStyle w:val="Standard"/>
        <w:spacing w:lineRule="exact" w:line="276" w:before="80" w:after="120"/>
        <w:jc w:val="both"/>
        <w:rPr>
          <w:rFonts w:ascii="Arial" w:hAnsi="Arial" w:eastAsia="Arial" w:cs="Arial"/>
          <w:color w:val="000000"/>
        </w:rPr>
      </w:pPr>
      <w:r>
        <w:rPr>
          <w:rFonts w:eastAsia="Arial" w:cs="Arial" w:ascii="Arial" w:hAnsi="Arial"/>
          <w:color w:val="000000"/>
        </w:rPr>
        <w:t>The building floor is represented as a pre-built 2D occupancy grid. Named destinations are registered as waypoints on this map. On receiving a goal, the robot runs A* to compute a collision-free waypoint sequence. A proportional heading controller steers toward each waypoint using the fused pose estimate, advancing to the next once within an acceptance radius (~10 cm). On completing the final waypoint the robot announces arrival and returns to its home position via the reverse path.</w:t>
      </w:r>
    </w:p>
    <w:p>
      <w:pPr>
        <w:pStyle w:val="Standard"/>
        <w:spacing w:before="80" w:after="80"/>
        <w:rPr/>
      </w:pPr>
      <w:r>
        <w:rPr/>
      </w:r>
    </w:p>
    <w:tbl>
      <w:tblPr>
        <w:tblW w:w="9360" w:type="dxa"/>
        <w:jc w:val="left"/>
        <w:tblInd w:w="7" w:type="dxa"/>
        <w:tblLayout w:type="fixed"/>
        <w:tblCellMar>
          <w:top w:w="120" w:type="dxa"/>
          <w:left w:w="180" w:type="dxa"/>
          <w:bottom w:w="120" w:type="dxa"/>
          <w:right w:w="180" w:type="dxa"/>
        </w:tblCellMar>
        <w:tblLook w:val="0000" w:noHBand="0" w:noVBand="0" w:firstColumn="0" w:lastRow="0" w:lastColumn="0" w:firstRow="0"/>
      </w:tblPr>
      <w:tblGrid>
        <w:gridCol w:w="9360"/>
      </w:tblGrid>
      <w:tr>
        <w:trPr/>
        <w:tc>
          <w:tcPr>
            <w:tcW w:w="9360" w:type="dxa"/>
            <w:tcBorders>
              <w:top w:val="single" w:sz="2" w:space="0" w:color="CCCCCC"/>
              <w:left w:val="single" w:sz="6" w:space="0" w:color="2E6DA4"/>
              <w:bottom w:val="single" w:sz="2" w:space="0" w:color="CCCCCC"/>
              <w:right w:val="single" w:sz="2" w:space="0" w:color="CCCCCC"/>
            </w:tcBorders>
            <w:shd w:color="auto" w:fill="F5F5F5" w:val="clear"/>
          </w:tcPr>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Receive goal → A* path computation → announce departure</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FOR EACH waypoint: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Compute heading error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Adjust L/R motor speeds (P control)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Update pose (encoder + IMU + LiDAR checkpoint)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Within acceptance radius → next waypoint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Final waypoint → announce arrival → return home</w:t>
            </w:r>
          </w:p>
        </w:tc>
      </w:tr>
    </w:tbl>
    <w:p>
      <w:pPr>
        <w:pStyle w:val="Standard"/>
        <w:spacing w:before="120" w:after="80"/>
        <w:rPr/>
      </w:pPr>
      <w:r>
        <w:rPr/>
      </w:r>
    </w:p>
    <w:p>
      <w:pPr>
        <w:pStyle w:val="Heading2"/>
        <w:spacing w:before="280" w:after="120"/>
        <w:rPr/>
      </w:pPr>
      <w:r>
        <w:rPr>
          <w:color w:val="2E6DA4"/>
          <w:sz w:val="24"/>
          <w:szCs w:val="24"/>
        </w:rPr>
        <w:t>3.4 Obstacle Detection and Reactive Handling</w:t>
      </w:r>
    </w:p>
    <w:p>
      <w:pPr>
        <w:pStyle w:val="Standard"/>
        <w:spacing w:lineRule="exact" w:line="276" w:before="80" w:after="120"/>
        <w:jc w:val="both"/>
        <w:rPr>
          <w:rFonts w:ascii="Arial" w:hAnsi="Arial" w:eastAsia="Arial" w:cs="Arial"/>
          <w:color w:val="000000"/>
        </w:rPr>
      </w:pPr>
      <w:r>
        <w:rPr>
          <w:rFonts w:eastAsia="Arial" w:cs="Arial" w:ascii="Arial" w:hAnsi="Arial"/>
          <w:color w:val="000000"/>
        </w:rPr>
        <w:t>The forward LiDAR arc (±25°) is monitored each control cycle. Any point closer than 50 cm triggers the state machine below.</w:t>
      </w:r>
    </w:p>
    <w:tbl>
      <w:tblPr>
        <w:tblW w:w="9360" w:type="dxa"/>
        <w:jc w:val="left"/>
        <w:tblInd w:w="1" w:type="dxa"/>
        <w:tblLayout w:type="fixed"/>
        <w:tblCellMar>
          <w:top w:w="80" w:type="dxa"/>
          <w:left w:w="120" w:type="dxa"/>
          <w:bottom w:w="80" w:type="dxa"/>
          <w:right w:w="120" w:type="dxa"/>
        </w:tblCellMar>
        <w:tblLook w:val="0000" w:noHBand="0" w:noVBand="0" w:firstColumn="0" w:lastRow="0" w:lastColumn="0" w:firstRow="0"/>
      </w:tblPr>
      <w:tblGrid>
        <w:gridCol w:w="1798"/>
        <w:gridCol w:w="3782"/>
        <w:gridCol w:w="3780"/>
      </w:tblGrid>
      <w:tr>
        <w:trPr>
          <w:tblHeader w:val="true"/>
        </w:trPr>
        <w:tc>
          <w:tcPr>
            <w:tcW w:w="1798"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rPr>
                <w:rFonts w:ascii="Arial" w:hAnsi="Arial" w:eastAsia="Arial" w:cs="Arial"/>
                <w:b/>
                <w:b/>
                <w:bCs/>
                <w:color w:val="FFFFFF"/>
                <w:sz w:val="20"/>
                <w:szCs w:val="20"/>
              </w:rPr>
            </w:pPr>
            <w:r>
              <w:rPr>
                <w:rFonts w:eastAsia="Arial" w:cs="Arial" w:ascii="Arial" w:hAnsi="Arial"/>
                <w:b/>
                <w:bCs/>
                <w:color w:val="FFFFFF"/>
                <w:sz w:val="20"/>
                <w:szCs w:val="20"/>
              </w:rPr>
              <w:t>State</w:t>
            </w:r>
          </w:p>
        </w:tc>
        <w:tc>
          <w:tcPr>
            <w:tcW w:w="3782"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rPr>
                <w:rFonts w:ascii="Arial" w:hAnsi="Arial" w:eastAsia="Arial" w:cs="Arial"/>
                <w:b/>
                <w:b/>
                <w:bCs/>
                <w:color w:val="FFFFFF"/>
                <w:sz w:val="20"/>
                <w:szCs w:val="20"/>
              </w:rPr>
            </w:pPr>
            <w:r>
              <w:rPr>
                <w:rFonts w:eastAsia="Arial" w:cs="Arial" w:ascii="Arial" w:hAnsi="Arial"/>
                <w:b/>
                <w:bCs/>
                <w:color w:val="FFFFFF"/>
                <w:sz w:val="20"/>
                <w:szCs w:val="20"/>
              </w:rPr>
              <w:t>Trigger Condition</w:t>
            </w:r>
          </w:p>
        </w:tc>
        <w:tc>
          <w:tcPr>
            <w:tcW w:w="378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rPr>
                <w:rFonts w:ascii="Arial" w:hAnsi="Arial" w:eastAsia="Arial" w:cs="Arial"/>
                <w:b/>
                <w:b/>
                <w:bCs/>
                <w:color w:val="FFFFFF"/>
                <w:sz w:val="20"/>
                <w:szCs w:val="20"/>
              </w:rPr>
            </w:pPr>
            <w:r>
              <w:rPr>
                <w:rFonts w:eastAsia="Arial" w:cs="Arial" w:ascii="Arial" w:hAnsi="Arial"/>
                <w:b/>
                <w:bCs/>
                <w:color w:val="FFFFFF"/>
                <w:sz w:val="20"/>
                <w:szCs w:val="20"/>
              </w:rPr>
              <w:t>Action</w:t>
            </w:r>
          </w:p>
        </w:tc>
      </w:tr>
      <w:tr>
        <w:trPr/>
        <w:tc>
          <w:tcPr>
            <w:tcW w:w="1798"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MOVING</w:t>
            </w:r>
          </w:p>
        </w:tc>
        <w:tc>
          <w:tcPr>
            <w:tcW w:w="3782"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Obstacle &lt; 50 cm in forward arc</w:t>
            </w:r>
          </w:p>
        </w:tc>
        <w:tc>
          <w:tcPr>
            <w:tcW w:w="3780"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Halt, announce alert, start timer (~10–15 s)</w:t>
            </w:r>
          </w:p>
        </w:tc>
      </w:tr>
      <w:tr>
        <w:trPr/>
        <w:tc>
          <w:tcPr>
            <w:tcW w:w="1798" w:type="dxa"/>
            <w:tcBorders>
              <w:top w:val="single" w:sz="2" w:space="0" w:color="CCCCCC"/>
              <w:left w:val="single" w:sz="2" w:space="0" w:color="CCCCCC"/>
              <w:bottom w:val="single" w:sz="2" w:space="0" w:color="CCCCCC"/>
              <w:right w:val="single" w:sz="2" w:space="0" w:color="CCCCCC"/>
            </w:tcBorders>
            <w:shd w:color="auto" w:fill="F2F2F2"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WAITING</w:t>
            </w:r>
          </w:p>
        </w:tc>
        <w:tc>
          <w:tcPr>
            <w:tcW w:w="3782" w:type="dxa"/>
            <w:tcBorders>
              <w:top w:val="single" w:sz="2" w:space="0" w:color="CCCCCC"/>
              <w:left w:val="single" w:sz="2" w:space="0" w:color="CCCCCC"/>
              <w:bottom w:val="single" w:sz="2" w:space="0" w:color="CCCCCC"/>
              <w:right w:val="single" w:sz="2" w:space="0" w:color="CCCCCC"/>
            </w:tcBorders>
            <w:shd w:color="auto" w:fill="F2F2F2"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Obstacle clears before timeout</w:t>
            </w:r>
          </w:p>
        </w:tc>
        <w:tc>
          <w:tcPr>
            <w:tcW w:w="3780" w:type="dxa"/>
            <w:tcBorders>
              <w:top w:val="single" w:sz="2" w:space="0" w:color="CCCCCC"/>
              <w:left w:val="single" w:sz="2" w:space="0" w:color="CCCCCC"/>
              <w:bottom w:val="single" w:sz="2" w:space="0" w:color="CCCCCC"/>
              <w:right w:val="single" w:sz="2" w:space="0" w:color="CCCCCC"/>
            </w:tcBorders>
            <w:shd w:color="auto" w:fill="F2F2F2"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Resume MOVING</w:t>
            </w:r>
          </w:p>
        </w:tc>
      </w:tr>
      <w:tr>
        <w:trPr/>
        <w:tc>
          <w:tcPr>
            <w:tcW w:w="1798"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WAITING</w:t>
            </w:r>
          </w:p>
        </w:tc>
        <w:tc>
          <w:tcPr>
            <w:tcW w:w="3782"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Timeout expires, path still blocked</w:t>
            </w:r>
          </w:p>
        </w:tc>
        <w:tc>
          <w:tcPr>
            <w:tcW w:w="3780"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Transition to REROUTING</w:t>
            </w:r>
          </w:p>
        </w:tc>
      </w:tr>
      <w:tr>
        <w:trPr/>
        <w:tc>
          <w:tcPr>
            <w:tcW w:w="1798" w:type="dxa"/>
            <w:tcBorders>
              <w:top w:val="single" w:sz="2" w:space="0" w:color="CCCCCC"/>
              <w:left w:val="single" w:sz="2" w:space="0" w:color="CCCCCC"/>
              <w:bottom w:val="single" w:sz="2" w:space="0" w:color="CCCCCC"/>
              <w:right w:val="single" w:sz="2" w:space="0" w:color="CCCCCC"/>
            </w:tcBorders>
            <w:shd w:color="auto" w:fill="F2F2F2"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REROUTING</w:t>
            </w:r>
          </w:p>
        </w:tc>
        <w:tc>
          <w:tcPr>
            <w:tcW w:w="3782" w:type="dxa"/>
            <w:tcBorders>
              <w:top w:val="single" w:sz="2" w:space="0" w:color="CCCCCC"/>
              <w:left w:val="single" w:sz="2" w:space="0" w:color="CCCCCC"/>
              <w:bottom w:val="single" w:sz="2" w:space="0" w:color="CCCCCC"/>
              <w:right w:val="single" w:sz="2" w:space="0" w:color="CCCCCC"/>
            </w:tcBorders>
            <w:shd w:color="auto" w:fill="F2F2F2"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Scan left and right arcs</w:t>
            </w:r>
          </w:p>
        </w:tc>
        <w:tc>
          <w:tcPr>
            <w:tcW w:w="3780" w:type="dxa"/>
            <w:tcBorders>
              <w:top w:val="single" w:sz="2" w:space="0" w:color="CCCCCC"/>
              <w:left w:val="single" w:sz="2" w:space="0" w:color="CCCCCC"/>
              <w:bottom w:val="single" w:sz="2" w:space="0" w:color="CCCCCC"/>
              <w:right w:val="single" w:sz="2" w:space="0" w:color="CCCCCC"/>
            </w:tcBorders>
            <w:shd w:color="auto" w:fill="F2F2F2"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Select side with more free space, execute lateral detour (nudge → pass obstacle → return to path), verify pose via LiDAR checkpoint, resume MOVING</w:t>
            </w:r>
          </w:p>
        </w:tc>
      </w:tr>
    </w:tbl>
    <w:p>
      <w:pPr>
        <w:pStyle w:val="Standard"/>
        <w:spacing w:before="120" w:after="80"/>
        <w:rPr/>
      </w:pPr>
      <w:r>
        <w:rPr/>
      </w:r>
    </w:p>
    <w:p>
      <w:pPr>
        <w:pStyle w:val="Heading2"/>
        <w:spacing w:before="280" w:after="120"/>
        <w:rPr/>
      </w:pPr>
      <w:r>
        <w:rPr>
          <w:color w:val="2E6DA4"/>
          <w:sz w:val="24"/>
          <w:szCs w:val="24"/>
        </w:rPr>
        <w:t>3.5 Scenario Flows</w:t>
      </w:r>
    </w:p>
    <w:p>
      <w:pPr>
        <w:pStyle w:val="Standard"/>
        <w:spacing w:before="200" w:after="80"/>
        <w:rPr/>
      </w:pPr>
      <w:r>
        <w:rPr>
          <w:rFonts w:eastAsia="Arial" w:cs="Arial" w:ascii="Arial" w:hAnsi="Arial"/>
          <w:b/>
          <w:bCs/>
          <w:color w:val="000000"/>
        </w:rPr>
        <w:t>3.5.1 General Navigation Flow</w:t>
      </w:r>
    </w:p>
    <w:tbl>
      <w:tblPr>
        <w:tblW w:w="9360" w:type="dxa"/>
        <w:jc w:val="left"/>
        <w:tblInd w:w="7" w:type="dxa"/>
        <w:tblLayout w:type="fixed"/>
        <w:tblCellMar>
          <w:top w:w="120" w:type="dxa"/>
          <w:left w:w="180" w:type="dxa"/>
          <w:bottom w:w="120" w:type="dxa"/>
          <w:right w:w="180" w:type="dxa"/>
        </w:tblCellMar>
        <w:tblLook w:val="0000" w:noHBand="0" w:noVBand="0" w:firstColumn="0" w:lastRow="0" w:lastColumn="0" w:firstRow="0"/>
      </w:tblPr>
      <w:tblGrid>
        <w:gridCol w:w="9360"/>
      </w:tblGrid>
      <w:tr>
        <w:trPr/>
        <w:tc>
          <w:tcPr>
            <w:tcW w:w="9360" w:type="dxa"/>
            <w:tcBorders>
              <w:top w:val="single" w:sz="2" w:space="0" w:color="CCCCCC"/>
              <w:left w:val="single" w:sz="6" w:space="0" w:color="2E6DA4"/>
              <w:bottom w:val="single" w:sz="2" w:space="0" w:color="CCCCCC"/>
              <w:right w:val="single" w:sz="2" w:space="0" w:color="CCCCCC"/>
            </w:tcBorders>
            <w:shd w:color="auto" w:fill="F5F5F5" w:val="clear"/>
          </w:tcPr>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IDLE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Goal received (voice / operator)</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GOAL PARSING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 PATH PLANNING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NAVIGATING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Follow waypoints, fuse pose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Obstacle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Clears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WAITING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Halt ~10 s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Timeout│                     │   REROUTING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Lateral detour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  </w:t>
            </w:r>
            <w:r>
              <w:rPr>
                <w:rFonts w:eastAsia="Courier New" w:cs="Courier New" w:ascii="Courier New" w:hAnsi="Courier New"/>
                <w:color w:val="333333"/>
                <w:sz w:val="18"/>
                <w:szCs w:val="18"/>
              </w:rPr>
              <w:t>+ pose correct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REROUTING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All waypoints done</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ARRIVED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Announce, wait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RETURN HOME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IDLE</w:t>
            </w:r>
          </w:p>
        </w:tc>
      </w:tr>
    </w:tbl>
    <w:p>
      <w:pPr>
        <w:pStyle w:val="Standard"/>
        <w:spacing w:before="200" w:after="80"/>
        <w:rPr>
          <w:rFonts w:ascii="Arial" w:hAnsi="Arial" w:eastAsia="Arial" w:cs="Arial"/>
          <w:b/>
          <w:b/>
          <w:bCs/>
          <w:color w:val="000000"/>
        </w:rPr>
      </w:pPr>
      <w:r>
        <w:rPr>
          <w:rFonts w:eastAsia="Arial" w:cs="Arial" w:ascii="Arial" w:hAnsi="Arial"/>
          <w:b/>
          <w:bCs/>
          <w:color w:val="000000"/>
        </w:rPr>
      </w:r>
    </w:p>
    <w:p>
      <w:pPr>
        <w:pStyle w:val="Standard"/>
        <w:spacing w:before="200" w:after="80"/>
        <w:rPr>
          <w:rFonts w:ascii="Arial" w:hAnsi="Arial" w:eastAsia="Arial" w:cs="Arial"/>
          <w:b/>
          <w:b/>
          <w:bCs/>
          <w:color w:val="000000"/>
        </w:rPr>
      </w:pPr>
      <w:r>
        <w:rPr>
          <w:rFonts w:eastAsia="Arial" w:cs="Arial" w:ascii="Arial" w:hAnsi="Arial"/>
          <w:b/>
          <w:bCs/>
          <w:color w:val="000000"/>
        </w:rPr>
      </w:r>
    </w:p>
    <w:p>
      <w:pPr>
        <w:pStyle w:val="Standard"/>
        <w:spacing w:before="200" w:after="80"/>
        <w:rPr>
          <w:rFonts w:ascii="Arial" w:hAnsi="Arial" w:eastAsia="Arial" w:cs="Arial"/>
          <w:b/>
          <w:b/>
          <w:bCs/>
          <w:color w:val="000000"/>
        </w:rPr>
      </w:pPr>
      <w:r>
        <w:rPr>
          <w:rFonts w:eastAsia="Arial" w:cs="Arial" w:ascii="Arial" w:hAnsi="Arial"/>
          <w:b/>
          <w:bCs/>
          <w:color w:val="000000"/>
        </w:rPr>
      </w:r>
    </w:p>
    <w:p>
      <w:pPr>
        <w:pStyle w:val="Standard"/>
        <w:spacing w:before="200" w:after="80"/>
        <w:rPr>
          <w:rFonts w:ascii="Arial" w:hAnsi="Arial" w:eastAsia="Arial" w:cs="Arial"/>
          <w:b/>
          <w:b/>
          <w:bCs/>
          <w:color w:val="000000"/>
        </w:rPr>
      </w:pPr>
      <w:r>
        <w:rPr>
          <w:rFonts w:eastAsia="Arial" w:cs="Arial" w:ascii="Arial" w:hAnsi="Arial"/>
          <w:b/>
          <w:bCs/>
          <w:color w:val="000000"/>
        </w:rPr>
      </w:r>
    </w:p>
    <w:p>
      <w:pPr>
        <w:pStyle w:val="Standard"/>
        <w:spacing w:before="200" w:after="80"/>
        <w:rPr>
          <w:rFonts w:ascii="Arial" w:hAnsi="Arial" w:eastAsia="Arial" w:cs="Arial"/>
          <w:b/>
          <w:b/>
          <w:bCs/>
          <w:color w:val="000000"/>
        </w:rPr>
      </w:pPr>
      <w:r>
        <w:rPr>
          <w:rFonts w:eastAsia="Arial" w:cs="Arial" w:ascii="Arial" w:hAnsi="Arial"/>
          <w:b/>
          <w:bCs/>
          <w:color w:val="000000"/>
        </w:rPr>
      </w:r>
    </w:p>
    <w:p>
      <w:pPr>
        <w:pStyle w:val="Standard"/>
        <w:spacing w:before="200" w:after="80"/>
        <w:rPr/>
      </w:pPr>
      <w:r>
        <w:rPr>
          <w:rFonts w:eastAsia="Arial" w:cs="Arial" w:ascii="Arial" w:hAnsi="Arial"/>
          <w:b/>
          <w:bCs/>
          <w:color w:val="000000"/>
        </w:rPr>
        <w:t>3.5.2 Detailed Scenario — Hospital Visitor Guide</w:t>
      </w:r>
    </w:p>
    <w:p>
      <w:pPr>
        <w:pStyle w:val="Standard"/>
        <w:spacing w:before="80" w:after="80"/>
        <w:rPr/>
      </w:pPr>
      <w:r>
        <w:rPr/>
      </w:r>
    </w:p>
    <w:tbl>
      <w:tblPr>
        <w:tblW w:w="9360" w:type="dxa"/>
        <w:jc w:val="left"/>
        <w:tblInd w:w="1" w:type="dxa"/>
        <w:tblLayout w:type="fixed"/>
        <w:tblCellMar>
          <w:top w:w="80" w:type="dxa"/>
          <w:left w:w="120" w:type="dxa"/>
          <w:bottom w:w="80" w:type="dxa"/>
          <w:right w:w="120" w:type="dxa"/>
        </w:tblCellMar>
        <w:tblLook w:val="0000" w:noHBand="0" w:noVBand="0" w:firstColumn="0" w:lastRow="0" w:lastColumn="0" w:firstRow="0"/>
      </w:tblPr>
      <w:tblGrid>
        <w:gridCol w:w="900"/>
        <w:gridCol w:w="2157"/>
        <w:gridCol w:w="6303"/>
      </w:tblGrid>
      <w:tr>
        <w:trPr>
          <w:tblHeader w:val="true"/>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rPr>
                <w:rFonts w:ascii="Arial" w:hAnsi="Arial" w:eastAsia="Arial" w:cs="Arial"/>
                <w:b/>
                <w:b/>
                <w:bCs/>
                <w:color w:val="FFFFFF"/>
                <w:sz w:val="20"/>
                <w:szCs w:val="20"/>
              </w:rPr>
            </w:pPr>
            <w:r>
              <w:rPr>
                <w:rFonts w:eastAsia="Arial" w:cs="Arial" w:ascii="Arial" w:hAnsi="Arial"/>
                <w:b/>
                <w:bCs/>
                <w:color w:val="FFFFFF"/>
                <w:sz w:val="20"/>
                <w:szCs w:val="20"/>
              </w:rPr>
              <w:t>Step</w:t>
            </w:r>
          </w:p>
        </w:tc>
        <w:tc>
          <w:tcPr>
            <w:tcW w:w="2157"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rPr>
                <w:rFonts w:ascii="Arial" w:hAnsi="Arial" w:eastAsia="Arial" w:cs="Arial"/>
                <w:b/>
                <w:b/>
                <w:bCs/>
                <w:color w:val="FFFFFF"/>
                <w:sz w:val="20"/>
                <w:szCs w:val="20"/>
              </w:rPr>
            </w:pPr>
            <w:r>
              <w:rPr>
                <w:rFonts w:eastAsia="Arial" w:cs="Arial" w:ascii="Arial" w:hAnsi="Arial"/>
                <w:b/>
                <w:bCs/>
                <w:color w:val="FFFFFF"/>
                <w:sz w:val="20"/>
                <w:szCs w:val="20"/>
              </w:rPr>
              <w:t>Phase</w:t>
            </w:r>
          </w:p>
        </w:tc>
        <w:tc>
          <w:tcPr>
            <w:tcW w:w="6303"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rPr>
                <w:rFonts w:ascii="Arial" w:hAnsi="Arial" w:eastAsia="Arial" w:cs="Arial"/>
                <w:b/>
                <w:b/>
                <w:bCs/>
                <w:color w:val="FFFFFF"/>
                <w:sz w:val="20"/>
                <w:szCs w:val="20"/>
              </w:rPr>
            </w:pPr>
            <w:r>
              <w:rPr>
                <w:rFonts w:eastAsia="Arial" w:cs="Arial" w:ascii="Arial" w:hAnsi="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1</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Goal Input</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Visitor says "Take me to the MRI room." Speech-to-text maps the utterance to the registered waypoint. Robot confirms verbally.</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2</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Path Planning</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A* computes a collision-free waypoint sequence from the current pose to the MRI room on the floor map.</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3</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Navigation</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Robot follows the waypoint path; encoder + IMU fusion maintains pose, corrected at corridor-junction checkpoints via LiDAR scan matching.</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4</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Obstacle</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A group blocks the corridor. Forward arc detects obstacle &lt; 50 cm. Robot halts and waits (~10–15 s).</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5a</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Obstacle Clears</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Path reopens; robot resumes original route.</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5b</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Rerouting</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If still blocked at timeout, robot scans laterally, picks the clearer side, executes detour, re-anchors pose, and resumes.</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6</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Arrival</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Final waypoint reached. Robot announces arrival and waits briefly.</w:t>
            </w:r>
          </w:p>
        </w:tc>
      </w:tr>
      <w:tr>
        <w:trPr/>
        <w:tc>
          <w:tcPr>
            <w:tcW w:w="900" w:type="dxa"/>
            <w:tcBorders>
              <w:top w:val="single" w:sz="2" w:space="0" w:color="CCCCCC"/>
              <w:left w:val="single" w:sz="2" w:space="0" w:color="CCCCCC"/>
              <w:bottom w:val="single" w:sz="2" w:space="0" w:color="CCCCCC"/>
              <w:right w:val="single" w:sz="2" w:space="0" w:color="CCCCCC"/>
            </w:tcBorders>
            <w:shd w:color="auto" w:fill="2E6DA4" w:val="clear"/>
          </w:tcPr>
          <w:p>
            <w:pPr>
              <w:pStyle w:val="Standard"/>
              <w:widowControl w:val="false"/>
              <w:jc w:val="center"/>
              <w:rPr>
                <w:rFonts w:ascii="Arial" w:hAnsi="Arial" w:eastAsia="Arial" w:cs="Arial"/>
                <w:b/>
                <w:b/>
                <w:bCs/>
                <w:color w:val="FFFFFF"/>
              </w:rPr>
            </w:pPr>
            <w:r>
              <w:rPr>
                <w:rFonts w:eastAsia="Arial" w:cs="Arial" w:ascii="Arial" w:hAnsi="Arial"/>
                <w:b/>
                <w:bCs/>
                <w:color w:val="FFFFFF"/>
              </w:rPr>
              <w:t>7</w:t>
            </w:r>
          </w:p>
        </w:tc>
        <w:tc>
          <w:tcPr>
            <w:tcW w:w="2157" w:type="dxa"/>
            <w:tcBorders>
              <w:top w:val="single" w:sz="2" w:space="0" w:color="CCCCCC"/>
              <w:left w:val="single" w:sz="2" w:space="0" w:color="CCCCCC"/>
              <w:bottom w:val="single" w:sz="2" w:space="0" w:color="CCCCCC"/>
              <w:right w:val="single" w:sz="2" w:space="0" w:color="CCCCCC"/>
            </w:tcBorders>
            <w:shd w:color="auto" w:fill="D9E8F5" w:val="clear"/>
          </w:tcPr>
          <w:p>
            <w:pPr>
              <w:pStyle w:val="Standard"/>
              <w:widowControl w:val="false"/>
              <w:rPr>
                <w:rFonts w:ascii="Arial" w:hAnsi="Arial" w:eastAsia="Arial" w:cs="Arial"/>
                <w:b/>
                <w:b/>
                <w:bCs/>
                <w:color w:val="2E6DA4"/>
                <w:sz w:val="20"/>
                <w:szCs w:val="20"/>
              </w:rPr>
            </w:pPr>
            <w:r>
              <w:rPr>
                <w:rFonts w:eastAsia="Arial" w:cs="Arial" w:ascii="Arial" w:hAnsi="Arial"/>
                <w:b/>
                <w:bCs/>
                <w:color w:val="2E6DA4"/>
                <w:sz w:val="20"/>
                <w:szCs w:val="20"/>
              </w:rPr>
              <w:t>Return</w:t>
            </w:r>
          </w:p>
        </w:tc>
        <w:tc>
          <w:tcPr>
            <w:tcW w:w="6303" w:type="dxa"/>
            <w:tcBorders>
              <w:top w:val="single" w:sz="2" w:space="0" w:color="CCCCCC"/>
              <w:left w:val="single" w:sz="2" w:space="0" w:color="CCCCCC"/>
              <w:bottom w:val="single" w:sz="2" w:space="0" w:color="CCCCCC"/>
              <w:right w:val="single" w:sz="2" w:space="0" w:color="CCCCCC"/>
            </w:tcBorders>
            <w:shd w:color="auto" w:fill="FFFFFF" w:val="clear"/>
          </w:tcPr>
          <w:p>
            <w:pPr>
              <w:pStyle w:val="Standard"/>
              <w:widowControl w:val="false"/>
              <w:rPr>
                <w:rFonts w:ascii="Arial" w:hAnsi="Arial" w:eastAsia="Arial" w:cs="Arial"/>
                <w:color w:val="000000"/>
                <w:sz w:val="20"/>
                <w:szCs w:val="20"/>
              </w:rPr>
            </w:pPr>
            <w:r>
              <w:rPr>
                <w:rFonts w:eastAsia="Arial" w:cs="Arial" w:ascii="Arial" w:hAnsi="Arial"/>
                <w:color w:val="000000"/>
                <w:sz w:val="20"/>
                <w:szCs w:val="20"/>
              </w:rPr>
              <w:t>Robot navigates back to the entrance via the reverse path and returns to idle.</w:t>
            </w:r>
          </w:p>
        </w:tc>
      </w:tr>
    </w:tbl>
    <w:p>
      <w:pPr>
        <w:pStyle w:val="Standard"/>
        <w:spacing w:before="120" w:after="80"/>
        <w:rPr/>
      </w:pPr>
      <w:r>
        <w:rPr/>
      </w:r>
    </w:p>
    <w:p>
      <w:pPr>
        <w:pStyle w:val="Standard"/>
        <w:spacing w:before="200" w:after="80"/>
        <w:rPr/>
      </w:pPr>
      <w:r>
        <w:rPr>
          <w:rFonts w:eastAsia="Arial" w:cs="Arial" w:ascii="Arial" w:hAnsi="Arial"/>
          <w:b/>
          <w:bCs/>
          <w:color w:val="000000"/>
        </w:rPr>
        <w:t>3.5.3 Movement Control Detail</w:t>
      </w:r>
    </w:p>
    <w:tbl>
      <w:tblPr>
        <w:tblW w:w="9360" w:type="dxa"/>
        <w:jc w:val="left"/>
        <w:tblInd w:w="7" w:type="dxa"/>
        <w:tblLayout w:type="fixed"/>
        <w:tblCellMar>
          <w:top w:w="120" w:type="dxa"/>
          <w:left w:w="180" w:type="dxa"/>
          <w:bottom w:w="120" w:type="dxa"/>
          <w:right w:w="180" w:type="dxa"/>
        </w:tblCellMar>
        <w:tblLook w:val="0000" w:noHBand="0" w:noVBand="0" w:firstColumn="0" w:lastRow="0" w:lastColumn="0" w:firstRow="0"/>
      </w:tblPr>
      <w:tblGrid>
        <w:gridCol w:w="9360"/>
      </w:tblGrid>
      <w:tr>
        <w:trPr/>
        <w:tc>
          <w:tcPr>
            <w:tcW w:w="9360" w:type="dxa"/>
            <w:tcBorders>
              <w:top w:val="single" w:sz="2" w:space="0" w:color="CCCCCC"/>
              <w:left w:val="single" w:sz="6" w:space="0" w:color="2E6DA4"/>
              <w:bottom w:val="single" w:sz="2" w:space="0" w:color="CCCCCC"/>
              <w:right w:val="single" w:sz="2" w:space="0" w:color="CCCCCC"/>
            </w:tcBorders>
            <w:shd w:color="auto" w:fill="F5F5F5" w:val="clear"/>
          </w:tcPr>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CONTROL LOOP (~50 ms)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Read encoder pulses → compute Δdistance, Δheading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Read gyroscope → complementary filter → θ_fused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Update pose (x, y, θ)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At LiDAR checkpoint?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Yes → correlate scan vs. reference map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if match &gt; threshold: snap pose to checkpoint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heading_error = angle_to(next_waypoint) − θ_fused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v_left  = base_speed − k × heading_error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v_right = base_speed + k × heading_error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 </w:t>
            </w:r>
            <w:r>
              <w:rPr>
                <w:rFonts w:eastAsia="Courier New" w:cs="Courier New" w:ascii="Courier New" w:hAnsi="Courier New"/>
                <w:color w:val="333333"/>
                <w:sz w:val="18"/>
                <w:szCs w:val="18"/>
              </w:rPr>
              <w:t xml:space="preserve">Send to L298N motor driver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distance_to_waypoint &lt; 10 cm?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Yes → advance to next waypoint                               </w:t>
            </w:r>
          </w:p>
          <w:p>
            <w:pPr>
              <w:pStyle w:val="Standard"/>
              <w:widowControl w:val="false"/>
              <w:spacing w:lineRule="exact" w:line="24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p>
        </w:tc>
      </w:tr>
    </w:tbl>
    <w:p>
      <w:pPr>
        <w:pStyle w:val="Standard"/>
        <w:rPr/>
      </w:pPr>
      <w:r>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pPr>
      <w:r>
        <w:rPr/>
      </w:r>
    </w:p>
    <w:p>
      <w:pPr>
        <w:pStyle w:val="Standard"/>
        <w:rPr>
          <w:b/>
          <w:b/>
          <w:bCs/>
          <w:sz w:val="28"/>
          <w:szCs w:val="28"/>
        </w:rPr>
      </w:pPr>
      <w:r>
        <w:rPr>
          <w:b/>
          <w:bCs/>
          <w:sz w:val="28"/>
          <w:szCs w:val="28"/>
        </w:rPr>
      </w:r>
    </w:p>
    <w:p>
      <w:pPr>
        <w:pStyle w:val="Standard"/>
        <w:spacing w:before="0" w:after="200"/>
        <w:rPr>
          <w:rFonts w:ascii="Arial" w:hAnsi="Arial" w:eastAsia="Arial" w:cs="Arial"/>
          <w:b/>
          <w:b/>
          <w:bCs/>
          <w:color w:val="1F3864"/>
          <w:sz w:val="28"/>
          <w:szCs w:val="28"/>
        </w:rPr>
      </w:pPr>
      <w:r>
        <w:rPr>
          <w:rFonts w:eastAsia="Arial" w:cs="Arial" w:ascii="Arial" w:hAnsi="Arial"/>
          <w:b/>
          <w:bCs/>
          <w:color w:val="1F3864"/>
          <w:sz w:val="28"/>
          <w:szCs w:val="28"/>
        </w:rPr>
        <w:t xml:space="preserve">5. </w:t>
      </w:r>
      <w:r>
        <w:rPr>
          <w:rFonts w:eastAsia="Arial" w:cs="Arial" w:ascii="Arial" w:hAnsi="Arial"/>
          <w:b/>
          <w:bCs/>
          <w:color w:val="1E4D78"/>
          <w:sz w:val="32"/>
          <w:szCs w:val="32"/>
        </w:rPr>
        <w:t>Techniques and Algorithms</w:t>
      </w:r>
    </w:p>
    <w:tbl>
      <w:tblPr>
        <w:tblW w:w="9360" w:type="dxa"/>
        <w:jc w:val="left"/>
        <w:tblInd w:w="1" w:type="dxa"/>
        <w:tblLayout w:type="fixed"/>
        <w:tblCellMar>
          <w:top w:w="100" w:type="dxa"/>
          <w:left w:w="140" w:type="dxa"/>
          <w:bottom w:w="100" w:type="dxa"/>
          <w:right w:w="140" w:type="dxa"/>
        </w:tblCellMar>
        <w:tblLook w:val="0000" w:noHBand="0" w:noVBand="0" w:firstColumn="0" w:lastRow="0" w:lastColumn="0" w:firstRow="0"/>
      </w:tblPr>
      <w:tblGrid>
        <w:gridCol w:w="640"/>
        <w:gridCol w:w="2500"/>
        <w:gridCol w:w="3601"/>
        <w:gridCol w:w="2618"/>
      </w:tblGrid>
      <w:tr>
        <w:trPr>
          <w:tblHeader w:val="true"/>
        </w:trPr>
        <w:tc>
          <w:tcPr>
            <w:tcW w:w="640" w:type="dxa"/>
            <w:tcBorders>
              <w:top w:val="single" w:sz="2" w:space="0" w:color="AABDD4"/>
              <w:left w:val="single" w:sz="2" w:space="0" w:color="AABDD4"/>
              <w:bottom w:val="single" w:sz="2" w:space="0" w:color="AABDD4"/>
              <w:right w:val="single" w:sz="2" w:space="0" w:color="AABDD4"/>
            </w:tcBorders>
            <w:shd w:color="auto" w:fill="1F3864" w:val="clear"/>
            <w:vAlign w:val="center"/>
          </w:tcPr>
          <w:p>
            <w:pPr>
              <w:pStyle w:val="Standard"/>
              <w:widowControl w:val="false"/>
              <w:rPr>
                <w:rFonts w:ascii="Arial" w:hAnsi="Arial" w:eastAsia="Arial" w:cs="Arial"/>
                <w:b/>
                <w:b/>
                <w:bCs/>
                <w:color w:val="FFFFFF"/>
              </w:rPr>
            </w:pPr>
            <w:r>
              <w:rPr>
                <w:rFonts w:eastAsia="Arial" w:cs="Arial" w:ascii="Arial" w:hAnsi="Arial"/>
                <w:b/>
                <w:bCs/>
                <w:color w:val="FFFFFF"/>
              </w:rPr>
              <w:t>#</w:t>
            </w:r>
          </w:p>
        </w:tc>
        <w:tc>
          <w:tcPr>
            <w:tcW w:w="2500" w:type="dxa"/>
            <w:tcBorders>
              <w:top w:val="single" w:sz="2" w:space="0" w:color="AABDD4"/>
              <w:left w:val="single" w:sz="2" w:space="0" w:color="AABDD4"/>
              <w:bottom w:val="single" w:sz="2" w:space="0" w:color="AABDD4"/>
              <w:right w:val="single" w:sz="2" w:space="0" w:color="AABDD4"/>
            </w:tcBorders>
            <w:shd w:color="auto" w:fill="1F3864" w:val="clear"/>
            <w:vAlign w:val="center"/>
          </w:tcPr>
          <w:p>
            <w:pPr>
              <w:pStyle w:val="Standard"/>
              <w:widowControl w:val="false"/>
              <w:rPr>
                <w:rFonts w:ascii="Arial" w:hAnsi="Arial" w:eastAsia="Arial" w:cs="Arial"/>
                <w:b/>
                <w:b/>
                <w:bCs/>
                <w:color w:val="FFFFFF"/>
              </w:rPr>
            </w:pPr>
            <w:r>
              <w:rPr>
                <w:rFonts w:eastAsia="Arial" w:cs="Arial" w:ascii="Arial" w:hAnsi="Arial"/>
                <w:b/>
                <w:bCs/>
                <w:color w:val="FFFFFF"/>
              </w:rPr>
              <w:t>Technique / Algorithm</w:t>
            </w:r>
          </w:p>
        </w:tc>
        <w:tc>
          <w:tcPr>
            <w:tcW w:w="3601" w:type="dxa"/>
            <w:tcBorders>
              <w:top w:val="single" w:sz="2" w:space="0" w:color="AABDD4"/>
              <w:left w:val="single" w:sz="2" w:space="0" w:color="AABDD4"/>
              <w:bottom w:val="single" w:sz="2" w:space="0" w:color="AABDD4"/>
              <w:right w:val="single" w:sz="2" w:space="0" w:color="AABDD4"/>
            </w:tcBorders>
            <w:shd w:color="auto" w:fill="1F3864" w:val="clear"/>
            <w:vAlign w:val="center"/>
          </w:tcPr>
          <w:p>
            <w:pPr>
              <w:pStyle w:val="Standard"/>
              <w:widowControl w:val="false"/>
              <w:rPr>
                <w:rFonts w:ascii="Arial" w:hAnsi="Arial" w:eastAsia="Arial" w:cs="Arial"/>
                <w:b/>
                <w:b/>
                <w:bCs/>
                <w:color w:val="FFFFFF"/>
              </w:rPr>
            </w:pPr>
            <w:r>
              <w:rPr>
                <w:rFonts w:eastAsia="Arial" w:cs="Arial" w:ascii="Arial" w:hAnsi="Arial"/>
                <w:b/>
                <w:bCs/>
                <w:color w:val="FFFFFF"/>
              </w:rPr>
              <w:t>Purpose</w:t>
            </w:r>
          </w:p>
        </w:tc>
        <w:tc>
          <w:tcPr>
            <w:tcW w:w="2618" w:type="dxa"/>
            <w:tcBorders>
              <w:top w:val="single" w:sz="2" w:space="0" w:color="AABDD4"/>
              <w:left w:val="single" w:sz="2" w:space="0" w:color="AABDD4"/>
              <w:bottom w:val="single" w:sz="2" w:space="0" w:color="AABDD4"/>
              <w:right w:val="single" w:sz="2" w:space="0" w:color="AABDD4"/>
            </w:tcBorders>
            <w:shd w:color="auto" w:fill="1F3864" w:val="clear"/>
            <w:vAlign w:val="center"/>
          </w:tcPr>
          <w:p>
            <w:pPr>
              <w:pStyle w:val="Standard"/>
              <w:widowControl w:val="false"/>
              <w:rPr>
                <w:rFonts w:ascii="Arial" w:hAnsi="Arial" w:eastAsia="Arial" w:cs="Arial"/>
                <w:b/>
                <w:b/>
                <w:bCs/>
                <w:color w:val="FFFFFF"/>
              </w:rPr>
            </w:pPr>
            <w:r>
              <w:rPr>
                <w:rFonts w:eastAsia="Arial" w:cs="Arial" w:ascii="Arial" w:hAnsi="Arial"/>
                <w:b/>
                <w:bCs/>
                <w:color w:val="FFFFFF"/>
              </w:rPr>
              <w:t>Implementation</w:t>
            </w:r>
          </w:p>
        </w:tc>
      </w:tr>
      <w:tr>
        <w:trPr/>
        <w:tc>
          <w:tcPr>
            <w:tcW w:w="640"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Courier New" w:hAnsi="Courier New" w:eastAsia="Courier New" w:cs="Courier New"/>
                <w:color w:val="666666"/>
                <w:sz w:val="17"/>
                <w:szCs w:val="17"/>
              </w:rPr>
            </w:pPr>
            <w:r>
              <w:rPr>
                <w:rFonts w:eastAsia="Courier New" w:cs="Courier New" w:ascii="Courier New" w:hAnsi="Courier New"/>
                <w:color w:val="666666"/>
                <w:sz w:val="17"/>
                <w:szCs w:val="17"/>
              </w:rPr>
              <w:t>01</w:t>
            </w:r>
          </w:p>
        </w:tc>
        <w:tc>
          <w:tcPr>
            <w:tcW w:w="2500"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b/>
                <w:b/>
                <w:bCs/>
                <w:color w:val="1A1A1A"/>
                <w:sz w:val="19"/>
                <w:szCs w:val="19"/>
              </w:rPr>
            </w:pPr>
            <w:r>
              <w:rPr>
                <w:rFonts w:eastAsia="Arial" w:cs="Arial" w:ascii="Arial" w:hAnsi="Arial"/>
                <w:b/>
                <w:bCs/>
                <w:color w:val="1A1A1A"/>
                <w:sz w:val="19"/>
                <w:szCs w:val="19"/>
              </w:rPr>
              <w:t>Odometry fusion</w:t>
            </w:r>
          </w:p>
          <w:p>
            <w:pPr>
              <w:pStyle w:val="Standard"/>
              <w:widowControl w:val="false"/>
              <w:spacing w:before="40" w:after="0"/>
              <w:rPr>
                <w:rFonts w:ascii="Arial" w:hAnsi="Arial" w:eastAsia="Arial" w:cs="Arial"/>
                <w:i/>
                <w:i/>
                <w:iCs/>
                <w:color w:val="666666"/>
                <w:sz w:val="17"/>
                <w:szCs w:val="17"/>
              </w:rPr>
            </w:pPr>
            <w:r>
              <w:rPr>
                <w:rFonts w:eastAsia="Arial" w:cs="Arial" w:ascii="Arial" w:hAnsi="Arial"/>
                <w:i/>
                <w:iCs/>
                <w:color w:val="666666"/>
                <w:sz w:val="17"/>
                <w:szCs w:val="17"/>
              </w:rPr>
              <w:t>Complementary filter</w:t>
            </w:r>
          </w:p>
        </w:tc>
        <w:tc>
          <w:tcPr>
            <w:tcW w:w="3601"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Fuse wheel encoder ticks and IMU angular rate to produce a low-drift pose estimate — gyro handles fast turns, encoders handle straight-line distance</w:t>
            </w:r>
          </w:p>
        </w:tc>
        <w:tc>
          <w:tcPr>
            <w:tcW w:w="2618"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Encoders + IMU · Python</w:t>
            </w:r>
          </w:p>
          <w:p>
            <w:pPr>
              <w:pStyle w:val="Standard"/>
              <w:widowControl w:val="false"/>
              <w:spacing w:before="40" w:after="0"/>
              <w:rPr>
                <w:rFonts w:ascii="Courier New" w:hAnsi="Courier New" w:eastAsia="Courier New" w:cs="Courier New"/>
                <w:color w:val="666666"/>
                <w:sz w:val="17"/>
                <w:szCs w:val="17"/>
              </w:rPr>
            </w:pPr>
            <w:r>
              <w:rPr>
                <w:rFonts w:eastAsia="Courier New" w:cs="Courier New" w:ascii="Courier New" w:hAnsi="Courier New"/>
                <w:color w:val="666666"/>
                <w:sz w:val="17"/>
                <w:szCs w:val="17"/>
              </w:rPr>
              <w:t>α=0.98 · real-time · RPi GPIO / I²C</w:t>
            </w:r>
          </w:p>
        </w:tc>
      </w:tr>
      <w:tr>
        <w:trPr/>
        <w:tc>
          <w:tcPr>
            <w:tcW w:w="640"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Courier New" w:hAnsi="Courier New" w:eastAsia="Courier New" w:cs="Courier New"/>
                <w:color w:val="666666"/>
                <w:sz w:val="17"/>
                <w:szCs w:val="17"/>
              </w:rPr>
            </w:pPr>
            <w:r>
              <w:rPr>
                <w:rFonts w:eastAsia="Courier New" w:cs="Courier New" w:ascii="Courier New" w:hAnsi="Courier New"/>
                <w:color w:val="666666"/>
                <w:sz w:val="17"/>
                <w:szCs w:val="17"/>
              </w:rPr>
              <w:t>02</w:t>
            </w:r>
          </w:p>
        </w:tc>
        <w:tc>
          <w:tcPr>
            <w:tcW w:w="2500"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Arial" w:hAnsi="Arial" w:eastAsia="Arial" w:cs="Arial"/>
                <w:b/>
                <w:b/>
                <w:bCs/>
                <w:color w:val="1A1A1A"/>
                <w:sz w:val="19"/>
                <w:szCs w:val="19"/>
              </w:rPr>
            </w:pPr>
            <w:r>
              <w:rPr>
                <w:rFonts w:eastAsia="Arial" w:cs="Arial" w:ascii="Arial" w:hAnsi="Arial"/>
                <w:b/>
                <w:bCs/>
                <w:color w:val="1A1A1A"/>
                <w:sz w:val="19"/>
                <w:szCs w:val="19"/>
              </w:rPr>
              <w:t>SLAM with LiDAR</w:t>
            </w:r>
          </w:p>
          <w:p>
            <w:pPr>
              <w:pStyle w:val="Standard"/>
              <w:widowControl w:val="false"/>
              <w:spacing w:before="40" w:after="0"/>
              <w:rPr>
                <w:rFonts w:ascii="Arial" w:hAnsi="Arial" w:eastAsia="Arial" w:cs="Arial"/>
                <w:i/>
                <w:i/>
                <w:iCs/>
                <w:color w:val="666666"/>
                <w:sz w:val="17"/>
                <w:szCs w:val="17"/>
              </w:rPr>
            </w:pPr>
            <w:r>
              <w:rPr>
                <w:rFonts w:eastAsia="Arial" w:cs="Arial" w:ascii="Arial" w:hAnsi="Arial"/>
                <w:i/>
                <w:iCs/>
                <w:color w:val="666666"/>
                <w:sz w:val="17"/>
                <w:szCs w:val="17"/>
              </w:rPr>
              <w:t>KISS-ICP</w:t>
            </w:r>
          </w:p>
        </w:tc>
        <w:tc>
          <w:tcPr>
            <w:tcW w:w="3601"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Build a real-time map and localise within it — odometry prior from encoders + IMU seeds each ICP step, reducing drift on long runs</w:t>
            </w:r>
          </w:p>
        </w:tc>
        <w:tc>
          <w:tcPr>
            <w:tcW w:w="2618"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KISS-ICP · RPLidar A1/A3 · Python / C++</w:t>
            </w:r>
          </w:p>
          <w:p>
            <w:pPr>
              <w:pStyle w:val="Standard"/>
              <w:widowControl w:val="false"/>
              <w:spacing w:before="40" w:after="0"/>
              <w:rPr>
                <w:rFonts w:ascii="Courier New" w:hAnsi="Courier New" w:eastAsia="Courier New" w:cs="Courier New"/>
                <w:color w:val="666666"/>
                <w:sz w:val="17"/>
                <w:szCs w:val="17"/>
              </w:rPr>
            </w:pPr>
            <w:r>
              <w:rPr>
                <w:rFonts w:eastAsia="Courier New" w:cs="Courier New" w:ascii="Courier New" w:hAnsi="Courier New"/>
                <w:color w:val="666666"/>
                <w:sz w:val="17"/>
                <w:szCs w:val="17"/>
              </w:rPr>
              <w:t>kiss-icp-ros2 · odom prior from row 01</w:t>
            </w:r>
          </w:p>
        </w:tc>
      </w:tr>
      <w:tr>
        <w:trPr/>
        <w:tc>
          <w:tcPr>
            <w:tcW w:w="640"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Courier New" w:hAnsi="Courier New" w:eastAsia="Courier New" w:cs="Courier New"/>
                <w:color w:val="666666"/>
                <w:sz w:val="17"/>
                <w:szCs w:val="17"/>
              </w:rPr>
            </w:pPr>
            <w:r>
              <w:rPr>
                <w:rFonts w:eastAsia="Courier New" w:cs="Courier New" w:ascii="Courier New" w:hAnsi="Courier New"/>
                <w:color w:val="666666"/>
                <w:sz w:val="17"/>
                <w:szCs w:val="17"/>
              </w:rPr>
              <w:t>03</w:t>
            </w:r>
          </w:p>
        </w:tc>
        <w:tc>
          <w:tcPr>
            <w:tcW w:w="2500"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b/>
                <w:b/>
                <w:bCs/>
                <w:color w:val="1A1A1A"/>
                <w:sz w:val="19"/>
                <w:szCs w:val="19"/>
              </w:rPr>
            </w:pPr>
            <w:r>
              <w:rPr>
                <w:rFonts w:eastAsia="Arial" w:cs="Arial" w:ascii="Arial" w:hAnsi="Arial"/>
                <w:b/>
                <w:bCs/>
                <w:color w:val="1A1A1A"/>
                <w:sz w:val="19"/>
                <w:szCs w:val="19"/>
              </w:rPr>
              <w:t>Proportional path controller</w:t>
            </w:r>
          </w:p>
          <w:p>
            <w:pPr>
              <w:pStyle w:val="Standard"/>
              <w:widowControl w:val="false"/>
              <w:spacing w:before="40" w:after="0"/>
              <w:rPr>
                <w:rFonts w:ascii="Arial" w:hAnsi="Arial" w:eastAsia="Arial" w:cs="Arial"/>
                <w:i/>
                <w:i/>
                <w:iCs/>
                <w:color w:val="666666"/>
                <w:sz w:val="17"/>
                <w:szCs w:val="17"/>
              </w:rPr>
            </w:pPr>
            <w:r>
              <w:rPr>
                <w:rFonts w:eastAsia="Arial" w:cs="Arial" w:ascii="Arial" w:hAnsi="Arial"/>
                <w:i/>
                <w:iCs/>
                <w:color w:val="666666"/>
                <w:sz w:val="17"/>
                <w:szCs w:val="17"/>
              </w:rPr>
              <w:t>P-controller</w:t>
            </w:r>
          </w:p>
        </w:tc>
        <w:tc>
          <w:tcPr>
            <w:tcW w:w="3601"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Convert waypoint heading error into differential motor commands — adjusts left/right wheel PWM proportionally to steer toward the next goal</w:t>
            </w:r>
          </w:p>
        </w:tc>
        <w:tc>
          <w:tcPr>
            <w:tcW w:w="2618"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Python · GPIO / PWM · RPi.GPIO</w:t>
            </w:r>
          </w:p>
          <w:p>
            <w:pPr>
              <w:pStyle w:val="Standard"/>
              <w:widowControl w:val="false"/>
              <w:spacing w:before="40" w:after="0"/>
              <w:rPr>
                <w:rFonts w:ascii="Courier New" w:hAnsi="Courier New" w:eastAsia="Courier New" w:cs="Courier New"/>
                <w:color w:val="666666"/>
                <w:sz w:val="17"/>
                <w:szCs w:val="17"/>
              </w:rPr>
            </w:pPr>
            <w:r>
              <w:rPr>
                <w:rFonts w:eastAsia="Courier New" w:cs="Courier New" w:ascii="Courier New" w:hAnsi="Courier New"/>
                <w:color w:val="666666"/>
                <w:sz w:val="17"/>
                <w:szCs w:val="17"/>
              </w:rPr>
              <w:t>Kp-tunable · encoder velocity feedback</w:t>
            </w:r>
          </w:p>
        </w:tc>
      </w:tr>
      <w:tr>
        <w:trPr/>
        <w:tc>
          <w:tcPr>
            <w:tcW w:w="640"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Courier New" w:hAnsi="Courier New" w:eastAsia="Courier New" w:cs="Courier New"/>
                <w:color w:val="666666"/>
                <w:sz w:val="17"/>
                <w:szCs w:val="17"/>
              </w:rPr>
            </w:pPr>
            <w:r>
              <w:rPr>
                <w:rFonts w:eastAsia="Courier New" w:cs="Courier New" w:ascii="Courier New" w:hAnsi="Courier New"/>
                <w:color w:val="666666"/>
                <w:sz w:val="17"/>
                <w:szCs w:val="17"/>
              </w:rPr>
              <w:t>04</w:t>
            </w:r>
          </w:p>
        </w:tc>
        <w:tc>
          <w:tcPr>
            <w:tcW w:w="2500"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Arial" w:hAnsi="Arial" w:eastAsia="Arial" w:cs="Arial"/>
                <w:b/>
                <w:b/>
                <w:bCs/>
                <w:color w:val="1A1A1A"/>
                <w:sz w:val="19"/>
                <w:szCs w:val="19"/>
              </w:rPr>
            </w:pPr>
            <w:r>
              <w:rPr>
                <w:rFonts w:eastAsia="Arial" w:cs="Arial" w:ascii="Arial" w:hAnsi="Arial"/>
                <w:b/>
                <w:bCs/>
                <w:color w:val="1A1A1A"/>
                <w:sz w:val="19"/>
                <w:szCs w:val="19"/>
              </w:rPr>
              <w:t>Navigation decision engine</w:t>
            </w:r>
          </w:p>
          <w:p>
            <w:pPr>
              <w:pStyle w:val="Standard"/>
              <w:widowControl w:val="false"/>
              <w:spacing w:before="40" w:after="0"/>
              <w:rPr>
                <w:rFonts w:ascii="Arial" w:hAnsi="Arial" w:eastAsia="Arial" w:cs="Arial"/>
                <w:i/>
                <w:i/>
                <w:iCs/>
                <w:color w:val="666666"/>
                <w:sz w:val="17"/>
                <w:szCs w:val="17"/>
              </w:rPr>
            </w:pPr>
            <w:r>
              <w:rPr>
                <w:rFonts w:eastAsia="Arial" w:cs="Arial" w:ascii="Arial" w:hAnsi="Arial"/>
                <w:i/>
                <w:iCs/>
                <w:color w:val="666666"/>
                <w:sz w:val="17"/>
                <w:szCs w:val="17"/>
              </w:rPr>
              <w:t>Behaviour tree / FSM</w:t>
            </w:r>
          </w:p>
        </w:tc>
        <w:tc>
          <w:tcPr>
            <w:tcW w:w="3601"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Coordinate high-level states — idle, moving, avoiding, re-routing, goal reached — with composable, JSON-configurable behaviour modules</w:t>
            </w:r>
          </w:p>
        </w:tc>
        <w:tc>
          <w:tcPr>
            <w:tcW w:w="2618" w:type="dxa"/>
            <w:tcBorders>
              <w:top w:val="single" w:sz="2" w:space="0" w:color="AABDD4"/>
              <w:left w:val="single" w:sz="2" w:space="0" w:color="AABDD4"/>
              <w:bottom w:val="single" w:sz="2" w:space="0" w:color="AABDD4"/>
              <w:right w:val="single" w:sz="2" w:space="0" w:color="AABDD4"/>
            </w:tcBorders>
            <w:shd w:color="auto" w:fill="EEF3FA"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BehaviorTree.CPP · ROS2 Nav2 · py_trees</w:t>
            </w:r>
          </w:p>
          <w:p>
            <w:pPr>
              <w:pStyle w:val="Standard"/>
              <w:widowControl w:val="false"/>
              <w:spacing w:before="40" w:after="0"/>
              <w:rPr>
                <w:rFonts w:ascii="Courier New" w:hAnsi="Courier New" w:eastAsia="Courier New" w:cs="Courier New"/>
                <w:color w:val="666666"/>
                <w:sz w:val="17"/>
                <w:szCs w:val="17"/>
              </w:rPr>
            </w:pPr>
            <w:r>
              <w:rPr>
                <w:rFonts w:eastAsia="Courier New" w:cs="Courier New" w:ascii="Courier New" w:hAnsi="Courier New"/>
                <w:color w:val="666666"/>
                <w:sz w:val="17"/>
                <w:szCs w:val="17"/>
              </w:rPr>
              <w:t>No global replanning · reactive fallback</w:t>
            </w:r>
          </w:p>
        </w:tc>
      </w:tr>
      <w:tr>
        <w:trPr/>
        <w:tc>
          <w:tcPr>
            <w:tcW w:w="640"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Courier New" w:hAnsi="Courier New" w:eastAsia="Courier New" w:cs="Courier New"/>
                <w:color w:val="666666"/>
                <w:sz w:val="17"/>
                <w:szCs w:val="17"/>
              </w:rPr>
            </w:pPr>
            <w:r>
              <w:rPr>
                <w:rFonts w:eastAsia="Courier New" w:cs="Courier New" w:ascii="Courier New" w:hAnsi="Courier New"/>
                <w:color w:val="666666"/>
                <w:sz w:val="17"/>
                <w:szCs w:val="17"/>
              </w:rPr>
              <w:t>05</w:t>
            </w:r>
          </w:p>
        </w:tc>
        <w:tc>
          <w:tcPr>
            <w:tcW w:w="2500"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b/>
                <w:b/>
                <w:bCs/>
                <w:color w:val="1A1A1A"/>
                <w:sz w:val="19"/>
                <w:szCs w:val="19"/>
              </w:rPr>
            </w:pPr>
            <w:r>
              <w:rPr>
                <w:rFonts w:eastAsia="Arial" w:cs="Arial" w:ascii="Arial" w:hAnsi="Arial"/>
                <w:b/>
                <w:bCs/>
                <w:color w:val="1A1A1A"/>
                <w:sz w:val="19"/>
                <w:szCs w:val="19"/>
              </w:rPr>
              <w:t>Text-to-speech</w:t>
            </w:r>
          </w:p>
          <w:p>
            <w:pPr>
              <w:pStyle w:val="Standard"/>
              <w:widowControl w:val="false"/>
              <w:spacing w:before="40" w:after="0"/>
              <w:rPr>
                <w:rFonts w:ascii="Arial" w:hAnsi="Arial" w:eastAsia="Arial" w:cs="Arial"/>
                <w:i/>
                <w:i/>
                <w:iCs/>
                <w:color w:val="666666"/>
                <w:sz w:val="17"/>
                <w:szCs w:val="17"/>
              </w:rPr>
            </w:pPr>
            <w:r>
              <w:rPr>
                <w:rFonts w:eastAsia="Arial" w:cs="Arial" w:ascii="Arial" w:hAnsi="Arial"/>
                <w:i/>
                <w:iCs/>
                <w:color w:val="666666"/>
                <w:sz w:val="17"/>
                <w:szCs w:val="17"/>
              </w:rPr>
              <w:t>Voice communication (Turkish)</w:t>
            </w:r>
          </w:p>
        </w:tc>
        <w:tc>
          <w:tcPr>
            <w:tcW w:w="3601"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Announce navigation events, obstacle warnings, and goal completions as audible speech — keeps the operator informed without needing a display</w:t>
            </w:r>
          </w:p>
        </w:tc>
        <w:tc>
          <w:tcPr>
            <w:tcW w:w="2618" w:type="dxa"/>
            <w:tcBorders>
              <w:top w:val="single" w:sz="2" w:space="0" w:color="AABDD4"/>
              <w:left w:val="single" w:sz="2" w:space="0" w:color="AABDD4"/>
              <w:bottom w:val="single" w:sz="2" w:space="0" w:color="AABDD4"/>
              <w:right w:val="single" w:sz="2" w:space="0" w:color="AABDD4"/>
            </w:tcBorders>
            <w:shd w:color="auto" w:fill="FFFFFF" w:val="clear"/>
            <w:tcMar>
              <w:top w:w="90" w:type="dxa"/>
              <w:bottom w:w="90" w:type="dxa"/>
            </w:tcMar>
          </w:tcPr>
          <w:p>
            <w:pPr>
              <w:pStyle w:val="Standard"/>
              <w:widowControl w:val="false"/>
              <w:rPr>
                <w:rFonts w:ascii="Arial" w:hAnsi="Arial" w:eastAsia="Arial" w:cs="Arial"/>
                <w:color w:val="1A1A1A"/>
                <w:sz w:val="19"/>
                <w:szCs w:val="19"/>
              </w:rPr>
            </w:pPr>
            <w:r>
              <w:rPr>
                <w:rFonts w:eastAsia="Arial" w:cs="Arial" w:ascii="Arial" w:hAnsi="Arial"/>
                <w:color w:val="1A1A1A"/>
                <w:sz w:val="19"/>
                <w:szCs w:val="19"/>
              </w:rPr>
              <w:t>Piper TTS (tr_TR-dfki-medium) · Python</w:t>
            </w:r>
          </w:p>
          <w:p>
            <w:pPr>
              <w:pStyle w:val="Standard"/>
              <w:widowControl w:val="false"/>
              <w:spacing w:before="40" w:after="0"/>
              <w:rPr>
                <w:rFonts w:ascii="Courier New" w:hAnsi="Courier New" w:eastAsia="Courier New" w:cs="Courier New"/>
                <w:color w:val="666666"/>
                <w:sz w:val="17"/>
                <w:szCs w:val="17"/>
              </w:rPr>
            </w:pPr>
            <w:r>
              <w:rPr>
                <w:rFonts w:eastAsia="Courier New" w:cs="Courier New" w:ascii="Courier New" w:hAnsi="Courier New"/>
                <w:color w:val="666666"/>
                <w:sz w:val="17"/>
                <w:szCs w:val="17"/>
              </w:rPr>
              <w:t>On-device · no network · ALSA / USB speaker</w:t>
            </w:r>
          </w:p>
        </w:tc>
      </w:tr>
    </w:tbl>
    <w:p>
      <w:pPr>
        <w:pStyle w:val="Standard"/>
        <w:spacing w:before="160" w:after="0"/>
        <w:rPr/>
      </w:pPr>
      <w:r>
        <w:rPr/>
      </w:r>
    </w:p>
    <w:p>
      <w:pPr>
        <w:pStyle w:val="Standard"/>
        <w:rPr/>
      </w:pPr>
      <w:r>
        <w:rPr/>
      </w:r>
    </w:p>
    <w:p>
      <w:pPr>
        <w:pStyle w:val="Standard"/>
        <w:rPr/>
      </w:pPr>
      <w:r>
        <w:rPr>
          <w:rFonts w:ascii="Arial" w:hAnsi="Arial"/>
          <w:b/>
          <w:color w:val="1E4D78"/>
          <w:sz w:val="32"/>
        </w:rPr>
        <w:t>5.Data</w:t>
      </w:r>
    </w:p>
    <w:p>
      <w:pPr>
        <w:pStyle w:val="Standard"/>
        <w:rPr/>
      </w:pPr>
      <w:r>
        <w:rPr>
          <w:b/>
          <w:bCs/>
        </w:rPr>
        <w:t>5.1 Map Data</w:t>
      </w:r>
    </w:p>
    <w:p>
      <w:pPr>
        <w:pStyle w:val="Standard"/>
        <w:rPr/>
      </w:pPr>
      <w:r>
        <w:rPr/>
        <w:t xml:space="preserve">The robot will operate on a predefined </w:t>
      </w:r>
      <w:r>
        <w:rPr>
          <w:b/>
          <w:bCs/>
        </w:rPr>
        <w:t>2D map of the hospital floor</w:t>
      </w:r>
      <w:r>
        <w:rPr/>
        <w:t>, which will be created by the project team through manual measurements and initial LiDAR scanning of the environment. This map represents walls and free navigation areas and will be used as the reference environment for the robot’s path planning and navigation system.</w:t>
      </w:r>
    </w:p>
    <w:p>
      <w:pPr>
        <w:pStyle w:val="Standard"/>
        <w:rPr/>
      </w:pPr>
      <w:r>
        <w:rPr/>
      </w:r>
    </w:p>
    <w:p>
      <w:pPr>
        <w:pStyle w:val="Standard"/>
        <w:rPr/>
      </w:pPr>
      <w:r>
        <w:rPr>
          <w:b/>
          <w:bCs/>
        </w:rPr>
        <w:t>5.2 Localization Data</w:t>
      </w:r>
    </w:p>
    <w:p>
      <w:pPr>
        <w:pStyle w:val="Standard"/>
        <w:rPr/>
      </w:pPr>
      <w:r>
        <w:rPr/>
        <w:t xml:space="preserve">The robot’s position estimation will be obtained by combining data from the </w:t>
      </w:r>
      <w:r>
        <w:rPr>
          <w:b/>
          <w:bCs/>
        </w:rPr>
        <w:t>IMU sensor and the LiDAR sensor</w:t>
      </w:r>
      <w:r>
        <w:rPr/>
        <w:t>. The IMU provides motion and orientation information, while the LiDAR provides environmental distance measurements. By fusing these data sources, the system estimates the robot’s position and orientation within the map.</w:t>
      </w:r>
    </w:p>
    <w:p>
      <w:pPr>
        <w:pStyle w:val="Standard"/>
        <w:rPr/>
      </w:pPr>
      <w:r>
        <w:rPr/>
      </w:r>
    </w:p>
    <w:p>
      <w:pPr>
        <w:pStyle w:val="Standard"/>
        <w:rPr/>
      </w:pPr>
      <w:r>
        <w:rPr>
          <w:b/>
          <w:bCs/>
        </w:rPr>
        <w:t>5.3 Path and Destination Data</w:t>
      </w:r>
    </w:p>
    <w:p>
      <w:pPr>
        <w:pStyle w:val="Standard"/>
        <w:rPr/>
      </w:pPr>
      <w:r>
        <w:rPr/>
        <w:t xml:space="preserve">Navigation targets such as hospital departments will be represented as predefined </w:t>
      </w:r>
      <w:r>
        <w:rPr>
          <w:b/>
          <w:bCs/>
        </w:rPr>
        <w:t>destination points on the map</w:t>
      </w:r>
      <w:r>
        <w:rPr/>
        <w:t>. When the user selects a destination, the navigation system calculates a route from the robot’s current position to the target location and updates the route if obstacles are detected.</w:t>
      </w:r>
    </w:p>
    <w:p>
      <w:pPr>
        <w:pStyle w:val="Standard"/>
        <w:rPr/>
      </w:pPr>
      <w:r>
        <w:rPr/>
      </w:r>
    </w:p>
    <w:p>
      <w:pPr>
        <w:pStyle w:val="Standard"/>
        <w:rPr/>
      </w:pPr>
      <w:r>
        <w:rPr>
          <w:b/>
          <w:bCs/>
        </w:rPr>
        <w:t>5.4 Voice Command Data</w:t>
      </w:r>
    </w:p>
    <w:p>
      <w:pPr>
        <w:pStyle w:val="Standard"/>
        <w:rPr/>
      </w:pPr>
      <w:r>
        <w:rPr/>
        <w:t xml:space="preserve">User commands will be captured through a </w:t>
      </w:r>
      <w:r>
        <w:rPr>
          <w:b/>
          <w:bCs/>
        </w:rPr>
        <w:t>USB microphone</w:t>
      </w:r>
      <w:r>
        <w:rPr/>
        <w:t xml:space="preserve"> and processed by a </w:t>
      </w:r>
      <w:r>
        <w:rPr>
          <w:b/>
          <w:bCs/>
        </w:rPr>
        <w:t>Speech-to-Text system</w:t>
      </w:r>
      <w:r>
        <w:rPr/>
        <w:t xml:space="preserve"> running on the Raspberry Pi. The spoken command is converted into text and used to determine the selected destination within the hospital.</w:t>
      </w:r>
    </w:p>
    <w:p>
      <w:pPr>
        <w:pStyle w:val="Standard"/>
        <w:rPr/>
      </w:pPr>
      <w:r>
        <w:rPr/>
      </w:r>
    </w:p>
    <w:p>
      <w:pPr>
        <w:pStyle w:val="Standard"/>
        <w:rPr/>
      </w:pPr>
      <w:r>
        <w:rPr>
          <w:b/>
          <w:bCs/>
        </w:rPr>
        <w:t>5.5 Runtime Sensor Data</w:t>
      </w:r>
    </w:p>
    <w:p>
      <w:pPr>
        <w:pStyle w:val="Standard"/>
        <w:rPr/>
      </w:pPr>
      <w:r>
        <w:rPr/>
        <w:t xml:space="preserve">During operation, the robot continuously processes </w:t>
      </w:r>
      <w:r>
        <w:rPr>
          <w:b/>
          <w:bCs/>
        </w:rPr>
        <w:t>LiDAR scans for obstacle detection</w:t>
      </w:r>
      <w:r>
        <w:rPr/>
        <w:t xml:space="preserve">, </w:t>
      </w:r>
      <w:r>
        <w:rPr>
          <w:b/>
          <w:bCs/>
        </w:rPr>
        <w:t>IMU data for motion tracking</w:t>
      </w:r>
      <w:r>
        <w:rPr/>
        <w:t xml:space="preserve">, and </w:t>
      </w:r>
      <w:r>
        <w:rPr>
          <w:b/>
          <w:bCs/>
        </w:rPr>
        <w:t>voice command inputs</w:t>
      </w:r>
      <w:r>
        <w:rPr/>
        <w:t xml:space="preserve"> for user interaction. These data streams are used in real time by the navigation and control system.</w:t>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Fonts w:ascii="Arial" w:hAnsi="Arial"/>
          <w:b/>
          <w:color w:val="1E4D78"/>
          <w:sz w:val="32"/>
        </w:rPr>
        <w:t>6.Evaluation</w:t>
      </w:r>
    </w:p>
    <w:p>
      <w:pPr>
        <w:pStyle w:val="Standard"/>
        <w:rPr>
          <w:b/>
          <w:b/>
          <w:bCs/>
        </w:rPr>
      </w:pPr>
      <w:r>
        <w:rPr/>
      </w:r>
    </w:p>
    <w:p>
      <w:pPr>
        <w:pStyle w:val="Standard"/>
        <w:rPr/>
      </w:pPr>
      <w:r>
        <w:rPr>
          <w:b/>
          <w:bCs/>
        </w:rPr>
        <w:t>6.1 Success Criteria</w:t>
      </w:r>
    </w:p>
    <w:p>
      <w:pPr>
        <w:pStyle w:val="Standard"/>
        <w:rPr>
          <w:b w:val="false"/>
          <w:b w:val="false"/>
          <w:bCs w:val="false"/>
        </w:rPr>
      </w:pPr>
      <w:r>
        <w:rPr>
          <w:b w:val="false"/>
          <w:bCs w:val="false"/>
        </w:rPr>
        <w:t>The success of the system will be evaluated based on the robot’s ability to correctly interpret voice commands, navigate within the mapped environment using SLAM-based localization, and safely reach the selected destination while avoiding obstacles.</w:t>
      </w:r>
    </w:p>
    <w:tbl>
      <w:tblPr>
        <w:tblW w:w="9382" w:type="dxa"/>
        <w:jc w:val="left"/>
        <w:tblInd w:w="1" w:type="dxa"/>
        <w:tblLayout w:type="fixed"/>
        <w:tblCellMar>
          <w:top w:w="80" w:type="dxa"/>
          <w:left w:w="120" w:type="dxa"/>
          <w:bottom w:w="80" w:type="dxa"/>
          <w:right w:w="120" w:type="dxa"/>
        </w:tblCellMar>
        <w:tblLook w:val="0000" w:noHBand="0" w:noVBand="0" w:firstColumn="0" w:lastRow="0" w:lastColumn="0" w:firstRow="0"/>
      </w:tblPr>
      <w:tblGrid>
        <w:gridCol w:w="1804"/>
        <w:gridCol w:w="3786"/>
        <w:gridCol w:w="3792"/>
      </w:tblGrid>
      <w:tr>
        <w:trPr>
          <w:tblHeader w:val="true"/>
          <w:trHeight w:val="446" w:hRule="atLeast"/>
        </w:trPr>
        <w:tc>
          <w:tcPr>
            <w:tcW w:w="1804" w:type="dxa"/>
            <w:tcBorders>
              <w:top w:val="single" w:sz="2" w:space="0" w:color="CCCCCC"/>
              <w:left w:val="single" w:sz="2" w:space="0" w:color="CCCCCC"/>
              <w:bottom w:val="single" w:sz="2" w:space="0" w:color="CCCCCC"/>
              <w:right w:val="single" w:sz="2" w:space="0" w:color="CCCCCC"/>
            </w:tcBorders>
            <w:shd w:color="auto" w:fill="2E6DA4" w:val="clear"/>
            <w:vAlign w:val="center"/>
          </w:tcPr>
          <w:p>
            <w:pPr>
              <w:pStyle w:val="Standard"/>
              <w:widowControl w:val="false"/>
              <w:rPr>
                <w:b/>
                <w:b/>
                <w:bCs/>
                <w:color w:val="FFFFFF"/>
              </w:rPr>
            </w:pPr>
            <w:r>
              <w:rPr>
                <w:b/>
                <w:bCs/>
                <w:color w:val="FFFFFF"/>
              </w:rPr>
              <w:t>Level</w:t>
            </w:r>
          </w:p>
        </w:tc>
        <w:tc>
          <w:tcPr>
            <w:tcW w:w="3786" w:type="dxa"/>
            <w:tcBorders>
              <w:top w:val="single" w:sz="2" w:space="0" w:color="CCCCCC"/>
              <w:left w:val="single" w:sz="2" w:space="0" w:color="CCCCCC"/>
              <w:bottom w:val="single" w:sz="2" w:space="0" w:color="CCCCCC"/>
              <w:right w:val="single" w:sz="2" w:space="0" w:color="CCCCCC"/>
            </w:tcBorders>
            <w:shd w:color="auto" w:fill="2E6DA4" w:val="clear"/>
            <w:vAlign w:val="center"/>
          </w:tcPr>
          <w:p>
            <w:pPr>
              <w:pStyle w:val="Standard"/>
              <w:widowControl w:val="false"/>
              <w:rPr>
                <w:b/>
                <w:b/>
                <w:bCs/>
                <w:color w:val="FFFFFF"/>
              </w:rPr>
            </w:pPr>
            <w:r>
              <w:rPr>
                <w:b/>
                <w:bCs/>
                <w:color w:val="FFFFFF"/>
              </w:rPr>
              <w:t>Criterion</w:t>
            </w:r>
          </w:p>
        </w:tc>
        <w:tc>
          <w:tcPr>
            <w:tcW w:w="3792" w:type="dxa"/>
            <w:tcBorders>
              <w:top w:val="single" w:sz="2" w:space="0" w:color="CCCCCC"/>
              <w:left w:val="single" w:sz="2" w:space="0" w:color="CCCCCC"/>
              <w:bottom w:val="single" w:sz="2" w:space="0" w:color="CCCCCC"/>
              <w:right w:val="single" w:sz="2" w:space="0" w:color="CCCCCC"/>
            </w:tcBorders>
            <w:shd w:color="auto" w:fill="2E6DA4" w:val="clear"/>
            <w:vAlign w:val="center"/>
          </w:tcPr>
          <w:p>
            <w:pPr>
              <w:pStyle w:val="Standard"/>
              <w:widowControl w:val="false"/>
              <w:rPr>
                <w:b/>
                <w:b/>
                <w:bCs/>
                <w:color w:val="FFFFFF"/>
              </w:rPr>
            </w:pPr>
            <w:r>
              <w:rPr>
                <w:b/>
                <w:bCs/>
                <w:color w:val="FFFFFF"/>
              </w:rPr>
              <w:t>Metric</w:t>
            </w:r>
          </w:p>
        </w:tc>
      </w:tr>
      <w:tr>
        <w:trPr>
          <w:trHeight w:val="736" w:hRule="atLeast"/>
        </w:trPr>
        <w:tc>
          <w:tcPr>
            <w:tcW w:w="18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Standard"/>
              <w:widowControl w:val="false"/>
              <w:rPr>
                <w:color w:val="000000"/>
              </w:rPr>
            </w:pPr>
            <w:r>
              <w:rPr>
                <w:color w:val="000000"/>
              </w:rPr>
              <w:t>Must Have</w:t>
            </w:r>
          </w:p>
        </w:tc>
        <w:tc>
          <w:tcPr>
            <w:tcW w:w="378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Standard"/>
              <w:widowControl w:val="false"/>
              <w:rPr>
                <w:color w:val="000000"/>
              </w:rPr>
            </w:pPr>
            <w:r>
              <w:rPr>
                <w:color w:val="000000"/>
              </w:rPr>
              <w:t>Robot correctly recognizes destination from speech command</w:t>
            </w:r>
          </w:p>
        </w:tc>
        <w:tc>
          <w:tcPr>
            <w:tcW w:w="37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Standard"/>
              <w:widowControl w:val="false"/>
              <w:rPr>
                <w:color w:val="000000"/>
              </w:rPr>
            </w:pPr>
            <w:r>
              <w:rPr>
                <w:color w:val="000000"/>
              </w:rPr>
              <w:t>Destination selected correctly from speech input</w:t>
            </w:r>
          </w:p>
        </w:tc>
      </w:tr>
      <w:tr>
        <w:trPr>
          <w:trHeight w:val="736" w:hRule="atLeast"/>
        </w:trPr>
        <w:tc>
          <w:tcPr>
            <w:tcW w:w="1804"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Must Have</w:t>
            </w:r>
          </w:p>
        </w:tc>
        <w:tc>
          <w:tcPr>
            <w:tcW w:w="3786"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Robot navigates to the selected destination</w:t>
            </w:r>
          </w:p>
        </w:tc>
        <w:tc>
          <w:tcPr>
            <w:tcW w:w="3792"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Robot reaches the target location on the map</w:t>
            </w:r>
          </w:p>
        </w:tc>
      </w:tr>
      <w:tr>
        <w:trPr>
          <w:trHeight w:val="736" w:hRule="atLeast"/>
        </w:trPr>
        <w:tc>
          <w:tcPr>
            <w:tcW w:w="1804"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Standard"/>
              <w:widowControl w:val="false"/>
              <w:rPr>
                <w:color w:val="000000"/>
              </w:rPr>
            </w:pPr>
            <w:r>
              <w:rPr>
                <w:color w:val="000000"/>
              </w:rPr>
              <w:t>Must Have</w:t>
            </w:r>
          </w:p>
        </w:tc>
        <w:tc>
          <w:tcPr>
            <w:tcW w:w="3786"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Standard"/>
              <w:widowControl w:val="false"/>
              <w:rPr>
                <w:color w:val="000000"/>
              </w:rPr>
            </w:pPr>
            <w:r>
              <w:rPr>
                <w:color w:val="000000"/>
              </w:rPr>
              <w:t>Obstacle detection works correctly</w:t>
            </w:r>
          </w:p>
        </w:tc>
        <w:tc>
          <w:tcPr>
            <w:tcW w:w="379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Standard"/>
              <w:widowControl w:val="false"/>
              <w:rPr>
                <w:color w:val="000000"/>
              </w:rPr>
            </w:pPr>
            <w:r>
              <w:rPr>
                <w:color w:val="000000"/>
              </w:rPr>
              <w:t>Robot stops or re-plans when an obstacle appears</w:t>
            </w:r>
          </w:p>
        </w:tc>
      </w:tr>
      <w:tr>
        <w:trPr>
          <w:trHeight w:val="748" w:hRule="atLeast"/>
        </w:trPr>
        <w:tc>
          <w:tcPr>
            <w:tcW w:w="1804"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Must Have</w:t>
            </w:r>
          </w:p>
        </w:tc>
        <w:tc>
          <w:tcPr>
            <w:tcW w:w="3786"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Robot successfully avoids obstacles</w:t>
            </w:r>
          </w:p>
        </w:tc>
        <w:tc>
          <w:tcPr>
            <w:tcW w:w="3792"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Navigation continues and destination is reached</w:t>
            </w:r>
          </w:p>
        </w:tc>
      </w:tr>
      <w:tr>
        <w:trPr>
          <w:trHeight w:val="748" w:hRule="atLeast"/>
        </w:trPr>
        <w:tc>
          <w:tcPr>
            <w:tcW w:w="1804"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Should Have</w:t>
            </w:r>
          </w:p>
        </w:tc>
        <w:tc>
          <w:tcPr>
            <w:tcW w:w="3786"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SLAM localization remains stable during navigation</w:t>
            </w:r>
          </w:p>
        </w:tc>
        <w:tc>
          <w:tcPr>
            <w:tcW w:w="3792"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Robot position remains consistent on the map</w:t>
            </w:r>
          </w:p>
        </w:tc>
      </w:tr>
      <w:tr>
        <w:trPr>
          <w:trHeight w:val="748" w:hRule="atLeast"/>
        </w:trPr>
        <w:tc>
          <w:tcPr>
            <w:tcW w:w="1804"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Nice to Have</w:t>
            </w:r>
          </w:p>
        </w:tc>
        <w:tc>
          <w:tcPr>
            <w:tcW w:w="3786"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Digital twin visualization of robot position</w:t>
            </w:r>
          </w:p>
        </w:tc>
        <w:tc>
          <w:tcPr>
            <w:tcW w:w="3792"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Robot pose visualized in Gazebo or web dashboard</w:t>
            </w:r>
          </w:p>
        </w:tc>
      </w:tr>
      <w:tr>
        <w:trPr>
          <w:trHeight w:val="748" w:hRule="atLeast"/>
        </w:trPr>
        <w:tc>
          <w:tcPr>
            <w:tcW w:w="1804"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Nice to Have</w:t>
            </w:r>
          </w:p>
        </w:tc>
        <w:tc>
          <w:tcPr>
            <w:tcW w:w="3786"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Robot provides voice feedback to the user</w:t>
            </w:r>
          </w:p>
        </w:tc>
        <w:tc>
          <w:tcPr>
            <w:tcW w:w="3792" w:type="dxa"/>
            <w:tcBorders>
              <w:top w:val="single" w:sz="2" w:space="0" w:color="CCCCCC"/>
              <w:left w:val="single" w:sz="2" w:space="0" w:color="CCCCCC"/>
              <w:bottom w:val="single" w:sz="2" w:space="0" w:color="CCCCCC"/>
              <w:right w:val="single" w:sz="2" w:space="0" w:color="CCCCCC"/>
            </w:tcBorders>
            <w:shd w:color="auto" w:fill="F2F2F2" w:val="clear"/>
            <w:vAlign w:val="center"/>
          </w:tcPr>
          <w:p>
            <w:pPr>
              <w:pStyle w:val="Standard"/>
              <w:widowControl w:val="false"/>
              <w:rPr>
                <w:color w:val="000000"/>
              </w:rPr>
            </w:pPr>
            <w:r>
              <w:rPr>
                <w:color w:val="000000"/>
              </w:rPr>
              <w:t>Speaker announces navigation status</w:t>
            </w:r>
          </w:p>
        </w:tc>
      </w:tr>
    </w:tbl>
    <w:p>
      <w:pPr>
        <w:pStyle w:val="Standard"/>
        <w:rPr>
          <w:b/>
          <w:b/>
          <w:bCs/>
        </w:rPr>
      </w:pPr>
      <w:r>
        <w:rPr>
          <w:b/>
          <w:bCs/>
        </w:rPr>
      </w:r>
    </w:p>
    <w:p>
      <w:pPr>
        <w:pStyle w:val="Standard"/>
        <w:rPr/>
      </w:pPr>
      <w:r>
        <w:rPr>
          <w:b/>
          <w:bCs/>
        </w:rPr>
        <w:t>6.2 Evaluation Method</w:t>
      </w:r>
    </w:p>
    <w:p>
      <w:pPr>
        <w:pStyle w:val="Standard"/>
        <w:rPr/>
      </w:pPr>
      <w:r>
        <w:rPr/>
        <w:t>The system will be evaluated through navigation experiments in the mapped environment. In each test, a destination will be selected using the speech interface, and the robot will attempt to navigate to the target location using the SLAM-based navigation system.</w:t>
      </w:r>
    </w:p>
    <w:p>
      <w:pPr>
        <w:pStyle w:val="Standard"/>
        <w:rPr/>
      </w:pPr>
      <w:r>
        <w:rPr/>
        <w:t>During the evaluation, the system will be observed to verify that the robot correctly interprets the spoken command, plans a route to the destination, detects obstacles, and safely reaches the target location. The robot’s localization data and navigation results will be used to confirm successful operation.</w:t>
      </w:r>
    </w:p>
    <w:p>
      <w:pPr>
        <w:pStyle w:val="Standard"/>
        <w:rPr/>
      </w:pPr>
      <w:r>
        <w:rPr/>
      </w:r>
    </w:p>
    <w:p>
      <w:pPr>
        <w:pStyle w:val="Standard"/>
        <w:rPr/>
      </w:pPr>
      <w:r>
        <w:rPr/>
      </w:r>
    </w:p>
    <w:p>
      <w:pPr>
        <w:pStyle w:val="Standard"/>
        <w:rPr/>
      </w:pPr>
      <w:r>
        <w:rPr/>
      </w:r>
    </w:p>
    <w:p>
      <w:pPr>
        <w:pStyle w:val="Standard"/>
        <w:rPr/>
      </w:pPr>
      <w:r>
        <w:rPr/>
      </w:r>
    </w:p>
    <w:p>
      <w:pPr>
        <w:pStyle w:val="Standard"/>
        <w:tabs>
          <w:tab w:val="clear" w:pos="720"/>
          <w:tab w:val="left" w:pos="535" w:leader="none"/>
        </w:tabs>
        <w:rPr/>
      </w:pPr>
      <w:r>
        <w:rPr>
          <w:rFonts w:ascii="Arial" w:hAnsi="Arial"/>
          <w:b/>
          <w:color w:val="1E4D78"/>
          <w:sz w:val="32"/>
        </w:rPr>
        <w:t>7.Hardware and Budget</w:t>
      </w:r>
    </w:p>
    <w:p>
      <w:pPr>
        <w:pStyle w:val="Standard"/>
        <w:rPr>
          <w:b/>
          <w:b/>
          <w:bCs/>
        </w:rPr>
      </w:pPr>
      <w:r>
        <w:rPr>
          <w:b/>
          <w:bCs/>
        </w:rPr>
        <w:t xml:space="preserve"> </w:t>
      </w:r>
    </w:p>
    <w:tbl>
      <w:tblPr>
        <w:tblW w:w="9360" w:type="dxa"/>
        <w:jc w:val="left"/>
        <w:tblInd w:w="191" w:type="dxa"/>
        <w:tblLayout w:type="fixed"/>
        <w:tblCellMar>
          <w:top w:w="0" w:type="dxa"/>
          <w:left w:w="0" w:type="dxa"/>
          <w:bottom w:w="0" w:type="dxa"/>
          <w:right w:w="0" w:type="dxa"/>
        </w:tblCellMar>
        <w:tblLook w:val="0000" w:noHBand="0" w:noVBand="0" w:firstColumn="0" w:lastRow="0" w:lastColumn="0" w:firstRow="0"/>
      </w:tblPr>
      <w:tblGrid>
        <w:gridCol w:w="2700"/>
        <w:gridCol w:w="2300"/>
        <w:gridCol w:w="1495"/>
        <w:gridCol w:w="802"/>
        <w:gridCol w:w="2063"/>
      </w:tblGrid>
      <w:tr>
        <w:trPr>
          <w:trHeight w:val="620" w:hRule="atLeast"/>
        </w:trPr>
        <w:tc>
          <w:tcPr>
            <w:tcW w:w="2700" w:type="dxa"/>
            <w:tcBorders>
              <w:bottom w:val="single" w:sz="2" w:space="0" w:color="CCCCCC"/>
            </w:tcBorders>
            <w:shd w:color="auto" w:fill="1E4D78" w:val="clear"/>
            <w:vAlign w:val="center"/>
          </w:tcPr>
          <w:p>
            <w:pPr>
              <w:pStyle w:val="TableParagraph"/>
              <w:widowControl w:val="false"/>
              <w:spacing w:before="81" w:after="0"/>
              <w:ind w:left="122" w:hanging="0"/>
              <w:rPr>
                <w:color w:val="FFFFFF"/>
              </w:rPr>
            </w:pPr>
            <w:r>
              <w:rPr>
                <w:color w:val="FFFFFF"/>
              </w:rPr>
              <w:t>Component</w:t>
            </w:r>
          </w:p>
        </w:tc>
        <w:tc>
          <w:tcPr>
            <w:tcW w:w="2300" w:type="dxa"/>
            <w:tcBorders>
              <w:bottom w:val="single" w:sz="2" w:space="0" w:color="CCCCCC"/>
            </w:tcBorders>
            <w:shd w:color="auto" w:fill="1E4D78" w:val="clear"/>
            <w:vAlign w:val="center"/>
          </w:tcPr>
          <w:p>
            <w:pPr>
              <w:pStyle w:val="TableParagraph"/>
              <w:widowControl w:val="false"/>
              <w:spacing w:before="81" w:after="0"/>
              <w:ind w:left="121" w:hanging="0"/>
              <w:rPr>
                <w:color w:val="FFFFFF"/>
              </w:rPr>
            </w:pPr>
            <w:r>
              <w:rPr>
                <w:color w:val="FFFFFF"/>
              </w:rPr>
              <w:t>Purpose</w:t>
            </w:r>
          </w:p>
        </w:tc>
        <w:tc>
          <w:tcPr>
            <w:tcW w:w="1495" w:type="dxa"/>
            <w:tcBorders>
              <w:bottom w:val="single" w:sz="2" w:space="0" w:color="CCCCCC"/>
            </w:tcBorders>
            <w:shd w:color="auto" w:fill="1E4D78" w:val="clear"/>
            <w:vAlign w:val="center"/>
          </w:tcPr>
          <w:p>
            <w:pPr>
              <w:pStyle w:val="TableParagraph"/>
              <w:widowControl w:val="false"/>
              <w:spacing w:before="81" w:after="0"/>
              <w:ind w:left="121" w:right="485" w:hanging="0"/>
              <w:rPr>
                <w:color w:val="FFFFFF"/>
              </w:rPr>
            </w:pPr>
            <w:r>
              <w:rPr>
                <w:color w:val="FFFFFF"/>
              </w:rPr>
              <w:t>Unit Cost (USD)</w:t>
            </w:r>
          </w:p>
        </w:tc>
        <w:tc>
          <w:tcPr>
            <w:tcW w:w="802" w:type="dxa"/>
            <w:tcBorders>
              <w:bottom w:val="single" w:sz="2" w:space="0" w:color="CCCCCC"/>
            </w:tcBorders>
            <w:shd w:color="auto" w:fill="1E4D78" w:val="clear"/>
            <w:vAlign w:val="center"/>
          </w:tcPr>
          <w:p>
            <w:pPr>
              <w:pStyle w:val="TableParagraph"/>
              <w:widowControl w:val="false"/>
              <w:spacing w:before="81" w:after="0"/>
              <w:ind w:left="122" w:hanging="0"/>
              <w:rPr>
                <w:color w:val="FFFFFF"/>
              </w:rPr>
            </w:pPr>
            <w:r>
              <w:rPr>
                <w:color w:val="FFFFFF"/>
              </w:rPr>
              <w:t>Quantity</w:t>
            </w:r>
          </w:p>
        </w:tc>
        <w:tc>
          <w:tcPr>
            <w:tcW w:w="2063" w:type="dxa"/>
            <w:tcBorders>
              <w:bottom w:val="single" w:sz="2" w:space="0" w:color="CCCCCC"/>
            </w:tcBorders>
            <w:shd w:color="auto" w:fill="1E4D78" w:val="clear"/>
            <w:vAlign w:val="center"/>
          </w:tcPr>
          <w:p>
            <w:pPr>
              <w:pStyle w:val="TableParagraph"/>
              <w:widowControl w:val="false"/>
              <w:spacing w:before="81" w:after="0"/>
              <w:ind w:left="122" w:hanging="0"/>
              <w:rPr>
                <w:color w:val="FFFFFF"/>
              </w:rPr>
            </w:pPr>
            <w:r>
              <w:rPr>
                <w:color w:val="FFFFFF"/>
              </w:rPr>
              <w:t>Total Cost (USD)</w:t>
            </w:r>
          </w:p>
        </w:tc>
      </w:tr>
      <w:tr>
        <w:trPr>
          <w:trHeight w:val="617"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RPLidar A2</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rPr/>
            </w:pPr>
            <w:r>
              <w:rPr/>
              <w:t>360° LiDAR sensor for environment scanning</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~$200–250</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~$200–250</w:t>
            </w:r>
          </w:p>
        </w:tc>
      </w:tr>
      <w:tr>
        <w:trPr>
          <w:trHeight w:val="386" w:hRule="atLeast"/>
        </w:trPr>
        <w:tc>
          <w:tcPr>
            <w:tcW w:w="27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Raspberry Pi 4 (2GB+)</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Main computing unit running SLAM and navigation algorithms</w:t>
            </w:r>
          </w:p>
        </w:tc>
        <w:tc>
          <w:tcPr>
            <w:tcW w:w="149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~$35–50</w:t>
            </w:r>
          </w:p>
        </w:tc>
        <w:tc>
          <w:tcPr>
            <w:tcW w:w="802"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~$35–50</w:t>
            </w:r>
          </w:p>
        </w:tc>
      </w:tr>
      <w:tr>
        <w:trPr>
          <w:trHeight w:val="386"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L298N Motor Driver</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Motor control for differential drive</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~$3–5</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~$3–5</w:t>
            </w:r>
          </w:p>
        </w:tc>
      </w:tr>
      <w:tr>
        <w:trPr>
          <w:trHeight w:val="617" w:hRule="atLeast"/>
        </w:trPr>
        <w:tc>
          <w:tcPr>
            <w:tcW w:w="27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245" w:hanging="0"/>
              <w:rPr/>
            </w:pPr>
            <w:r>
              <w:rPr/>
              <w:t>DC Gear Motor</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Drive motors for robot movement</w:t>
            </w:r>
          </w:p>
        </w:tc>
        <w:tc>
          <w:tcPr>
            <w:tcW w:w="149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~$5–8</w:t>
            </w:r>
          </w:p>
        </w:tc>
        <w:tc>
          <w:tcPr>
            <w:tcW w:w="802"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2</w:t>
            </w:r>
          </w:p>
        </w:tc>
        <w:tc>
          <w:tcPr>
            <w:tcW w:w="2063"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~$10–16</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Robot Wheels</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rPr/>
            </w:pPr>
            <w:r>
              <w:rPr/>
              <w:t>Wheels attached to drive motors</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~$2–4</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2</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~$4–8</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Rotary Encoder</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rPr/>
            </w:pPr>
            <w:r>
              <w:rPr/>
              <w:t>Wheel motion and distance measurement</w:t>
            </w:r>
          </w:p>
        </w:tc>
        <w:tc>
          <w:tcPr>
            <w:tcW w:w="149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~$2–4</w:t>
            </w:r>
          </w:p>
        </w:tc>
        <w:tc>
          <w:tcPr>
            <w:tcW w:w="802"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2</w:t>
            </w:r>
          </w:p>
        </w:tc>
        <w:tc>
          <w:tcPr>
            <w:tcW w:w="2063"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~$4–8</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rPr/>
            </w:pPr>
            <w:r>
              <w:rPr/>
              <w:t>MPU-6050 IMU</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Orientation and motion sensing</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~$1–3</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~$1–3</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lineRule="auto" w:line="228" w:before="75" w:after="0"/>
              <w:rPr/>
            </w:pPr>
            <w:r>
              <w:rPr/>
              <w:t>LiPo Battery (11.1V, 2200mAh)</w:t>
            </w:r>
          </w:p>
        </w:tc>
        <w:tc>
          <w:tcPr>
            <w:tcW w:w="23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Power supply for the robot</w:t>
            </w:r>
          </w:p>
        </w:tc>
        <w:tc>
          <w:tcPr>
            <w:tcW w:w="14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~$12–18</w:t>
            </w:r>
          </w:p>
        </w:tc>
        <w:tc>
          <w:tcPr>
            <w:tcW w:w="80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~$12–18</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rPr/>
            </w:pPr>
            <w:r>
              <w:rPr/>
              <w:t>Caster Wheel</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Passive support wheel for balance</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~$2–4</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2</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~$4–8</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lineRule="auto" w:line="228" w:before="75" w:after="0"/>
              <w:rPr/>
            </w:pPr>
            <w:r>
              <w:rPr/>
              <w:t>Robot Chassis</w:t>
            </w:r>
          </w:p>
        </w:tc>
        <w:tc>
          <w:tcPr>
            <w:tcW w:w="23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Mechanical frame of the robot</w:t>
            </w:r>
          </w:p>
        </w:tc>
        <w:tc>
          <w:tcPr>
            <w:tcW w:w="14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~$10–20</w:t>
            </w:r>
          </w:p>
        </w:tc>
        <w:tc>
          <w:tcPr>
            <w:tcW w:w="80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~$10–20</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rPr/>
            </w:pPr>
            <w:r>
              <w:rPr/>
              <w:t>Youmi Mini USB 2.0 Microphone</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Speech input for voice commands</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~$5–8</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~$5–8</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lineRule="auto" w:line="228" w:before="75" w:after="0"/>
              <w:rPr/>
            </w:pPr>
            <w:r>
              <w:rPr/>
              <w:t>MakerHawk Mini Speaker</w:t>
            </w:r>
          </w:p>
        </w:tc>
        <w:tc>
          <w:tcPr>
            <w:tcW w:w="23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Audio output for voice feedback</w:t>
            </w:r>
          </w:p>
        </w:tc>
        <w:tc>
          <w:tcPr>
            <w:tcW w:w="14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~$3–5</w:t>
            </w:r>
          </w:p>
        </w:tc>
        <w:tc>
          <w:tcPr>
            <w:tcW w:w="80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2</w:t>
            </w:r>
          </w:p>
        </w:tc>
        <w:tc>
          <w:tcPr>
            <w:tcW w:w="20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~$6–10</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rPr/>
            </w:pPr>
            <w:r>
              <w:rPr/>
              <w:t>DROK PAM8406 Amplifier</w:t>
            </w:r>
          </w:p>
        </w:tc>
        <w:tc>
          <w:tcPr>
            <w:tcW w:w="23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Audio amplification for the speakers</w:t>
            </w:r>
          </w:p>
        </w:tc>
        <w:tc>
          <w:tcPr>
            <w:tcW w:w="14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~$5–7</w:t>
            </w:r>
          </w:p>
        </w:tc>
        <w:tc>
          <w:tcPr>
            <w:tcW w:w="802"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~$5–7</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lineRule="auto" w:line="228" w:before="75" w:after="0"/>
              <w:rPr/>
            </w:pPr>
            <w:r>
              <w:rPr/>
              <w:t>Miscellaneous Components</w:t>
            </w:r>
          </w:p>
        </w:tc>
        <w:tc>
          <w:tcPr>
            <w:tcW w:w="23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Wires, connectors, mounts, and small hardware</w:t>
            </w:r>
          </w:p>
        </w:tc>
        <w:tc>
          <w:tcPr>
            <w:tcW w:w="14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t>~$5–10</w:t>
            </w:r>
          </w:p>
        </w:tc>
        <w:tc>
          <w:tcPr>
            <w:tcW w:w="80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1</w:t>
            </w:r>
          </w:p>
        </w:tc>
        <w:tc>
          <w:tcPr>
            <w:tcW w:w="2063"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t>~$5–10</w:t>
            </w:r>
          </w:p>
        </w:tc>
      </w:tr>
      <w:tr>
        <w:trPr>
          <w:trHeight w:val="616" w:hRule="atLeast"/>
        </w:trPr>
        <w:tc>
          <w:tcPr>
            <w:tcW w:w="2700" w:type="dxa"/>
            <w:tcBorders>
              <w:top w:val="single" w:sz="2" w:space="0" w:color="CCCCCC"/>
              <w:left w:val="single" w:sz="2" w:space="0" w:color="CCCCCC"/>
              <w:bottom w:val="single" w:sz="2" w:space="0" w:color="CCCCCC"/>
              <w:right w:val="single" w:sz="2" w:space="0" w:color="CCCCCC"/>
            </w:tcBorders>
            <w:shd w:color="auto" w:fill="FFFFFF" w:val="clear"/>
            <w:vAlign w:val="center"/>
          </w:tcPr>
          <w:tbl>
            <w:tblPr>
              <w:tblW w:w="4669" w:type="dxa"/>
              <w:jc w:val="left"/>
              <w:tblInd w:w="0" w:type="dxa"/>
              <w:tblLayout w:type="fixed"/>
              <w:tblCellMar>
                <w:top w:w="15" w:type="dxa"/>
                <w:left w:w="15" w:type="dxa"/>
                <w:bottom w:w="15" w:type="dxa"/>
                <w:right w:w="15" w:type="dxa"/>
              </w:tblCellMar>
              <w:tblLook w:val="0000" w:noHBand="0" w:noVBand="0" w:firstColumn="0" w:lastRow="0" w:lastColumn="0" w:firstRow="0"/>
            </w:tblPr>
            <w:tblGrid>
              <w:gridCol w:w="2659"/>
              <w:gridCol w:w="83"/>
              <w:gridCol w:w="79"/>
              <w:gridCol w:w="78"/>
              <w:gridCol w:w="1770"/>
            </w:tblGrid>
            <w:tr>
              <w:trPr/>
              <w:tc>
                <w:tcPr>
                  <w:tcW w:w="2659" w:type="dxa"/>
                  <w:tcBorders/>
                  <w:vAlign w:val="center"/>
                </w:tcPr>
                <w:p>
                  <w:pPr>
                    <w:pStyle w:val="Standard"/>
                    <w:widowControl w:val="false"/>
                    <w:rPr>
                      <w:rFonts w:ascii="Times New Roman" w:hAnsi="Times New Roman" w:eastAsia="Times New Roman" w:cs="Times New Roman"/>
                      <w:b/>
                      <w:b/>
                      <w:bCs/>
                      <w:sz w:val="24"/>
                      <w:szCs w:val="24"/>
                      <w:lang w:eastAsia="tr-TR"/>
                    </w:rPr>
                  </w:pPr>
                  <w:r>
                    <w:rPr>
                      <w:rFonts w:eastAsia="Times New Roman" w:cs="Times New Roman" w:ascii="Times New Roman" w:hAnsi="Times New Roman"/>
                      <w:b/>
                      <w:bCs/>
                      <w:sz w:val="24"/>
                      <w:szCs w:val="24"/>
                      <w:lang w:eastAsia="tr-TR"/>
                    </w:rPr>
                    <w:t>Estimated Total Cost</w:t>
                  </w:r>
                </w:p>
              </w:tc>
              <w:tc>
                <w:tcPr>
                  <w:tcW w:w="83" w:type="dxa"/>
                  <w:tcBorders/>
                  <w:vAlign w:val="center"/>
                </w:tcPr>
                <w:p>
                  <w:pPr>
                    <w:pStyle w:val="Standard"/>
                    <w:widowControl w:val="false"/>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r>
                </w:p>
              </w:tc>
              <w:tc>
                <w:tcPr>
                  <w:tcW w:w="79" w:type="dxa"/>
                  <w:tcBorders/>
                  <w:vAlign w:val="center"/>
                </w:tcPr>
                <w:p>
                  <w:pPr>
                    <w:pStyle w:val="Standard"/>
                    <w:widowControl w:val="false"/>
                    <w:rPr>
                      <w:rFonts w:ascii="Times New Roman" w:hAnsi="Times New Roman" w:eastAsia="Times New Roman" w:cs="Times New Roman"/>
                      <w:sz w:val="20"/>
                      <w:szCs w:val="20"/>
                      <w:lang w:eastAsia="tr-TR"/>
                    </w:rPr>
                  </w:pPr>
                  <w:r>
                    <w:rPr>
                      <w:rFonts w:eastAsia="Times New Roman" w:cs="Times New Roman" w:ascii="Times New Roman" w:hAnsi="Times New Roman"/>
                      <w:sz w:val="20"/>
                      <w:szCs w:val="20"/>
                      <w:lang w:eastAsia="tr-TR"/>
                    </w:rPr>
                  </w:r>
                </w:p>
              </w:tc>
              <w:tc>
                <w:tcPr>
                  <w:tcW w:w="78" w:type="dxa"/>
                  <w:tcBorders/>
                  <w:vAlign w:val="center"/>
                </w:tcPr>
                <w:p>
                  <w:pPr>
                    <w:pStyle w:val="Standard"/>
                    <w:widowControl w:val="false"/>
                    <w:rPr>
                      <w:rFonts w:ascii="Times New Roman" w:hAnsi="Times New Roman" w:eastAsia="Times New Roman" w:cs="Times New Roman"/>
                      <w:sz w:val="20"/>
                      <w:szCs w:val="20"/>
                      <w:lang w:eastAsia="tr-TR"/>
                    </w:rPr>
                  </w:pPr>
                  <w:r>
                    <w:rPr>
                      <w:rFonts w:eastAsia="Times New Roman" w:cs="Times New Roman" w:ascii="Times New Roman" w:hAnsi="Times New Roman"/>
                      <w:sz w:val="20"/>
                      <w:szCs w:val="20"/>
                      <w:lang w:eastAsia="tr-TR"/>
                    </w:rPr>
                  </w:r>
                </w:p>
              </w:tc>
              <w:tc>
                <w:tcPr>
                  <w:tcW w:w="1770" w:type="dxa"/>
                  <w:tcBorders/>
                  <w:vAlign w:val="center"/>
                </w:tcPr>
                <w:p>
                  <w:pPr>
                    <w:pStyle w:val="Standard"/>
                    <w:widowControl w:val="false"/>
                    <w:rPr>
                      <w:rFonts w:ascii="Times New Roman" w:hAnsi="Times New Roman" w:eastAsia="Times New Roman" w:cs="Times New Roman"/>
                      <w:b/>
                      <w:b/>
                      <w:bCs/>
                      <w:sz w:val="24"/>
                      <w:szCs w:val="24"/>
                      <w:lang w:eastAsia="tr-TR"/>
                    </w:rPr>
                  </w:pPr>
                  <w:r>
                    <w:rPr>
                      <w:rFonts w:eastAsia="Times New Roman" w:cs="Times New Roman" w:ascii="Times New Roman" w:hAnsi="Times New Roman"/>
                      <w:b/>
                      <w:bCs/>
                      <w:sz w:val="24"/>
                      <w:szCs w:val="24"/>
                      <w:lang w:eastAsia="tr-TR"/>
                    </w:rPr>
                    <w:t>~305 – 421 dolar</w:t>
                  </w:r>
                </w:p>
              </w:tc>
            </w:tr>
          </w:tbl>
          <w:p>
            <w:pPr>
              <w:pStyle w:val="TableParagraph"/>
              <w:widowControl w:val="false"/>
              <w:spacing w:lineRule="auto" w:line="228" w:before="75" w:after="0"/>
              <w:rPr/>
            </w:pPr>
            <w:r>
              <w:rPr/>
            </w:r>
          </w:p>
        </w:tc>
        <w:tc>
          <w:tcPr>
            <w:tcW w:w="230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r>
          </w:p>
        </w:tc>
        <w:tc>
          <w:tcPr>
            <w:tcW w:w="1495"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rPr/>
            </w:pPr>
            <w:r>
              <w:rPr/>
            </w:r>
          </w:p>
        </w:tc>
        <w:tc>
          <w:tcPr>
            <w:tcW w:w="802"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TableParagraph"/>
              <w:widowControl w:val="false"/>
              <w:spacing w:before="65" w:after="0"/>
              <w:ind w:left="120" w:hanging="0"/>
              <w:rPr/>
            </w:pPr>
            <w:r>
              <w:rPr/>
            </w:r>
          </w:p>
        </w:tc>
        <w:tc>
          <w:tcPr>
            <w:tcW w:w="2063" w:type="dxa"/>
            <w:tcBorders>
              <w:top w:val="single" w:sz="2" w:space="0" w:color="CCCCCC"/>
              <w:left w:val="single" w:sz="2" w:space="0" w:color="CCCCCC"/>
              <w:bottom w:val="single" w:sz="2" w:space="0" w:color="CCCCCC"/>
              <w:right w:val="single" w:sz="2" w:space="0" w:color="CCCCCC"/>
            </w:tcBorders>
            <w:shd w:color="auto" w:fill="FFFFFF" w:val="clear"/>
            <w:vAlign w:val="center"/>
          </w:tcPr>
          <w:tbl>
            <w:tblPr>
              <w:tblW w:w="4669" w:type="dxa"/>
              <w:jc w:val="left"/>
              <w:tblInd w:w="0" w:type="dxa"/>
              <w:tblLayout w:type="fixed"/>
              <w:tblCellMar>
                <w:top w:w="15" w:type="dxa"/>
                <w:left w:w="15" w:type="dxa"/>
                <w:bottom w:w="15" w:type="dxa"/>
                <w:right w:w="15" w:type="dxa"/>
              </w:tblCellMar>
              <w:tblLook w:val="0000" w:noHBand="0" w:noVBand="0" w:firstColumn="0" w:lastRow="0" w:lastColumn="0" w:firstRow="0"/>
            </w:tblPr>
            <w:tblGrid>
              <w:gridCol w:w="2659"/>
              <w:gridCol w:w="83"/>
              <w:gridCol w:w="79"/>
              <w:gridCol w:w="78"/>
              <w:gridCol w:w="1770"/>
            </w:tblGrid>
            <w:tr>
              <w:trPr/>
              <w:tc>
                <w:tcPr>
                  <w:tcW w:w="2659" w:type="dxa"/>
                  <w:tcBorders/>
                  <w:vAlign w:val="center"/>
                </w:tcPr>
                <w:p>
                  <w:pPr>
                    <w:pStyle w:val="Standard"/>
                    <w:widowControl w:val="false"/>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~305 – 421 dolar</w:t>
                  </w:r>
                </w:p>
              </w:tc>
              <w:tc>
                <w:tcPr>
                  <w:tcW w:w="83" w:type="dxa"/>
                  <w:tcBorders/>
                  <w:vAlign w:val="center"/>
                </w:tcPr>
                <w:p>
                  <w:pPr>
                    <w:pStyle w:val="Standard"/>
                    <w:widowControl w:val="false"/>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r>
                </w:p>
              </w:tc>
              <w:tc>
                <w:tcPr>
                  <w:tcW w:w="79" w:type="dxa"/>
                  <w:tcBorders/>
                  <w:vAlign w:val="center"/>
                </w:tcPr>
                <w:p>
                  <w:pPr>
                    <w:pStyle w:val="Standard"/>
                    <w:widowControl w:val="false"/>
                    <w:rPr>
                      <w:rFonts w:ascii="Times New Roman" w:hAnsi="Times New Roman" w:eastAsia="Times New Roman" w:cs="Times New Roman"/>
                      <w:sz w:val="20"/>
                      <w:szCs w:val="20"/>
                      <w:lang w:eastAsia="tr-TR"/>
                    </w:rPr>
                  </w:pPr>
                  <w:r>
                    <w:rPr>
                      <w:rFonts w:eastAsia="Times New Roman" w:cs="Times New Roman" w:ascii="Times New Roman" w:hAnsi="Times New Roman"/>
                      <w:sz w:val="20"/>
                      <w:szCs w:val="20"/>
                      <w:lang w:eastAsia="tr-TR"/>
                    </w:rPr>
                  </w:r>
                </w:p>
              </w:tc>
              <w:tc>
                <w:tcPr>
                  <w:tcW w:w="78" w:type="dxa"/>
                  <w:tcBorders/>
                  <w:vAlign w:val="center"/>
                </w:tcPr>
                <w:p>
                  <w:pPr>
                    <w:pStyle w:val="Standard"/>
                    <w:widowControl w:val="false"/>
                    <w:rPr>
                      <w:rFonts w:ascii="Times New Roman" w:hAnsi="Times New Roman" w:eastAsia="Times New Roman" w:cs="Times New Roman"/>
                      <w:sz w:val="20"/>
                      <w:szCs w:val="20"/>
                      <w:lang w:eastAsia="tr-TR"/>
                    </w:rPr>
                  </w:pPr>
                  <w:r>
                    <w:rPr>
                      <w:rFonts w:eastAsia="Times New Roman" w:cs="Times New Roman" w:ascii="Times New Roman" w:hAnsi="Times New Roman"/>
                      <w:sz w:val="20"/>
                      <w:szCs w:val="20"/>
                      <w:lang w:eastAsia="tr-TR"/>
                    </w:rPr>
                  </w:r>
                </w:p>
              </w:tc>
              <w:tc>
                <w:tcPr>
                  <w:tcW w:w="1770" w:type="dxa"/>
                  <w:tcBorders/>
                  <w:vAlign w:val="center"/>
                </w:tcPr>
                <w:p>
                  <w:pPr>
                    <w:pStyle w:val="Standard"/>
                    <w:widowControl w:val="false"/>
                    <w:rPr>
                      <w:rFonts w:ascii="Times New Roman" w:hAnsi="Times New Roman" w:eastAsia="Times New Roman" w:cs="Times New Roman"/>
                      <w:b/>
                      <w:b/>
                      <w:bCs/>
                      <w:sz w:val="24"/>
                      <w:szCs w:val="24"/>
                      <w:lang w:eastAsia="tr-TR"/>
                    </w:rPr>
                  </w:pPr>
                  <w:r>
                    <w:rPr>
                      <w:rFonts w:eastAsia="Times New Roman" w:cs="Times New Roman" w:ascii="Times New Roman" w:hAnsi="Times New Roman"/>
                      <w:b/>
                      <w:bCs/>
                      <w:sz w:val="24"/>
                      <w:szCs w:val="24"/>
                      <w:lang w:eastAsia="tr-TR"/>
                    </w:rPr>
                    <w:t xml:space="preserve">– </w:t>
                  </w:r>
                  <w:r>
                    <w:rPr>
                      <w:rFonts w:eastAsia="Times New Roman" w:cs="Times New Roman" w:ascii="Times New Roman" w:hAnsi="Times New Roman"/>
                      <w:b/>
                      <w:bCs/>
                      <w:sz w:val="24"/>
                      <w:szCs w:val="24"/>
                      <w:lang w:eastAsia="tr-TR"/>
                    </w:rPr>
                    <w:t>421 dolar</w:t>
                  </w:r>
                </w:p>
              </w:tc>
            </w:tr>
          </w:tbl>
          <w:p>
            <w:pPr>
              <w:pStyle w:val="TableParagraph"/>
              <w:widowControl w:val="false"/>
              <w:spacing w:before="65" w:after="0"/>
              <w:ind w:left="120" w:hanging="0"/>
              <w:rPr/>
            </w:pPr>
            <w:r>
              <w:rPr/>
            </w:r>
          </w:p>
        </w:tc>
      </w:tr>
    </w:tbl>
    <w:p>
      <w:pPr>
        <w:pStyle w:val="Standard"/>
        <w:rPr>
          <w:b/>
          <w:b/>
          <w:bCs/>
        </w:rPr>
      </w:pPr>
      <w:r>
        <w:rPr>
          <w:b/>
          <w:bCs/>
        </w:rPr>
      </w:r>
    </w:p>
    <w:p>
      <w:pPr>
        <w:pStyle w:val="Standard"/>
        <w:rPr>
          <w:b/>
          <w:b/>
          <w:bCs/>
        </w:rPr>
      </w:pPr>
      <w:r>
        <w:rPr>
          <w:b/>
          <w:bCs/>
        </w:rPr>
      </w:r>
    </w:p>
    <w:p>
      <w:pPr>
        <w:pStyle w:val="Standard"/>
        <w:rPr>
          <w:b/>
          <w:b/>
          <w:bCs/>
        </w:rPr>
      </w:pPr>
      <w:r>
        <w:rPr>
          <w:b/>
          <w:bCs/>
        </w:rPr>
      </w:r>
    </w:p>
    <w:p>
      <w:pPr>
        <w:pStyle w:val="Standard"/>
        <w:rPr>
          <w:b/>
          <w:b/>
          <w:bCs/>
        </w:rPr>
      </w:pPr>
      <w:r>
        <w:rPr>
          <w:b/>
          <w:bCs/>
        </w:rPr>
      </w:r>
    </w:p>
    <w:p>
      <w:pPr>
        <w:pStyle w:val="Standard"/>
        <w:rPr>
          <w:b/>
          <w:b/>
          <w:bCs/>
        </w:rPr>
      </w:pPr>
      <w:r>
        <w:rPr>
          <w:b/>
          <w:bCs/>
        </w:rPr>
      </w:r>
    </w:p>
    <w:p>
      <w:pPr>
        <w:pStyle w:val="Standard"/>
        <w:rPr>
          <w:b/>
          <w:b/>
          <w:bCs/>
        </w:rPr>
      </w:pPr>
      <w:r>
        <w:rPr>
          <w:b/>
          <w:bCs/>
        </w:rPr>
      </w:r>
    </w:p>
    <w:p>
      <w:pPr>
        <w:pStyle w:val="Standard"/>
        <w:tabs>
          <w:tab w:val="clear" w:pos="720"/>
          <w:tab w:val="left" w:pos="535" w:leader="none"/>
        </w:tabs>
        <w:rPr/>
      </w:pPr>
      <w:r>
        <w:rPr>
          <w:rFonts w:ascii="Arial" w:hAnsi="Arial"/>
          <w:b/>
          <w:color w:val="1E4D78"/>
          <w:sz w:val="32"/>
        </w:rPr>
        <w:t>8.Risk</w:t>
      </w:r>
      <w:r>
        <w:rPr>
          <w:rFonts w:ascii="Arial" w:hAnsi="Arial"/>
          <w:b/>
          <w:color w:val="1E4D78"/>
          <w:spacing w:val="-4"/>
          <w:sz w:val="32"/>
        </w:rPr>
        <w:t xml:space="preserve"> </w:t>
      </w:r>
      <w:r>
        <w:rPr>
          <w:rFonts w:ascii="Arial" w:hAnsi="Arial"/>
          <w:b/>
          <w:color w:val="1E4D78"/>
          <w:spacing w:val="-2"/>
          <w:sz w:val="32"/>
        </w:rPr>
        <w:t>Analysis</w:t>
      </w:r>
    </w:p>
    <w:p>
      <w:pPr>
        <w:pStyle w:val="Standard"/>
        <w:rPr>
          <w:b/>
          <w:b/>
          <w:bCs/>
        </w:rPr>
      </w:pPr>
      <w:r>
        <w:rPr>
          <w:b/>
          <w:bCs/>
        </w:rPr>
      </w:r>
    </w:p>
    <w:tbl>
      <w:tblPr>
        <w:tblW w:w="9360" w:type="dxa"/>
        <w:jc w:val="left"/>
        <w:tblInd w:w="191" w:type="dxa"/>
        <w:tblLayout w:type="fixed"/>
        <w:tblCellMar>
          <w:top w:w="0" w:type="dxa"/>
          <w:left w:w="0" w:type="dxa"/>
          <w:bottom w:w="0" w:type="dxa"/>
          <w:right w:w="0" w:type="dxa"/>
        </w:tblCellMar>
        <w:tblLook w:val="0000" w:noHBand="0" w:noVBand="0" w:firstColumn="0" w:lastRow="0" w:lastColumn="0" w:firstRow="0"/>
      </w:tblPr>
      <w:tblGrid>
        <w:gridCol w:w="2195"/>
        <w:gridCol w:w="1105"/>
        <w:gridCol w:w="1100"/>
        <w:gridCol w:w="4959"/>
      </w:tblGrid>
      <w:tr>
        <w:trPr>
          <w:trHeight w:val="620" w:hRule="atLeast"/>
        </w:trPr>
        <w:tc>
          <w:tcPr>
            <w:tcW w:w="2195" w:type="dxa"/>
            <w:tcBorders>
              <w:bottom w:val="single" w:sz="2" w:space="0" w:color="CCCCCC"/>
            </w:tcBorders>
            <w:shd w:color="auto" w:fill="1E4D78" w:val="clear"/>
            <w:vAlign w:val="center"/>
          </w:tcPr>
          <w:p>
            <w:pPr>
              <w:pStyle w:val="TableParagraph"/>
              <w:widowControl w:val="false"/>
              <w:spacing w:before="81" w:after="0"/>
              <w:ind w:left="122" w:hanging="0"/>
              <w:rPr>
                <w:color w:val="FFFFFF"/>
              </w:rPr>
            </w:pPr>
            <w:r>
              <w:rPr>
                <w:color w:val="FFFFFF"/>
              </w:rPr>
              <w:t>Risk</w:t>
            </w:r>
          </w:p>
        </w:tc>
        <w:tc>
          <w:tcPr>
            <w:tcW w:w="1105" w:type="dxa"/>
            <w:tcBorders>
              <w:bottom w:val="single" w:sz="2" w:space="0" w:color="CCCCCC"/>
            </w:tcBorders>
            <w:shd w:color="auto" w:fill="1E4D78" w:val="clear"/>
            <w:vAlign w:val="center"/>
          </w:tcPr>
          <w:p>
            <w:pPr>
              <w:pStyle w:val="TableParagraph"/>
              <w:widowControl w:val="false"/>
              <w:spacing w:before="81" w:after="0"/>
              <w:ind w:left="122" w:right="222" w:hanging="0"/>
              <w:rPr>
                <w:color w:val="FFFFFF"/>
              </w:rPr>
            </w:pPr>
            <w:r>
              <w:rPr>
                <w:color w:val="FFFFFF"/>
              </w:rPr>
              <w:t>Likelihood</w:t>
            </w:r>
          </w:p>
        </w:tc>
        <w:tc>
          <w:tcPr>
            <w:tcW w:w="1100" w:type="dxa"/>
            <w:tcBorders>
              <w:bottom w:val="single" w:sz="2" w:space="0" w:color="CCCCCC"/>
            </w:tcBorders>
            <w:shd w:color="auto" w:fill="1E4D78" w:val="clear"/>
            <w:vAlign w:val="center"/>
          </w:tcPr>
          <w:p>
            <w:pPr>
              <w:pStyle w:val="TableParagraph"/>
              <w:widowControl w:val="false"/>
              <w:spacing w:before="81" w:after="0"/>
              <w:ind w:left="121" w:hanging="0"/>
              <w:rPr>
                <w:color w:val="FFFFFF"/>
              </w:rPr>
            </w:pPr>
            <w:r>
              <w:rPr>
                <w:color w:val="FFFFFF"/>
              </w:rPr>
              <w:t>Impact</w:t>
            </w:r>
          </w:p>
        </w:tc>
        <w:tc>
          <w:tcPr>
            <w:tcW w:w="4959" w:type="dxa"/>
            <w:tcBorders>
              <w:bottom w:val="single" w:sz="2" w:space="0" w:color="CCCCCC"/>
            </w:tcBorders>
            <w:shd w:color="auto" w:fill="1E4D78" w:val="clear"/>
            <w:vAlign w:val="center"/>
          </w:tcPr>
          <w:p>
            <w:pPr>
              <w:pStyle w:val="TableParagraph"/>
              <w:widowControl w:val="false"/>
              <w:spacing w:before="81" w:after="0"/>
              <w:ind w:left="121" w:hanging="0"/>
              <w:rPr>
                <w:color w:val="FFFFFF"/>
              </w:rPr>
            </w:pPr>
            <w:r>
              <w:rPr>
                <w:color w:val="FFFFFF"/>
              </w:rPr>
              <w:t>Mitigation</w:t>
            </w:r>
          </w:p>
        </w:tc>
      </w:tr>
      <w:tr>
        <w:trPr>
          <w:trHeight w:val="1077" w:hRule="atLeast"/>
        </w:trPr>
        <w:tc>
          <w:tcPr>
            <w:tcW w:w="21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107" w:hanging="0"/>
              <w:rPr/>
            </w:pPr>
            <w:r>
              <w:rPr/>
              <w:t>SLAM localization drift or temporary loss of localization</w:t>
            </w:r>
          </w:p>
        </w:tc>
        <w:tc>
          <w:tcPr>
            <w:tcW w:w="110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Medium</w:t>
            </w:r>
          </w:p>
        </w:tc>
        <w:tc>
          <w:tcPr>
            <w:tcW w:w="11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High</w:t>
            </w:r>
          </w:p>
        </w:tc>
        <w:tc>
          <w:tcPr>
            <w:tcW w:w="4959"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99" w:hanging="0"/>
              <w:rPr/>
            </w:pPr>
            <w:r>
              <w:rPr/>
              <w:t>Use LiDAR-based SLAM with continuous map updates and perform testing in the target environment</w:t>
            </w:r>
          </w:p>
        </w:tc>
      </w:tr>
      <w:tr>
        <w:trPr>
          <w:trHeight w:val="846" w:hRule="atLeast"/>
        </w:trPr>
        <w:tc>
          <w:tcPr>
            <w:tcW w:w="219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107" w:hanging="0"/>
              <w:rPr/>
            </w:pPr>
            <w:r>
              <w:rPr/>
              <w:t>Obstacle detection failure or delayed detection</w:t>
            </w:r>
          </w:p>
        </w:tc>
        <w:tc>
          <w:tcPr>
            <w:tcW w:w="110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Low</w:t>
            </w:r>
          </w:p>
        </w:tc>
        <w:tc>
          <w:tcPr>
            <w:tcW w:w="11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High</w:t>
            </w:r>
          </w:p>
        </w:tc>
        <w:tc>
          <w:tcPr>
            <w:tcW w:w="4959"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99" w:hanging="0"/>
              <w:rPr/>
            </w:pPr>
            <w:r>
              <w:rPr/>
              <w:t>Tune LiDAR detection thresholds and perform obstacle testing during development</w:t>
            </w:r>
          </w:p>
        </w:tc>
      </w:tr>
      <w:tr>
        <w:trPr>
          <w:trHeight w:val="847" w:hRule="atLeast"/>
        </w:trPr>
        <w:tc>
          <w:tcPr>
            <w:tcW w:w="21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107" w:hanging="0"/>
              <w:rPr/>
            </w:pPr>
            <w:r>
              <w:rPr/>
              <w:t>Speech recognition misinterprets user commands</w:t>
            </w:r>
          </w:p>
        </w:tc>
        <w:tc>
          <w:tcPr>
            <w:tcW w:w="110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Medium</w:t>
            </w:r>
          </w:p>
        </w:tc>
        <w:tc>
          <w:tcPr>
            <w:tcW w:w="11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Medium</w:t>
            </w:r>
          </w:p>
        </w:tc>
        <w:tc>
          <w:tcPr>
            <w:tcW w:w="4959"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99" w:hanging="0"/>
              <w:rPr/>
            </w:pPr>
            <w:r>
              <w:rPr/>
              <w:t>Use limited command vocabulary and provide voice confirmation before navigation</w:t>
            </w:r>
          </w:p>
        </w:tc>
      </w:tr>
      <w:tr>
        <w:trPr>
          <w:trHeight w:val="846" w:hRule="atLeast"/>
        </w:trPr>
        <w:tc>
          <w:tcPr>
            <w:tcW w:w="219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220" w:hanging="0"/>
              <w:rPr/>
            </w:pPr>
            <w:r>
              <w:rPr/>
              <w:t>Raspberry Pi USB instability with LiDAR</w:t>
            </w:r>
          </w:p>
        </w:tc>
        <w:tc>
          <w:tcPr>
            <w:tcW w:w="110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Low</w:t>
            </w:r>
          </w:p>
        </w:tc>
        <w:tc>
          <w:tcPr>
            <w:tcW w:w="11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High</w:t>
            </w:r>
          </w:p>
        </w:tc>
        <w:tc>
          <w:tcPr>
            <w:tcW w:w="4959"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99" w:hanging="0"/>
              <w:rPr/>
            </w:pPr>
            <w:r>
              <w:rPr/>
              <w:t>Test USB connections early and use powered USB hub if required</w:t>
            </w:r>
          </w:p>
        </w:tc>
      </w:tr>
      <w:tr>
        <w:trPr>
          <w:trHeight w:val="846" w:hRule="atLeast"/>
        </w:trPr>
        <w:tc>
          <w:tcPr>
            <w:tcW w:w="21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107" w:hanging="0"/>
              <w:rPr/>
            </w:pPr>
            <w:r>
              <w:rPr/>
              <w:t>Motor driver overheating or power instability</w:t>
            </w:r>
          </w:p>
        </w:tc>
        <w:tc>
          <w:tcPr>
            <w:tcW w:w="110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Low</w:t>
            </w:r>
          </w:p>
        </w:tc>
        <w:tc>
          <w:tcPr>
            <w:tcW w:w="11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Medium</w:t>
            </w:r>
          </w:p>
        </w:tc>
        <w:tc>
          <w:tcPr>
            <w:tcW w:w="4959"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99" w:hanging="0"/>
              <w:rPr/>
            </w:pPr>
            <w:r>
              <w:rPr/>
              <w:t>Use proper heat dissipation and test power system under load</w:t>
            </w:r>
          </w:p>
        </w:tc>
      </w:tr>
      <w:tr>
        <w:trPr>
          <w:trHeight w:val="1077" w:hRule="atLeast"/>
        </w:trPr>
        <w:tc>
          <w:tcPr>
            <w:tcW w:w="219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223" w:hanging="0"/>
              <w:rPr/>
            </w:pPr>
            <w:r>
              <w:rPr/>
              <w:t>Changes in the environment (e.g., moved furniture) affecting navigation</w:t>
            </w:r>
          </w:p>
        </w:tc>
        <w:tc>
          <w:tcPr>
            <w:tcW w:w="1105"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ind w:left="120" w:hanging="0"/>
              <w:rPr/>
            </w:pPr>
            <w:r>
              <w:rPr/>
              <w:t>Medium</w:t>
            </w:r>
          </w:p>
        </w:tc>
        <w:tc>
          <w:tcPr>
            <w:tcW w:w="1100"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before="65" w:after="0"/>
              <w:rPr/>
            </w:pPr>
            <w:r>
              <w:rPr/>
              <w:t>Medium</w:t>
            </w:r>
          </w:p>
        </w:tc>
        <w:tc>
          <w:tcPr>
            <w:tcW w:w="4959" w:type="dxa"/>
            <w:tcBorders>
              <w:top w:val="single" w:sz="2" w:space="0" w:color="CCCCCC"/>
              <w:left w:val="single" w:sz="2" w:space="0" w:color="CCCCCC"/>
              <w:bottom w:val="single" w:sz="2" w:space="0" w:color="CCCCCC"/>
              <w:right w:val="single" w:sz="2" w:space="0" w:color="CCCCCC"/>
            </w:tcBorders>
            <w:vAlign w:val="center"/>
          </w:tcPr>
          <w:p>
            <w:pPr>
              <w:pStyle w:val="TableParagraph"/>
              <w:widowControl w:val="false"/>
              <w:spacing w:lineRule="auto" w:line="228" w:before="75" w:after="0"/>
              <w:ind w:left="119" w:right="99" w:hanging="0"/>
              <w:rPr/>
            </w:pPr>
            <w:r>
              <w:rPr/>
              <w:t>Update the map or allow SLAM to adapt to small environmental changes</w:t>
            </w:r>
          </w:p>
        </w:tc>
      </w:tr>
      <w:tr>
        <w:trPr>
          <w:trHeight w:val="847" w:hRule="atLeast"/>
        </w:trPr>
        <w:tc>
          <w:tcPr>
            <w:tcW w:w="219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493" w:hanging="0"/>
              <w:jc w:val="both"/>
              <w:rPr/>
            </w:pPr>
            <w:r>
              <w:rPr/>
              <w:t>Integration delays between navigation and speech modules</w:t>
            </w:r>
          </w:p>
        </w:tc>
        <w:tc>
          <w:tcPr>
            <w:tcW w:w="1105"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ind w:left="120" w:hanging="0"/>
              <w:rPr/>
            </w:pPr>
            <w:r>
              <w:rPr/>
              <w:t>Medium</w:t>
            </w:r>
          </w:p>
        </w:tc>
        <w:tc>
          <w:tcPr>
            <w:tcW w:w="1100"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before="65" w:after="0"/>
              <w:rPr/>
            </w:pPr>
            <w:r>
              <w:rPr/>
              <w:t>Medium</w:t>
            </w:r>
          </w:p>
        </w:tc>
        <w:tc>
          <w:tcPr>
            <w:tcW w:w="4959" w:type="dxa"/>
            <w:tcBorders>
              <w:top w:val="single" w:sz="2" w:space="0" w:color="CCCCCC"/>
              <w:left w:val="single" w:sz="2" w:space="0" w:color="CCCCCC"/>
              <w:bottom w:val="single" w:sz="2" w:space="0" w:color="CCCCCC"/>
              <w:right w:val="single" w:sz="2" w:space="0" w:color="CCCCCC"/>
            </w:tcBorders>
            <w:shd w:color="auto" w:fill="EAF2FA" w:val="clear"/>
            <w:vAlign w:val="center"/>
          </w:tcPr>
          <w:p>
            <w:pPr>
              <w:pStyle w:val="TableParagraph"/>
              <w:widowControl w:val="false"/>
              <w:spacing w:lineRule="auto" w:line="228" w:before="75" w:after="0"/>
              <w:ind w:left="119" w:right="99" w:hanging="0"/>
              <w:rPr/>
            </w:pPr>
            <w:r>
              <w:rPr/>
              <w:t>Develop modules independently and integrate incrementally</w:t>
            </w:r>
          </w:p>
        </w:tc>
      </w:tr>
    </w:tbl>
    <w:p>
      <w:pPr>
        <w:pStyle w:val="Standard"/>
        <w:rPr>
          <w:b/>
          <w:b/>
          <w:bCs/>
        </w:rPr>
      </w:pPr>
      <w:r>
        <w:rPr>
          <w:b/>
          <w:bCs/>
        </w:rPr>
      </w:r>
    </w:p>
    <w:p>
      <w:pPr>
        <w:pStyle w:val="Standard"/>
        <w:rPr/>
      </w:pPr>
      <w:r>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b/>
          <w:b/>
          <w:bCs/>
          <w:sz w:val="28"/>
          <w:szCs w:val="28"/>
        </w:rPr>
      </w:pPr>
      <w:r>
        <w:rPr>
          <w:b/>
          <w:bCs/>
          <w:sz w:val="28"/>
          <w:szCs w:val="28"/>
        </w:rPr>
      </w:r>
    </w:p>
    <w:p>
      <w:pPr>
        <w:pStyle w:val="Standard"/>
        <w:rPr>
          <w:color w:val="1E4D78"/>
          <w:sz w:val="32"/>
          <w:szCs w:val="32"/>
        </w:rPr>
      </w:pPr>
      <w:r>
        <w:rPr>
          <w:b/>
          <w:bCs/>
          <w:color w:val="1E4D78"/>
          <w:sz w:val="32"/>
          <w:szCs w:val="32"/>
        </w:rPr>
        <w:t>9. Time Plan &amp; Syllabus Milestones</w:t>
      </w:r>
    </w:p>
    <w:tbl>
      <w:tblPr>
        <w:tblW w:w="9072" w:type="dxa"/>
        <w:jc w:val="left"/>
        <w:tblInd w:w="0" w:type="dxa"/>
        <w:tblLayout w:type="fixed"/>
        <w:tblCellMar>
          <w:top w:w="15" w:type="dxa"/>
          <w:left w:w="15" w:type="dxa"/>
          <w:bottom w:w="15" w:type="dxa"/>
          <w:right w:w="15" w:type="dxa"/>
        </w:tblCellMar>
        <w:tblLook w:val="0000" w:noHBand="0" w:noVBand="0" w:firstColumn="0" w:lastRow="0" w:lastColumn="0" w:firstRow="0"/>
      </w:tblPr>
      <w:tblGrid>
        <w:gridCol w:w="782"/>
        <w:gridCol w:w="2295"/>
        <w:gridCol w:w="5995"/>
      </w:tblGrid>
      <w:tr>
        <w:trPr>
          <w:tblHeader w:val="true"/>
        </w:trPr>
        <w:tc>
          <w:tcPr>
            <w:tcW w:w="782" w:type="dxa"/>
            <w:tcBorders/>
            <w:vAlign w:val="center"/>
          </w:tcPr>
          <w:p>
            <w:pPr>
              <w:pStyle w:val="Standard"/>
              <w:widowControl w:val="false"/>
              <w:rPr>
                <w:b/>
                <w:b/>
                <w:bCs/>
              </w:rPr>
            </w:pPr>
            <w:r>
              <w:rPr>
                <w:b/>
                <w:bCs/>
              </w:rPr>
              <w:t>Week</w:t>
            </w:r>
          </w:p>
        </w:tc>
        <w:tc>
          <w:tcPr>
            <w:tcW w:w="2295" w:type="dxa"/>
            <w:tcBorders/>
            <w:vAlign w:val="center"/>
          </w:tcPr>
          <w:p>
            <w:pPr>
              <w:pStyle w:val="Standard"/>
              <w:widowControl w:val="false"/>
              <w:rPr>
                <w:b/>
                <w:b/>
                <w:bCs/>
              </w:rPr>
            </w:pPr>
            <w:r>
              <w:rPr>
                <w:b/>
                <w:bCs/>
              </w:rPr>
              <w:t>Phase / Milestone</w:t>
            </w:r>
          </w:p>
        </w:tc>
        <w:tc>
          <w:tcPr>
            <w:tcW w:w="5995" w:type="dxa"/>
            <w:tcBorders/>
            <w:vAlign w:val="center"/>
          </w:tcPr>
          <w:p>
            <w:pPr>
              <w:pStyle w:val="Standard"/>
              <w:widowControl w:val="false"/>
              <w:rPr>
                <w:b/>
                <w:b/>
                <w:bCs/>
              </w:rPr>
            </w:pPr>
            <w:r>
              <w:rPr>
                <w:b/>
                <w:bCs/>
              </w:rPr>
              <w:t>Deliverable</w:t>
            </w:r>
          </w:p>
        </w:tc>
      </w:tr>
      <w:tr>
        <w:trPr/>
        <w:tc>
          <w:tcPr>
            <w:tcW w:w="782" w:type="dxa"/>
            <w:tcBorders/>
            <w:vAlign w:val="center"/>
          </w:tcPr>
          <w:p>
            <w:pPr>
              <w:pStyle w:val="Standard"/>
              <w:widowControl w:val="false"/>
              <w:rPr/>
            </w:pPr>
            <w:r>
              <w:rPr/>
              <w:t>W 1–3</w:t>
            </w:r>
          </w:p>
        </w:tc>
        <w:tc>
          <w:tcPr>
            <w:tcW w:w="2295" w:type="dxa"/>
            <w:tcBorders/>
            <w:vAlign w:val="center"/>
          </w:tcPr>
          <w:p>
            <w:pPr>
              <w:pStyle w:val="Standard"/>
              <w:widowControl w:val="false"/>
              <w:rPr/>
            </w:pPr>
            <w:r>
              <w:rPr/>
              <w:t>Project Ideation &amp; Structuring</w:t>
            </w:r>
          </w:p>
        </w:tc>
        <w:tc>
          <w:tcPr>
            <w:tcW w:w="5995" w:type="dxa"/>
            <w:tcBorders/>
            <w:vAlign w:val="center"/>
          </w:tcPr>
          <w:p>
            <w:pPr>
              <w:pStyle w:val="Standard"/>
              <w:widowControl w:val="false"/>
              <w:rPr/>
            </w:pPr>
            <w:r>
              <w:rPr/>
              <w:t>Final project concept defined. Robot architecture designed. Required components selected (RPLidar A2, Raspberry Pi 4, encoders, IMU, and motor driver). Initial system plan prepared.</w:t>
            </w:r>
          </w:p>
        </w:tc>
      </w:tr>
      <w:tr>
        <w:trPr/>
        <w:tc>
          <w:tcPr>
            <w:tcW w:w="782" w:type="dxa"/>
            <w:tcBorders/>
            <w:vAlign w:val="center"/>
          </w:tcPr>
          <w:p>
            <w:pPr>
              <w:pStyle w:val="Standard"/>
              <w:widowControl w:val="false"/>
              <w:rPr/>
            </w:pPr>
            <w:r>
              <w:rPr/>
              <w:t>W 4 (15/3)</w:t>
            </w:r>
          </w:p>
        </w:tc>
        <w:tc>
          <w:tcPr>
            <w:tcW w:w="2295" w:type="dxa"/>
            <w:tcBorders/>
            <w:vAlign w:val="center"/>
          </w:tcPr>
          <w:p>
            <w:pPr>
              <w:pStyle w:val="Standard"/>
              <w:widowControl w:val="false"/>
              <w:rPr/>
            </w:pPr>
            <w:r>
              <w:rPr/>
              <w:t>Project Proposal Submission</w:t>
            </w:r>
          </w:p>
        </w:tc>
        <w:tc>
          <w:tcPr>
            <w:tcW w:w="5995" w:type="dxa"/>
            <w:tcBorders/>
            <w:vAlign w:val="center"/>
          </w:tcPr>
          <w:p>
            <w:pPr>
              <w:pStyle w:val="Standard"/>
              <w:widowControl w:val="false"/>
              <w:rPr/>
            </w:pPr>
            <w:r>
              <w:rPr/>
              <w:t>Proposal document submitted. Hardware orders placed and development environment preparation begins.</w:t>
            </w:r>
          </w:p>
        </w:tc>
      </w:tr>
      <w:tr>
        <w:trPr/>
        <w:tc>
          <w:tcPr>
            <w:tcW w:w="782" w:type="dxa"/>
            <w:tcBorders/>
            <w:vAlign w:val="center"/>
          </w:tcPr>
          <w:p>
            <w:pPr>
              <w:pStyle w:val="Standard"/>
              <w:widowControl w:val="false"/>
              <w:rPr/>
            </w:pPr>
            <w:r>
              <w:rPr/>
              <w:t>W 5</w:t>
            </w:r>
          </w:p>
        </w:tc>
        <w:tc>
          <w:tcPr>
            <w:tcW w:w="2295" w:type="dxa"/>
            <w:tcBorders/>
            <w:vAlign w:val="center"/>
          </w:tcPr>
          <w:p>
            <w:pPr>
              <w:pStyle w:val="Standard"/>
              <w:widowControl w:val="false"/>
              <w:rPr/>
            </w:pPr>
            <w:r>
              <w:rPr/>
              <w:t>PC-Based Development &amp; Hardware Setup</w:t>
            </w:r>
          </w:p>
        </w:tc>
        <w:tc>
          <w:tcPr>
            <w:tcW w:w="5995" w:type="dxa"/>
            <w:tcBorders/>
            <w:vAlign w:val="center"/>
          </w:tcPr>
          <w:p>
            <w:pPr>
              <w:pStyle w:val="Standard"/>
              <w:widowControl w:val="false"/>
              <w:rPr/>
            </w:pPr>
            <w:r>
              <w:rPr/>
              <w:t>Raspberry Pi OS installed and configured. Python development environment prepared. Motor driver, encoder, and IMU initial tests performed.</w:t>
            </w:r>
          </w:p>
        </w:tc>
      </w:tr>
      <w:tr>
        <w:trPr/>
        <w:tc>
          <w:tcPr>
            <w:tcW w:w="782" w:type="dxa"/>
            <w:tcBorders/>
            <w:vAlign w:val="center"/>
          </w:tcPr>
          <w:p>
            <w:pPr>
              <w:pStyle w:val="Standard"/>
              <w:widowControl w:val="false"/>
              <w:rPr/>
            </w:pPr>
            <w:r>
              <w:rPr/>
              <w:t>W 6 (24/3)</w:t>
            </w:r>
          </w:p>
        </w:tc>
        <w:tc>
          <w:tcPr>
            <w:tcW w:w="2295" w:type="dxa"/>
            <w:tcBorders/>
            <w:vAlign w:val="center"/>
          </w:tcPr>
          <w:p>
            <w:pPr>
              <w:pStyle w:val="Standard"/>
              <w:widowControl w:val="false"/>
              <w:rPr/>
            </w:pPr>
            <w:r>
              <w:rPr/>
              <w:t>Module Requirements (Headers)</w:t>
            </w:r>
          </w:p>
        </w:tc>
        <w:tc>
          <w:tcPr>
            <w:tcW w:w="5995" w:type="dxa"/>
            <w:tcBorders/>
            <w:vAlign w:val="center"/>
          </w:tcPr>
          <w:p>
            <w:pPr>
              <w:pStyle w:val="Standard"/>
              <w:widowControl w:val="false"/>
              <w:rPr/>
            </w:pPr>
            <w:r>
              <w:rPr/>
              <w:t>Core software architecture finalized. Navigation, LiDAR processing, and obstacle detection module interfaces defined. Core codebase initialized and pushed to the repository.</w:t>
            </w:r>
          </w:p>
        </w:tc>
      </w:tr>
      <w:tr>
        <w:trPr/>
        <w:tc>
          <w:tcPr>
            <w:tcW w:w="782" w:type="dxa"/>
            <w:tcBorders/>
            <w:vAlign w:val="center"/>
          </w:tcPr>
          <w:p>
            <w:pPr>
              <w:pStyle w:val="Standard"/>
              <w:widowControl w:val="false"/>
              <w:rPr/>
            </w:pPr>
            <w:r>
              <w:rPr/>
              <w:t>W 7</w:t>
            </w:r>
          </w:p>
        </w:tc>
        <w:tc>
          <w:tcPr>
            <w:tcW w:w="2295" w:type="dxa"/>
            <w:tcBorders/>
            <w:vAlign w:val="center"/>
          </w:tcPr>
          <w:p>
            <w:pPr>
              <w:pStyle w:val="Standard"/>
              <w:widowControl w:val="false"/>
              <w:rPr/>
            </w:pPr>
            <w:r>
              <w:rPr/>
              <w:t>Sub-system Integration</w:t>
            </w:r>
          </w:p>
        </w:tc>
        <w:tc>
          <w:tcPr>
            <w:tcW w:w="5995" w:type="dxa"/>
            <w:tcBorders/>
            <w:vAlign w:val="center"/>
          </w:tcPr>
          <w:p>
            <w:pPr>
              <w:pStyle w:val="Standard"/>
              <w:widowControl w:val="false"/>
              <w:rPr/>
            </w:pPr>
            <w:r>
              <w:rPr/>
              <w:t>Sensor modules integrated with the motor control system. Robot begins executing basic movement and navigation tests using odometry data.</w:t>
            </w:r>
          </w:p>
        </w:tc>
      </w:tr>
      <w:tr>
        <w:trPr/>
        <w:tc>
          <w:tcPr>
            <w:tcW w:w="782" w:type="dxa"/>
            <w:tcBorders/>
            <w:vAlign w:val="center"/>
          </w:tcPr>
          <w:p>
            <w:pPr>
              <w:pStyle w:val="Standard"/>
              <w:widowControl w:val="false"/>
              <w:rPr/>
            </w:pPr>
            <w:r>
              <w:rPr/>
              <w:t>W 8 (7/4)</w:t>
            </w:r>
          </w:p>
        </w:tc>
        <w:tc>
          <w:tcPr>
            <w:tcW w:w="2295" w:type="dxa"/>
            <w:tcBorders/>
            <w:vAlign w:val="center"/>
          </w:tcPr>
          <w:p>
            <w:pPr>
              <w:pStyle w:val="Standard"/>
              <w:widowControl w:val="false"/>
              <w:rPr/>
            </w:pPr>
            <w:r>
              <w:rPr/>
              <w:t>Module Documentation</w:t>
            </w:r>
          </w:p>
        </w:tc>
        <w:tc>
          <w:tcPr>
            <w:tcW w:w="5995" w:type="dxa"/>
            <w:tcBorders/>
            <w:vAlign w:val="center"/>
          </w:tcPr>
          <w:p>
            <w:pPr>
              <w:pStyle w:val="Standard"/>
              <w:widowControl w:val="false"/>
              <w:rPr/>
            </w:pPr>
            <w:r>
              <w:rPr/>
              <w:t>Documentation of navigation algorithms, LiDAR data processing pipeline, and hardware wiring completed.</w:t>
            </w:r>
          </w:p>
        </w:tc>
      </w:tr>
      <w:tr>
        <w:trPr/>
        <w:tc>
          <w:tcPr>
            <w:tcW w:w="782" w:type="dxa"/>
            <w:tcBorders/>
            <w:vAlign w:val="center"/>
          </w:tcPr>
          <w:p>
            <w:pPr>
              <w:pStyle w:val="Standard"/>
              <w:widowControl w:val="false"/>
              <w:rPr/>
            </w:pPr>
            <w:r>
              <w:rPr/>
              <w:t>W 9</w:t>
            </w:r>
          </w:p>
        </w:tc>
        <w:tc>
          <w:tcPr>
            <w:tcW w:w="2295" w:type="dxa"/>
            <w:tcBorders/>
            <w:vAlign w:val="center"/>
          </w:tcPr>
          <w:p>
            <w:pPr>
              <w:pStyle w:val="Standard"/>
              <w:widowControl w:val="false"/>
              <w:rPr/>
            </w:pPr>
            <w:r>
              <w:rPr/>
              <w:t>Navigation &amp; Safety Testing</w:t>
            </w:r>
          </w:p>
        </w:tc>
        <w:tc>
          <w:tcPr>
            <w:tcW w:w="5995" w:type="dxa"/>
            <w:tcBorders/>
            <w:vAlign w:val="center"/>
          </w:tcPr>
          <w:p>
            <w:pPr>
              <w:pStyle w:val="Standard"/>
              <w:widowControl w:val="false"/>
              <w:rPr/>
            </w:pPr>
            <w:r>
              <w:rPr/>
              <w:t>Robot performs waypoint navigation tests and obstacle avoidance behavior using LiDAR sensor data. Safety and stop-logic mechanisms validated.</w:t>
            </w:r>
          </w:p>
        </w:tc>
      </w:tr>
      <w:tr>
        <w:trPr/>
        <w:tc>
          <w:tcPr>
            <w:tcW w:w="782" w:type="dxa"/>
            <w:tcBorders/>
            <w:vAlign w:val="center"/>
          </w:tcPr>
          <w:p>
            <w:pPr>
              <w:pStyle w:val="Standard"/>
              <w:widowControl w:val="false"/>
              <w:rPr/>
            </w:pPr>
            <w:r>
              <w:rPr/>
              <w:t>W 10 (21/4)</w:t>
            </w:r>
          </w:p>
        </w:tc>
        <w:tc>
          <w:tcPr>
            <w:tcW w:w="2295" w:type="dxa"/>
            <w:tcBorders/>
            <w:vAlign w:val="center"/>
          </w:tcPr>
          <w:p>
            <w:pPr>
              <w:pStyle w:val="Standard"/>
              <w:widowControl w:val="false"/>
              <w:rPr/>
            </w:pPr>
            <w:r>
              <w:rPr/>
              <w:t>Module Demonstrations</w:t>
            </w:r>
          </w:p>
        </w:tc>
        <w:tc>
          <w:tcPr>
            <w:tcW w:w="5995" w:type="dxa"/>
            <w:tcBorders/>
            <w:vAlign w:val="center"/>
          </w:tcPr>
          <w:p>
            <w:pPr>
              <w:pStyle w:val="Standard"/>
              <w:widowControl w:val="false"/>
              <w:rPr/>
            </w:pPr>
            <w:r>
              <w:rPr/>
              <w:t>Individual system components (navigation, sensor processing, obstacle detection) demonstrated and validated through unit tests.</w:t>
            </w:r>
          </w:p>
        </w:tc>
      </w:tr>
      <w:tr>
        <w:trPr/>
        <w:tc>
          <w:tcPr>
            <w:tcW w:w="782" w:type="dxa"/>
            <w:tcBorders/>
            <w:vAlign w:val="center"/>
          </w:tcPr>
          <w:p>
            <w:pPr>
              <w:pStyle w:val="Standard"/>
              <w:widowControl w:val="false"/>
              <w:rPr/>
            </w:pPr>
            <w:r>
              <w:rPr/>
              <w:t>W 11–13</w:t>
            </w:r>
          </w:p>
        </w:tc>
        <w:tc>
          <w:tcPr>
            <w:tcW w:w="2295" w:type="dxa"/>
            <w:tcBorders/>
            <w:vAlign w:val="center"/>
          </w:tcPr>
          <w:p>
            <w:pPr>
              <w:pStyle w:val="Standard"/>
              <w:widowControl w:val="false"/>
              <w:rPr/>
            </w:pPr>
            <w:r>
              <w:rPr/>
              <w:t>Full Integration &amp; System Testing</w:t>
            </w:r>
          </w:p>
        </w:tc>
        <w:tc>
          <w:tcPr>
            <w:tcW w:w="5995" w:type="dxa"/>
            <w:tcBorders/>
            <w:vAlign w:val="center"/>
          </w:tcPr>
          <w:p>
            <w:pPr>
              <w:pStyle w:val="Standard"/>
              <w:widowControl w:val="false"/>
              <w:rPr/>
            </w:pPr>
            <w:r>
              <w:rPr/>
              <w:t>All subsystems combined. End-to-end navigation tests performed in an indoor environment. Edge cases and stability issues debugged.</w:t>
            </w:r>
          </w:p>
        </w:tc>
      </w:tr>
      <w:tr>
        <w:trPr/>
        <w:tc>
          <w:tcPr>
            <w:tcW w:w="782" w:type="dxa"/>
            <w:tcBorders/>
            <w:vAlign w:val="center"/>
          </w:tcPr>
          <w:p>
            <w:pPr>
              <w:pStyle w:val="Standard"/>
              <w:widowControl w:val="false"/>
              <w:rPr/>
            </w:pPr>
            <w:r>
              <w:rPr/>
              <w:t>W 14 (19/5)</w:t>
            </w:r>
          </w:p>
        </w:tc>
        <w:tc>
          <w:tcPr>
            <w:tcW w:w="2295" w:type="dxa"/>
            <w:tcBorders/>
            <w:vAlign w:val="center"/>
          </w:tcPr>
          <w:p>
            <w:pPr>
              <w:pStyle w:val="Standard"/>
              <w:widowControl w:val="false"/>
              <w:rPr/>
            </w:pPr>
            <w:r>
              <w:rPr/>
              <w:t>Final Project Demonstration</w:t>
            </w:r>
          </w:p>
        </w:tc>
        <w:tc>
          <w:tcPr>
            <w:tcW w:w="5995" w:type="dxa"/>
            <w:tcBorders/>
            <w:vAlign w:val="center"/>
          </w:tcPr>
          <w:p>
            <w:pPr>
              <w:pStyle w:val="Standard"/>
              <w:widowControl w:val="false"/>
              <w:rPr/>
            </w:pPr>
            <w:r>
              <w:rPr/>
              <w:t>Final system demonstration video recorded. Robot completes a full navigation task including obstacle detection and path execution. Final report and documentation submitted.</w:t>
            </w:r>
          </w:p>
        </w:tc>
      </w:tr>
    </w:tbl>
    <w:p>
      <w:pPr>
        <w:pStyle w:val="Standard"/>
        <w:rPr/>
      </w:pPr>
      <w:r>
        <w:rPr/>
      </w:r>
    </w:p>
    <w:p>
      <w:pPr>
        <w:pStyle w:val="Standard"/>
        <w:rPr>
          <w:b/>
          <w:b/>
          <w:bCs/>
        </w:rPr>
      </w:pPr>
      <w:r>
        <w:rPr>
          <w:b/>
          <w:bCs/>
        </w:rPr>
      </w:r>
    </w:p>
    <w:p>
      <w:pPr>
        <w:pStyle w:val="Standard"/>
        <w:rPr>
          <w:b/>
          <w:b/>
          <w:bCs/>
        </w:rPr>
      </w:pPr>
      <w:r>
        <w:rPr>
          <w:b/>
          <w:bCs/>
        </w:rPr>
      </w:r>
    </w:p>
    <w:p>
      <w:pPr>
        <w:pStyle w:val="Standard"/>
        <w:rPr>
          <w:b/>
          <w:b/>
          <w:bCs/>
        </w:rPr>
      </w:pPr>
      <w:r>
        <w:rPr>
          <w:b/>
          <w:bCs/>
        </w:rPr>
      </w:r>
    </w:p>
    <w:p>
      <w:pPr>
        <w:pStyle w:val="Standard"/>
        <w:rPr>
          <w:color w:val="1E4D78"/>
          <w:sz w:val="32"/>
          <w:szCs w:val="32"/>
        </w:rPr>
      </w:pPr>
      <w:r>
        <w:rPr>
          <w:b/>
          <w:bCs/>
          <w:color w:val="1E4D78"/>
          <w:sz w:val="32"/>
          <w:szCs w:val="32"/>
        </w:rPr>
        <w:t>10. Deliverables</w:t>
      </w:r>
    </w:p>
    <w:p>
      <w:pPr>
        <w:pStyle w:val="Standard"/>
        <w:rPr/>
      </w:pPr>
      <w:r>
        <w:rPr/>
        <w:t>At the end of the project quarter, the team expects to deliver the following:</w:t>
      </w:r>
    </w:p>
    <w:p>
      <w:pPr>
        <w:pStyle w:val="Standard"/>
        <w:rPr>
          <w:b/>
          <w:b/>
          <w:bCs/>
        </w:rPr>
      </w:pPr>
      <w:r>
        <w:rPr>
          <w:b/>
          <w:bCs/>
        </w:rPr>
        <w:t>Physical hardware: Working hospital navigation robot prototype</w:t>
      </w:r>
    </w:p>
    <w:p>
      <w:pPr>
        <w:pStyle w:val="Standard"/>
        <w:numPr>
          <w:ilvl w:val="0"/>
          <w:numId w:val="3"/>
        </w:numPr>
        <w:rPr/>
      </w:pPr>
      <w:r>
        <w:rPr/>
        <w:t>Fully assembled mobile robot with RPLidar A2, Raspberry Pi 4, encoders, IMU, and motor driver</w:t>
      </w:r>
    </w:p>
    <w:p>
      <w:pPr>
        <w:pStyle w:val="Standard"/>
        <w:numPr>
          <w:ilvl w:val="0"/>
          <w:numId w:val="34"/>
        </w:numPr>
        <w:rPr/>
      </w:pPr>
      <w:r>
        <w:rPr/>
        <w:t>Demonstrated navigation between predefined hospital locations (e.g., reception, room corridors, and service points)</w:t>
      </w:r>
    </w:p>
    <w:p>
      <w:pPr>
        <w:pStyle w:val="Standard"/>
        <w:numPr>
          <w:ilvl w:val="0"/>
          <w:numId w:val="35"/>
        </w:numPr>
        <w:rPr/>
      </w:pPr>
      <w:r>
        <w:rPr/>
        <w:t>Demonstrated obstacle detection, waiting, and safe detour behavior in indoor environments</w:t>
      </w:r>
    </w:p>
    <w:p>
      <w:pPr>
        <w:pStyle w:val="Standard"/>
        <w:numPr>
          <w:ilvl w:val="0"/>
          <w:numId w:val="36"/>
        </w:numPr>
        <w:rPr/>
      </w:pPr>
      <w:r>
        <w:rPr/>
        <w:t>Integrated voice interaction allowing users to communicate with the robot and request destinations</w:t>
      </w:r>
    </w:p>
    <w:p>
      <w:pPr>
        <w:pStyle w:val="Standard"/>
        <w:rPr>
          <w:b/>
          <w:b/>
          <w:bCs/>
        </w:rPr>
      </w:pPr>
      <w:r>
        <w:rPr>
          <w:b/>
          <w:bCs/>
        </w:rPr>
        <w:t>Software: Robot navigation and control system</w:t>
      </w:r>
    </w:p>
    <w:p>
      <w:pPr>
        <w:pStyle w:val="Standard"/>
        <w:numPr>
          <w:ilvl w:val="0"/>
          <w:numId w:val="4"/>
        </w:numPr>
        <w:rPr/>
      </w:pPr>
      <w:r>
        <w:rPr/>
        <w:t>Open-source Python codebase including odometry, LiDAR processing, path planning, and obstacle avoidance logic</w:t>
      </w:r>
    </w:p>
    <w:p>
      <w:pPr>
        <w:pStyle w:val="Standard"/>
        <w:numPr>
          <w:ilvl w:val="0"/>
          <w:numId w:val="37"/>
        </w:numPr>
        <w:rPr/>
      </w:pPr>
      <w:r>
        <w:rPr/>
        <w:t>Destination selection and navigation logic for guiding users to predefined hospital areas</w:t>
      </w:r>
    </w:p>
    <w:p>
      <w:pPr>
        <w:pStyle w:val="Standard"/>
        <w:numPr>
          <w:ilvl w:val="0"/>
          <w:numId w:val="38"/>
        </w:numPr>
        <w:rPr/>
      </w:pPr>
      <w:r>
        <w:rPr/>
        <w:t>Voice communication module enabling simple spoken interaction between the user and the robot</w:t>
      </w:r>
    </w:p>
    <w:p>
      <w:pPr>
        <w:pStyle w:val="Standard"/>
        <w:numPr>
          <w:ilvl w:val="0"/>
          <w:numId w:val="39"/>
        </w:numPr>
        <w:rPr/>
      </w:pPr>
      <w:r>
        <w:rPr/>
        <w:t>Digital Twin simulation of the robot and environment running on a PC for testing navigation logic and system behavior</w:t>
      </w:r>
    </w:p>
    <w:p>
      <w:pPr>
        <w:pStyle w:val="Standard"/>
        <w:rPr>
          <w:b/>
          <w:b/>
          <w:bCs/>
        </w:rPr>
      </w:pPr>
      <w:r>
        <w:rPr>
          <w:b/>
          <w:bCs/>
        </w:rPr>
        <w:t>Documentation: Project report and technical documentation</w:t>
      </w:r>
    </w:p>
    <w:p>
      <w:pPr>
        <w:pStyle w:val="Standard"/>
        <w:numPr>
          <w:ilvl w:val="0"/>
          <w:numId w:val="5"/>
        </w:numPr>
        <w:rPr/>
      </w:pPr>
      <w:r>
        <w:rPr/>
        <w:t>Final written report covering introduction, system design, methods, results, discussion, and references</w:t>
      </w:r>
    </w:p>
    <w:p>
      <w:pPr>
        <w:pStyle w:val="Standard"/>
        <w:numPr>
          <w:ilvl w:val="0"/>
          <w:numId w:val="40"/>
        </w:numPr>
        <w:rPr/>
      </w:pPr>
      <w:r>
        <w:rPr/>
        <w:t>System architecture diagram and hardware wiring schematic</w:t>
      </w:r>
    </w:p>
    <w:p>
      <w:pPr>
        <w:pStyle w:val="Standard"/>
        <w:numPr>
          <w:ilvl w:val="0"/>
          <w:numId w:val="41"/>
        </w:numPr>
        <w:rPr/>
      </w:pPr>
      <w:r>
        <w:rPr/>
        <w:t>Description of navigation algorithms and robot control modules</w:t>
      </w:r>
    </w:p>
    <w:p>
      <w:pPr>
        <w:pStyle w:val="Standard"/>
        <w:rPr>
          <w:b/>
          <w:b/>
          <w:bCs/>
        </w:rPr>
      </w:pPr>
      <w:r>
        <w:rPr>
          <w:b/>
          <w:bCs/>
        </w:rPr>
        <w:t>Media: Demonstration video</w:t>
      </w:r>
    </w:p>
    <w:p>
      <w:pPr>
        <w:pStyle w:val="Standard"/>
        <w:numPr>
          <w:ilvl w:val="0"/>
          <w:numId w:val="6"/>
        </w:numPr>
        <w:rPr/>
      </w:pPr>
      <w:r>
        <w:rPr/>
        <w:t>3–5 minute video demonstrating a user interacting with the robot and the robot guiding the person to a selected hospital destination while handling obstacles</w:t>
      </w:r>
    </w:p>
    <w:p>
      <w:pPr>
        <w:pStyle w:val="Standard"/>
        <w:rPr/>
      </w:pPr>
      <w:r>
        <w:rPr/>
      </w:r>
    </w:p>
    <w:p>
      <w:pPr>
        <w:pStyle w:val="Standard"/>
        <w:rPr/>
      </w:pPr>
      <w:r>
        <w:rPr/>
      </w:r>
    </w:p>
    <w:p>
      <w:pPr>
        <w:pStyle w:val="Standard"/>
        <w:rPr/>
      </w:pPr>
      <w:r>
        <w:rPr/>
      </w:r>
    </w:p>
    <w:p>
      <w:pPr>
        <w:pStyle w:val="Heading1"/>
        <w:pBdr>
          <w:bottom w:val="single" w:sz="6" w:space="1" w:color="2E75B6"/>
        </w:pBdr>
        <w:spacing w:before="320" w:after="160"/>
        <w:rPr/>
      </w:pPr>
      <w:r>
        <w:rPr>
          <w:color w:val="1F3864"/>
        </w:rPr>
        <w:t>Module Structure and Task Distribution (8-Member Team)</w:t>
      </w:r>
    </w:p>
    <w:p>
      <w:pPr>
        <w:pStyle w:val="Standard"/>
        <w:spacing w:lineRule="exact" w:line="276" w:before="60" w:after="100"/>
        <w:jc w:val="both"/>
        <w:rPr/>
      </w:pPr>
      <w:r>
        <w:rPr>
          <w:rFonts w:eastAsia="Arial" w:cs="Arial" w:ascii="Arial" w:hAnsi="Arial"/>
          <w:color w:val="000000"/>
        </w:rPr>
        <w:t>The project is organized into 6 technical modules. The table below shows the role distribution across all 8 team members. Primary members lead and own their module; Secondary members contribute and provide cross-module support.</w:t>
      </w:r>
    </w:p>
    <w:p>
      <w:pPr>
        <w:pStyle w:val="Standard"/>
        <w:spacing w:before="120" w:after="0"/>
        <w:rPr/>
      </w:pPr>
      <w:r>
        <w:rPr/>
      </w:r>
    </w:p>
    <w:tbl>
      <w:tblPr>
        <w:tblW w:w="9360" w:type="dxa"/>
        <w:jc w:val="left"/>
        <w:tblInd w:w="1" w:type="dxa"/>
        <w:tblLayout w:type="fixed"/>
        <w:tblCellMar>
          <w:top w:w="100" w:type="dxa"/>
          <w:left w:w="120" w:type="dxa"/>
          <w:bottom w:w="100" w:type="dxa"/>
          <w:right w:w="120" w:type="dxa"/>
        </w:tblCellMar>
        <w:tblLook w:val="0000" w:noHBand="0" w:noVBand="0" w:firstColumn="0" w:lastRow="0" w:lastColumn="0" w:firstRow="0"/>
      </w:tblPr>
      <w:tblGrid>
        <w:gridCol w:w="1439"/>
        <w:gridCol w:w="1322"/>
        <w:gridCol w:w="1319"/>
        <w:gridCol w:w="1319"/>
        <w:gridCol w:w="1320"/>
        <w:gridCol w:w="1323"/>
        <w:gridCol w:w="1317"/>
      </w:tblGrid>
      <w:tr>
        <w:trPr>
          <w:tblHeader w:val="true"/>
        </w:trPr>
        <w:tc>
          <w:tcPr>
            <w:tcW w:w="1439"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Person</w:t>
            </w:r>
          </w:p>
        </w:tc>
        <w:tc>
          <w:tcPr>
            <w:tcW w:w="1322"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M1 Voice Comm.</w:t>
            </w:r>
          </w:p>
        </w:tc>
        <w:tc>
          <w:tcPr>
            <w:tcW w:w="1319"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M2 Digital Twin</w:t>
            </w:r>
          </w:p>
        </w:tc>
        <w:tc>
          <w:tcPr>
            <w:tcW w:w="1319"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M3 HW &amp; Motor</w:t>
            </w:r>
          </w:p>
        </w:tc>
        <w:tc>
          <w:tcPr>
            <w:tcW w:w="1320"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M4 SLAM</w:t>
            </w:r>
          </w:p>
        </w:tc>
        <w:tc>
          <w:tcPr>
            <w:tcW w:w="1323"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M5 NAV</w:t>
            </w:r>
          </w:p>
        </w:tc>
        <w:tc>
          <w:tcPr>
            <w:tcW w:w="1317" w:type="dxa"/>
            <w:tcBorders>
              <w:top w:val="single" w:sz="2" w:space="0" w:color="CCCCCC"/>
              <w:left w:val="single" w:sz="2" w:space="0" w:color="CCCCCC"/>
              <w:bottom w:val="single" w:sz="2" w:space="0" w:color="CCCCCC"/>
              <w:right w:val="single" w:sz="2" w:space="0" w:color="CCCCCC"/>
            </w:tcBorders>
            <w:shd w:color="auto" w:fill="1F3864" w:val="clear"/>
            <w:vAlign w:val="center"/>
          </w:tcPr>
          <w:p>
            <w:pPr>
              <w:pStyle w:val="Standard"/>
              <w:widowControl w:val="false"/>
              <w:jc w:val="center"/>
              <w:rPr/>
            </w:pPr>
            <w:r>
              <w:rPr>
                <w:rFonts w:eastAsia="Arial" w:cs="Arial" w:ascii="Arial" w:hAnsi="Arial"/>
                <w:b/>
                <w:bCs/>
                <w:color w:val="FFFFFF"/>
                <w:sz w:val="19"/>
                <w:szCs w:val="19"/>
              </w:rPr>
              <w:t>M6 Sensor</w:t>
            </w:r>
          </w:p>
        </w:tc>
      </w:tr>
      <w:tr>
        <w:trPr/>
        <w:tc>
          <w:tcPr>
            <w:tcW w:w="143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vAlign w:val="center"/>
          </w:tcPr>
          <w:p>
            <w:pPr>
              <w:pStyle w:val="Standard"/>
              <w:widowControl w:val="false"/>
              <w:rPr/>
            </w:pPr>
            <w:r>
              <w:rPr>
                <w:rFonts w:eastAsia="Arial" w:cs="Arial" w:ascii="Arial" w:hAnsi="Arial"/>
                <w:b/>
                <w:bCs/>
                <w:color w:val="1F3864"/>
                <w:sz w:val="19"/>
                <w:szCs w:val="19"/>
              </w:rPr>
              <w:t>GÖKHAN</w:t>
            </w:r>
          </w:p>
        </w:tc>
        <w:tc>
          <w:tcPr>
            <w:tcW w:w="1322"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0"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3"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7"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r>
      <w:tr>
        <w:trPr/>
        <w:tc>
          <w:tcPr>
            <w:tcW w:w="1439" w:type="dxa"/>
            <w:tcBorders>
              <w:top w:val="single" w:sz="2" w:space="0" w:color="CCCCCC"/>
              <w:left w:val="single" w:sz="2" w:space="0" w:color="CCCCCC"/>
              <w:bottom w:val="single" w:sz="2" w:space="0" w:color="CCCCCC"/>
              <w:right w:val="single" w:sz="2" w:space="0" w:color="CCCCCC"/>
            </w:tcBorders>
            <w:shd w:color="auto" w:fill="F2F2F2" w:val="clear"/>
            <w:tcMar>
              <w:top w:w="80" w:type="dxa"/>
              <w:bottom w:w="80" w:type="dxa"/>
            </w:tcMar>
            <w:vAlign w:val="center"/>
          </w:tcPr>
          <w:p>
            <w:pPr>
              <w:pStyle w:val="Standard"/>
              <w:widowControl w:val="false"/>
              <w:rPr/>
            </w:pPr>
            <w:r>
              <w:rPr>
                <w:rFonts w:eastAsia="Arial" w:cs="Arial" w:ascii="Arial" w:hAnsi="Arial"/>
                <w:b/>
                <w:bCs/>
                <w:color w:val="1F3864"/>
                <w:sz w:val="19"/>
                <w:szCs w:val="19"/>
              </w:rPr>
              <w:t>HİCRAN</w:t>
            </w:r>
          </w:p>
        </w:tc>
        <w:tc>
          <w:tcPr>
            <w:tcW w:w="1322"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19"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20"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23"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7"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r>
      <w:tr>
        <w:trPr/>
        <w:tc>
          <w:tcPr>
            <w:tcW w:w="143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vAlign w:val="center"/>
          </w:tcPr>
          <w:p>
            <w:pPr>
              <w:pStyle w:val="Standard"/>
              <w:widowControl w:val="false"/>
              <w:rPr/>
            </w:pPr>
            <w:r>
              <w:rPr>
                <w:rFonts w:eastAsia="Arial" w:cs="Arial" w:ascii="Arial" w:hAnsi="Arial"/>
                <w:b/>
                <w:bCs/>
                <w:color w:val="1F3864"/>
                <w:sz w:val="19"/>
                <w:szCs w:val="19"/>
              </w:rPr>
              <w:t>FATİH</w:t>
            </w:r>
          </w:p>
        </w:tc>
        <w:tc>
          <w:tcPr>
            <w:tcW w:w="1322"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0"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23"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17"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r>
      <w:tr>
        <w:trPr/>
        <w:tc>
          <w:tcPr>
            <w:tcW w:w="1439" w:type="dxa"/>
            <w:tcBorders>
              <w:top w:val="single" w:sz="2" w:space="0" w:color="CCCCCC"/>
              <w:left w:val="single" w:sz="2" w:space="0" w:color="CCCCCC"/>
              <w:bottom w:val="single" w:sz="2" w:space="0" w:color="CCCCCC"/>
              <w:right w:val="single" w:sz="2" w:space="0" w:color="CCCCCC"/>
            </w:tcBorders>
            <w:shd w:color="auto" w:fill="F2F2F2" w:val="clear"/>
            <w:tcMar>
              <w:top w:w="80" w:type="dxa"/>
              <w:bottom w:w="80" w:type="dxa"/>
            </w:tcMar>
            <w:vAlign w:val="center"/>
          </w:tcPr>
          <w:p>
            <w:pPr>
              <w:pStyle w:val="Standard"/>
              <w:widowControl w:val="false"/>
              <w:rPr/>
            </w:pPr>
            <w:r>
              <w:rPr>
                <w:rFonts w:eastAsia="Arial" w:cs="Arial" w:ascii="Arial" w:hAnsi="Arial"/>
                <w:b/>
                <w:bCs/>
                <w:color w:val="1F3864"/>
                <w:sz w:val="19"/>
                <w:szCs w:val="19"/>
              </w:rPr>
              <w:t>SAMET</w:t>
            </w:r>
          </w:p>
        </w:tc>
        <w:tc>
          <w:tcPr>
            <w:tcW w:w="1322"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19"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0"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3"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17"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r>
      <w:tr>
        <w:trPr/>
        <w:tc>
          <w:tcPr>
            <w:tcW w:w="143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vAlign w:val="center"/>
          </w:tcPr>
          <w:p>
            <w:pPr>
              <w:pStyle w:val="Standard"/>
              <w:widowControl w:val="false"/>
              <w:rPr/>
            </w:pPr>
            <w:r>
              <w:rPr>
                <w:rFonts w:eastAsia="Arial" w:cs="Arial" w:ascii="Arial" w:hAnsi="Arial"/>
                <w:b/>
                <w:bCs/>
                <w:color w:val="1F3864"/>
                <w:sz w:val="19"/>
                <w:szCs w:val="19"/>
              </w:rPr>
              <w:t>MERVAN</w:t>
            </w:r>
          </w:p>
        </w:tc>
        <w:tc>
          <w:tcPr>
            <w:tcW w:w="1322"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20"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23"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7"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r>
      <w:tr>
        <w:trPr/>
        <w:tc>
          <w:tcPr>
            <w:tcW w:w="1439" w:type="dxa"/>
            <w:tcBorders>
              <w:top w:val="single" w:sz="2" w:space="0" w:color="CCCCCC"/>
              <w:left w:val="single" w:sz="2" w:space="0" w:color="CCCCCC"/>
              <w:bottom w:val="single" w:sz="2" w:space="0" w:color="CCCCCC"/>
              <w:right w:val="single" w:sz="2" w:space="0" w:color="CCCCCC"/>
            </w:tcBorders>
            <w:shd w:color="auto" w:fill="F2F2F2" w:val="clear"/>
            <w:tcMar>
              <w:top w:w="80" w:type="dxa"/>
              <w:bottom w:w="80" w:type="dxa"/>
            </w:tcMar>
            <w:vAlign w:val="center"/>
          </w:tcPr>
          <w:p>
            <w:pPr>
              <w:pStyle w:val="Standard"/>
              <w:widowControl w:val="false"/>
              <w:rPr/>
            </w:pPr>
            <w:r>
              <w:rPr>
                <w:rFonts w:eastAsia="Arial" w:cs="Arial" w:ascii="Arial" w:hAnsi="Arial"/>
                <w:b/>
                <w:bCs/>
                <w:color w:val="1F3864"/>
                <w:sz w:val="19"/>
                <w:szCs w:val="19"/>
              </w:rPr>
              <w:t>ERTUĞRUL</w:t>
            </w:r>
          </w:p>
        </w:tc>
        <w:tc>
          <w:tcPr>
            <w:tcW w:w="1322"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20"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23"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17"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r>
      <w:tr>
        <w:trPr/>
        <w:tc>
          <w:tcPr>
            <w:tcW w:w="143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vAlign w:val="center"/>
          </w:tcPr>
          <w:p>
            <w:pPr>
              <w:pStyle w:val="Standard"/>
              <w:widowControl w:val="false"/>
              <w:rPr/>
            </w:pPr>
            <w:r>
              <w:rPr>
                <w:rFonts w:eastAsia="Arial" w:cs="Arial" w:ascii="Arial" w:hAnsi="Arial"/>
                <w:b/>
                <w:bCs/>
                <w:color w:val="1F3864"/>
                <w:sz w:val="19"/>
                <w:szCs w:val="19"/>
              </w:rPr>
              <w:t>SAYED</w:t>
            </w:r>
          </w:p>
        </w:tc>
        <w:tc>
          <w:tcPr>
            <w:tcW w:w="1322"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c>
          <w:tcPr>
            <w:tcW w:w="1320"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3" w:type="dxa"/>
            <w:tcBorders>
              <w:top w:val="single" w:sz="2" w:space="0" w:color="CCCCCC"/>
              <w:left w:val="single" w:sz="2" w:space="0" w:color="CCCCCC"/>
              <w:bottom w:val="single" w:sz="2" w:space="0" w:color="CCCCCC"/>
              <w:right w:val="single" w:sz="2" w:space="0" w:color="CCCCCC"/>
            </w:tcBorders>
            <w:shd w:color="auto" w:fill="FFFFFF"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7"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r>
      <w:tr>
        <w:trPr/>
        <w:tc>
          <w:tcPr>
            <w:tcW w:w="1439" w:type="dxa"/>
            <w:tcBorders>
              <w:top w:val="single" w:sz="2" w:space="0" w:color="CCCCCC"/>
              <w:left w:val="single" w:sz="2" w:space="0" w:color="CCCCCC"/>
              <w:bottom w:val="single" w:sz="2" w:space="0" w:color="CCCCCC"/>
              <w:right w:val="single" w:sz="2" w:space="0" w:color="CCCCCC"/>
            </w:tcBorders>
            <w:shd w:color="auto" w:fill="F2F2F2" w:val="clear"/>
            <w:tcMar>
              <w:top w:w="80" w:type="dxa"/>
              <w:bottom w:w="80" w:type="dxa"/>
            </w:tcMar>
            <w:vAlign w:val="center"/>
          </w:tcPr>
          <w:p>
            <w:pPr>
              <w:pStyle w:val="Standard"/>
              <w:widowControl w:val="false"/>
              <w:rPr/>
            </w:pPr>
            <w:r>
              <w:rPr>
                <w:rFonts w:eastAsia="Arial" w:cs="Arial" w:ascii="Arial" w:hAnsi="Arial"/>
                <w:b/>
                <w:bCs/>
                <w:color w:val="1F3864"/>
                <w:sz w:val="19"/>
                <w:szCs w:val="19"/>
              </w:rPr>
              <w:t>ÖMER</w:t>
            </w:r>
          </w:p>
        </w:tc>
        <w:tc>
          <w:tcPr>
            <w:tcW w:w="1322"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19"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0"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BBBBBB"/>
                <w:sz w:val="19"/>
                <w:szCs w:val="19"/>
              </w:rPr>
              <w:t>–</w:t>
            </w:r>
          </w:p>
        </w:tc>
        <w:tc>
          <w:tcPr>
            <w:tcW w:w="1323" w:type="dxa"/>
            <w:tcBorders>
              <w:top w:val="single" w:sz="2" w:space="0" w:color="CCCCCC"/>
              <w:left w:val="single" w:sz="2" w:space="0" w:color="CCCCCC"/>
              <w:bottom w:val="single" w:sz="2" w:space="0" w:color="CCCCCC"/>
              <w:right w:val="single" w:sz="2" w:space="0" w:color="CCCCCC"/>
            </w:tcBorders>
            <w:shd w:color="auto" w:fill="D6E4F0" w:val="clear"/>
            <w:tcMar>
              <w:top w:w="80" w:type="dxa"/>
              <w:left w:w="100" w:type="dxa"/>
              <w:bottom w:w="80" w:type="dxa"/>
              <w:right w:w="100" w:type="dxa"/>
            </w:tcMar>
            <w:vAlign w:val="center"/>
          </w:tcPr>
          <w:p>
            <w:pPr>
              <w:pStyle w:val="Standard"/>
              <w:widowControl w:val="false"/>
              <w:jc w:val="center"/>
              <w:rPr/>
            </w:pPr>
            <w:r>
              <w:rPr>
                <w:rFonts w:eastAsia="Arial" w:cs="Arial" w:ascii="Arial" w:hAnsi="Arial"/>
                <w:b/>
                <w:bCs/>
                <w:color w:val="1F3864"/>
                <w:sz w:val="19"/>
                <w:szCs w:val="19"/>
              </w:rPr>
              <w:t>Primary</w:t>
            </w:r>
          </w:p>
        </w:tc>
        <w:tc>
          <w:tcPr>
            <w:tcW w:w="1317" w:type="dxa"/>
            <w:tcBorders>
              <w:top w:val="single" w:sz="2" w:space="0" w:color="CCCCCC"/>
              <w:left w:val="single" w:sz="2" w:space="0" w:color="CCCCCC"/>
              <w:bottom w:val="single" w:sz="2" w:space="0" w:color="CCCCCC"/>
              <w:right w:val="single" w:sz="2" w:space="0" w:color="CCCCCC"/>
            </w:tcBorders>
            <w:shd w:color="auto" w:fill="F2F2F2" w:val="clear"/>
            <w:tcMar>
              <w:top w:w="80" w:type="dxa"/>
              <w:left w:w="100" w:type="dxa"/>
              <w:bottom w:w="80" w:type="dxa"/>
              <w:right w:w="100" w:type="dxa"/>
            </w:tcMar>
            <w:vAlign w:val="center"/>
          </w:tcPr>
          <w:p>
            <w:pPr>
              <w:pStyle w:val="Standard"/>
              <w:widowControl w:val="false"/>
              <w:jc w:val="center"/>
              <w:rPr/>
            </w:pPr>
            <w:r>
              <w:rPr>
                <w:rFonts w:eastAsia="Arial" w:cs="Arial" w:ascii="Arial" w:hAnsi="Arial"/>
                <w:color w:val="2E75B6"/>
                <w:sz w:val="19"/>
                <w:szCs w:val="19"/>
              </w:rPr>
              <w:t>Secondary</w:t>
            </w:r>
          </w:p>
        </w:tc>
      </w:tr>
    </w:tbl>
    <w:p>
      <w:pPr>
        <w:pStyle w:val="Standard"/>
        <w:spacing w:before="80" w:after="0"/>
        <w:rPr/>
      </w:pPr>
      <w:r>
        <w:rPr/>
      </w:r>
    </w:p>
    <w:p>
      <w:pPr>
        <w:pStyle w:val="Standard"/>
        <w:spacing w:lineRule="exact" w:line="276" w:before="60" w:after="100"/>
        <w:jc w:val="both"/>
        <w:rPr/>
      </w:pPr>
      <w:r>
        <w:rPr>
          <w:rFonts w:eastAsia="Arial" w:cs="Arial" w:ascii="Arial" w:hAnsi="Arial"/>
          <w:i/>
          <w:iCs/>
          <w:color w:val="595959"/>
        </w:rPr>
        <w:t>Primary = module lead and owner   |   Secondary = contributing support role   |   – = not assigned</w:t>
      </w:r>
    </w:p>
    <w:p>
      <w:pPr>
        <w:pStyle w:val="Standard"/>
        <w:spacing w:before="240" w:after="0"/>
        <w:rPr/>
      </w:pPr>
      <w:r>
        <w:rPr/>
      </w:r>
    </w:p>
    <w:p>
      <w:pPr>
        <w:pStyle w:val="Heading2"/>
        <w:spacing w:before="280" w:after="120"/>
        <w:rPr/>
      </w:pPr>
      <w:r>
        <w:rPr/>
      </w:r>
    </w:p>
    <w:p>
      <w:pPr>
        <w:pStyle w:val="Heading2"/>
        <w:spacing w:before="280" w:after="120"/>
        <w:rPr/>
      </w:pPr>
      <w:r>
        <w:rPr/>
      </w:r>
    </w:p>
    <w:p>
      <w:pPr>
        <w:pStyle w:val="Heading2"/>
        <w:spacing w:before="280" w:after="120"/>
        <w:rPr>
          <w:sz w:val="32"/>
          <w:szCs w:val="32"/>
        </w:rPr>
      </w:pPr>
      <w:r>
        <w:rPr>
          <w:color w:val="2E75B6"/>
          <w:sz w:val="32"/>
          <w:szCs w:val="32"/>
        </w:rPr>
        <w:t>Module Responsibilities</w:t>
      </w:r>
    </w:p>
    <w:p>
      <w:pPr>
        <w:pStyle w:val="Standard"/>
        <w:spacing w:before="60" w:after="0"/>
        <w:rPr/>
      </w:pPr>
      <w:r>
        <w:rPr/>
      </w:r>
    </w:p>
    <w:p>
      <w:pPr>
        <w:pStyle w:val="Standard"/>
        <w:spacing w:before="200" w:after="80"/>
        <w:rPr/>
      </w:pPr>
      <w:r>
        <w:rPr>
          <w:rFonts w:eastAsia="Arial" w:cs="Arial" w:ascii="Arial" w:hAnsi="Arial"/>
          <w:b/>
          <w:bCs/>
          <w:color w:val="1F3864"/>
          <w:sz w:val="24"/>
          <w:szCs w:val="24"/>
        </w:rPr>
        <w:t>MODULE 1: Voice Communication (3 People)</w:t>
      </w:r>
    </w:p>
    <w:p>
      <w:pPr>
        <w:pStyle w:val="Standard"/>
        <w:spacing w:lineRule="exact" w:line="276" w:before="60" w:after="100"/>
        <w:jc w:val="both"/>
        <w:rPr/>
      </w:pPr>
      <w:r>
        <w:rPr>
          <w:rFonts w:eastAsia="Arial" w:cs="Arial" w:ascii="Arial" w:hAnsi="Arial"/>
          <w:color w:val="000000"/>
        </w:rPr>
        <w:t>Responsible for audio-based interaction between the robot and its environment. The module integrates a USB microphone (e.g., Youmi Mini USB 2.0 Microphone) for capturing ambient sound and spoken operator commands, processes the audio input to perform speech-to-text conversion, and produces spoken responses through a mini speaker (e.g., MakerHawk Mini Speaker) driven by an audio amplifier board (e.g., DROK 5W+5W Mini Audio Amplifier Board PAM8406). Handles distress sound detection and voice command parsing for operator control. Delivers a voice interface to other modules for triggering audio alerts and receiving transcribed commands.</w:t>
      </w:r>
    </w:p>
    <w:p>
      <w:pPr>
        <w:pStyle w:val="Standard"/>
        <w:spacing w:before="200" w:after="80"/>
        <w:rPr/>
      </w:pPr>
      <w:r>
        <w:rPr>
          <w:rFonts w:eastAsia="Arial" w:cs="Arial" w:ascii="Arial" w:hAnsi="Arial"/>
          <w:b/>
          <w:bCs/>
          <w:color w:val="1F3864"/>
          <w:sz w:val="24"/>
          <w:szCs w:val="24"/>
        </w:rPr>
        <w:t>MODULE 2: Digital Twin &amp; Visualization (3 People)</w:t>
      </w:r>
    </w:p>
    <w:p>
      <w:pPr>
        <w:pStyle w:val="Standard"/>
        <w:spacing w:lineRule="exact" w:line="276" w:before="60" w:after="100"/>
        <w:jc w:val="both"/>
        <w:rPr/>
      </w:pPr>
      <w:r>
        <w:rPr>
          <w:rFonts w:eastAsia="Arial" w:cs="Arial" w:ascii="Arial" w:hAnsi="Arial"/>
          <w:color w:val="000000"/>
        </w:rPr>
        <w:t>Develops a real-time 3D visualization of the robot's state and surroundings using a simulation and visualization environment (e.g., Unity or Gazebo). Receives live telemetry (position, heading, sensor readings) from the robot and renders them on a digital floor map. Implements a priority-based pin-drop system to mark detected points of interest and reflect the robot's current status in the virtual environment.</w:t>
      </w:r>
    </w:p>
    <w:p>
      <w:pPr>
        <w:pStyle w:val="Standard"/>
        <w:spacing w:before="200" w:after="80"/>
        <w:rPr/>
      </w:pPr>
      <w:r>
        <w:rPr>
          <w:rFonts w:eastAsia="Arial" w:cs="Arial" w:ascii="Arial" w:hAnsi="Arial"/>
          <w:b/>
          <w:bCs/>
          <w:color w:val="1F3864"/>
          <w:sz w:val="24"/>
          <w:szCs w:val="24"/>
        </w:rPr>
        <w:t>MODULE 3: Hardware &amp; Motor Control (4 People)</w:t>
      </w:r>
    </w:p>
    <w:p>
      <w:pPr>
        <w:pStyle w:val="Standard"/>
        <w:spacing w:lineRule="exact" w:line="276" w:before="60" w:after="100"/>
        <w:jc w:val="both"/>
        <w:rPr/>
      </w:pPr>
      <w:r>
        <w:rPr>
          <w:rFonts w:eastAsia="Arial" w:cs="Arial" w:ascii="Arial" w:hAnsi="Arial"/>
          <w:color w:val="000000"/>
        </w:rPr>
        <w:t>Handles all physical assembly and low-level hardware interfacing. Manages DC motor driving via PWM through the motor driver, encoder reading for odometry, and IMU (MPU-6050) integration for heading and stuck detection. Responsible for power distribution and UART communication between the microcontroller and the main compute unit. Provides a motion API (forward, backward, turn, stop) to higher-level modules.</w:t>
      </w:r>
    </w:p>
    <w:p>
      <w:pPr>
        <w:pStyle w:val="Standard"/>
        <w:spacing w:before="200" w:after="80"/>
        <w:rPr/>
      </w:pPr>
      <w:r>
        <w:rPr>
          <w:rFonts w:eastAsia="Arial" w:cs="Arial" w:ascii="Arial" w:hAnsi="Arial"/>
          <w:b/>
          <w:bCs/>
          <w:color w:val="1F3864"/>
          <w:sz w:val="24"/>
          <w:szCs w:val="24"/>
        </w:rPr>
        <w:t>MODULE 4: SLAM – Mapping &amp; Localization (4 People)</w:t>
      </w:r>
    </w:p>
    <w:p>
      <w:pPr>
        <w:pStyle w:val="Standard"/>
        <w:spacing w:lineRule="exact" w:line="276" w:before="60" w:after="100"/>
        <w:jc w:val="both"/>
        <w:rPr/>
      </w:pPr>
      <w:r>
        <w:rPr>
          <w:rFonts w:eastAsia="Arial" w:cs="Arial" w:ascii="Arial" w:hAnsi="Arial"/>
          <w:color w:val="000000"/>
        </w:rPr>
        <w:t>Implements the Simultaneous Localization and Mapping (SLAM) pipeline. Processes LiDAR scan data to build and update a 2D occupancy grid map of the environment in real time. Maintains the robot's estimated pose (x, y, θ) and provides a localization interface for the navigation module. Handles map correction to minimize drift over longer exploration runs.</w:t>
      </w:r>
    </w:p>
    <w:p>
      <w:pPr>
        <w:pStyle w:val="Standard"/>
        <w:spacing w:before="200" w:after="80"/>
        <w:rPr/>
      </w:pPr>
      <w:r>
        <w:rPr>
          <w:rFonts w:eastAsia="Arial" w:cs="Arial" w:ascii="Arial" w:hAnsi="Arial"/>
          <w:b/>
          <w:bCs/>
          <w:color w:val="1F3864"/>
          <w:sz w:val="24"/>
          <w:szCs w:val="24"/>
        </w:rPr>
        <w:t>MODULE 5: NAV – Path Planning &amp; Control (4 People)</w:t>
      </w:r>
    </w:p>
    <w:p>
      <w:pPr>
        <w:pStyle w:val="Standard"/>
        <w:spacing w:lineRule="exact" w:line="276" w:before="60" w:after="100"/>
        <w:jc w:val="both"/>
        <w:rPr/>
      </w:pPr>
      <w:r>
        <w:rPr>
          <w:rFonts w:eastAsia="Arial" w:cs="Arial" w:ascii="Arial" w:hAnsi="Arial"/>
          <w:color w:val="000000"/>
        </w:rPr>
        <w:t>Responsible for high-level autonomous movement. Consumes the map and pose from the SLAM module to plan collision-free paths to target waypoints. Implements the path-following controller, obstacle avoidance logic, and recovery behaviors such as stuck detection and re-routing. Delivers a navigation interface used by other modules to command and monitor the robot's movement.</w:t>
      </w:r>
    </w:p>
    <w:p>
      <w:pPr>
        <w:pStyle w:val="Standard"/>
        <w:spacing w:before="200" w:after="80"/>
        <w:rPr/>
      </w:pPr>
      <w:r>
        <w:rPr>
          <w:rFonts w:eastAsia="Arial" w:cs="Arial" w:ascii="Arial" w:hAnsi="Arial"/>
          <w:b/>
          <w:bCs/>
          <w:color w:val="1F3864"/>
          <w:sz w:val="24"/>
          <w:szCs w:val="24"/>
        </w:rPr>
        <w:t>MODULE 6: Sensor Integration &amp; Control (3 People)</w:t>
      </w:r>
    </w:p>
    <w:p>
      <w:pPr>
        <w:pStyle w:val="Standard"/>
        <w:spacing w:lineRule="exact" w:line="276" w:before="60" w:after="100"/>
        <w:jc w:val="both"/>
        <w:rPr/>
      </w:pPr>
      <w:r>
        <w:rPr>
          <w:rFonts w:eastAsia="Arial" w:cs="Arial" w:ascii="Arial" w:hAnsi="Arial"/>
          <w:color w:val="000000"/>
        </w:rPr>
        <w:t>Manages all onboard sensors beyond the primary LiDAR: ultrasonic range sensors, IR obstacle sensors, and any additional environmental sensors. Responsible for sensor placement decisions, calibration, noise filtering, and publishing clean sensor readings to a shared data bus. Provides a unified sensor API that other modules (navigation, SLAM, hardware) can query for obstacle proximity and environmental data.</w:t>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b/>
          <w:bCs/>
          <w:sz w:val="28"/>
          <w:szCs w:val="28"/>
        </w:rPr>
        <w:t xml:space="preserve"> </w:t>
      </w:r>
      <w:r>
        <w:rPr>
          <w:b/>
          <w:bCs/>
          <w:sz w:val="32"/>
          <w:szCs w:val="32"/>
        </w:rPr>
        <w:t>Literature Review</w:t>
      </w:r>
    </w:p>
    <w:p>
      <w:pPr>
        <w:pStyle w:val="Standard"/>
        <w:rPr/>
      </w:pPr>
      <w:r>
        <w:rPr>
          <w:b/>
          <w:bCs/>
        </w:rPr>
        <w:t>Indoor Positioning and Guidance</w:t>
      </w:r>
      <w:r>
        <w:rPr/>
        <w:t xml:space="preserve"> GPS limitations in indoor settings [1] have led to infrastructure-dependent alternatives like Wi-Fi, BLE, and UWB [2-5]. While these offer precision, robotic guides provide a more interactive solution for navigating complex environments like hospitals [16-18]. This project employs a low-cost, map-based dead-reckoning approach to achieve reliable guidance without expensive external infrastructure [6].</w:t>
      </w:r>
    </w:p>
    <w:p>
      <w:pPr>
        <w:pStyle w:val="Standard"/>
        <w:rPr/>
      </w:pPr>
      <w:r>
        <w:rPr>
          <w:b/>
          <w:bCs/>
        </w:rPr>
        <w:t>Localization and Sensor Fusion</w:t>
      </w:r>
      <w:r>
        <w:rPr/>
        <w:t xml:space="preserve"> To counter the inherent drift in wheel odometry [7], fusing encoder data with IMU-based heading via complementary filters offers a computationally efficient correction [8, 9]. Instead of resource-intensive SLAM, this system utilizes 2D LiDAR for scan-to-map matching [10, 11]. This method ensures lightweight and accurate localization by aligning live scans with pre-stored environmental data [12].</w:t>
      </w:r>
    </w:p>
    <w:p>
      <w:pPr>
        <w:pStyle w:val="Standard"/>
        <w:rPr/>
      </w:pPr>
      <w:r>
        <w:rPr>
          <w:b/>
          <w:bCs/>
        </w:rPr>
        <w:t>Obstacle Avoidance</w:t>
      </w:r>
      <w:r>
        <w:rPr/>
        <w:t xml:space="preserve"> Reactive navigation is essential for safe operation in structured corridors [13]. While complex algorithms like VFH+ exist [14], simplified reactive strategies—such as automated halting or lateral offsets—provide sufficient safety for constrained hardware [15]. This approach minimizes computational overhead while maintaining the reliability necessary for autonomous indoor guidance.</w:t>
      </w:r>
    </w:p>
    <w:p>
      <w:pPr>
        <w:pStyle w:val="Standard"/>
        <w:rPr/>
      </w:pPr>
      <w:r>
        <w:rPr/>
      </w:r>
    </w:p>
    <w:p>
      <w:pPr>
        <w:pStyle w:val="Standard"/>
        <w:rPr/>
      </w:pPr>
      <w:r>
        <w:rPr/>
      </w:r>
    </w:p>
    <w:p>
      <w:pPr>
        <w:pStyle w:val="Standard"/>
        <w:rPr/>
      </w:pPr>
      <w:r>
        <w:rPr/>
      </w:r>
    </w:p>
    <w:p>
      <w:pPr>
        <w:pStyle w:val="Standard"/>
        <w:rPr>
          <w:b/>
          <w:b/>
          <w:bCs/>
          <w:sz w:val="28"/>
          <w:szCs w:val="28"/>
        </w:rPr>
      </w:pPr>
      <w:r>
        <w:rPr>
          <w:b/>
          <w:bCs/>
          <w:sz w:val="28"/>
          <w:szCs w:val="28"/>
        </w:rPr>
        <w:t>References</w:t>
      </w:r>
    </w:p>
    <w:p>
      <w:pPr>
        <w:pStyle w:val="Standard"/>
        <w:rPr/>
      </w:pPr>
      <w:r>
        <w:rPr/>
        <w:t xml:space="preserve">[1] F. Zafari, A. Gkelias, and K. K. Leung, "A survey of indoor localization systems and technologies," </w:t>
      </w:r>
      <w:r>
        <w:rPr>
          <w:i/>
          <w:iCs/>
        </w:rPr>
        <w:t>IEEE Communications Surveys &amp; Tutorials</w:t>
      </w:r>
      <w:r>
        <w:rPr/>
        <w:t>, vol. 21, no. 3, pp. 2568–2599, 2019.</w:t>
      </w:r>
    </w:p>
    <w:p>
      <w:pPr>
        <w:pStyle w:val="Standard"/>
        <w:rPr/>
      </w:pPr>
      <w:r>
        <w:rPr/>
        <w:t xml:space="preserve">[2] P. Bahl and V. N. Padmanabhan, "RADAR: An in-building RF-based user location and tracking system," in </w:t>
      </w:r>
      <w:r>
        <w:rPr>
          <w:i/>
          <w:iCs/>
        </w:rPr>
        <w:t>Proc. IEEE INFOCOM</w:t>
      </w:r>
      <w:r>
        <w:rPr/>
        <w:t>, 2000.</w:t>
      </w:r>
    </w:p>
    <w:p>
      <w:pPr>
        <w:pStyle w:val="Standard"/>
        <w:rPr/>
      </w:pPr>
      <w:r>
        <w:rPr/>
        <w:t xml:space="preserve">[3] R. Faragher and R. Harle, "Location fingerprinting with Bluetooth low energy beacons," </w:t>
      </w:r>
      <w:r>
        <w:rPr>
          <w:i/>
          <w:iCs/>
        </w:rPr>
        <w:t>IEEE Journal on Selected Areas in Communications</w:t>
      </w:r>
      <w:r>
        <w:rPr/>
        <w:t>, vol. 33, no. 11, pp. 2418–2428, 2014.</w:t>
      </w:r>
    </w:p>
    <w:p>
      <w:pPr>
        <w:pStyle w:val="Standard"/>
        <w:rPr/>
      </w:pPr>
      <w:r>
        <w:rPr/>
        <w:t xml:space="preserve">[4] S. Gezici et al., "Localization via ultra-wideband radios: A look at positioning aspects for future sensor networks," </w:t>
      </w:r>
      <w:r>
        <w:rPr>
          <w:i/>
          <w:iCs/>
        </w:rPr>
        <w:t>IEEE Signal Processing Magazine</w:t>
      </w:r>
      <w:r>
        <w:rPr/>
        <w:t>, vol. 22, no. 4, pp. 70–84, 2005.</w:t>
      </w:r>
    </w:p>
    <w:p>
      <w:pPr>
        <w:pStyle w:val="Standard"/>
        <w:rPr/>
      </w:pPr>
      <w:r>
        <w:rPr/>
        <w:t xml:space="preserve">[5] R. Mur-Artal and J. D. Tardós, "ORB-SLAM2: An open-source SLAM system for monocular, stereo, and RGB-D cameras," </w:t>
      </w:r>
      <w:r>
        <w:rPr>
          <w:i/>
          <w:iCs/>
        </w:rPr>
        <w:t>IEEE Transactions on Robotics</w:t>
      </w:r>
      <w:r>
        <w:rPr/>
        <w:t>, vol. 33, no. 5, pp. 1255–1262, 2017.</w:t>
      </w:r>
    </w:p>
    <w:p>
      <w:pPr>
        <w:pStyle w:val="Standard"/>
        <w:rPr/>
      </w:pPr>
      <w:r>
        <w:rPr/>
        <w:t xml:space="preserve">[6] J. Borenstein, H. R. Everett, and L. Feng, </w:t>
      </w:r>
      <w:r>
        <w:rPr>
          <w:i/>
          <w:iCs/>
        </w:rPr>
        <w:t>Navigating Mobile Robots: Systems and Techniques</w:t>
      </w:r>
      <w:r>
        <w:rPr/>
        <w:t>. AK Peters, Ltd., 1996.</w:t>
      </w:r>
    </w:p>
    <w:p>
      <w:pPr>
        <w:pStyle w:val="Standard"/>
        <w:rPr/>
      </w:pPr>
      <w:r>
        <w:rPr/>
        <w:t xml:space="preserve">[7] R. Siegwart, I. R. Nourbakhsh, and D. Scaramuzza, </w:t>
      </w:r>
      <w:r>
        <w:rPr>
          <w:i/>
          <w:iCs/>
        </w:rPr>
        <w:t>Introduction to Autonomous Mobile Robots</w:t>
      </w:r>
      <w:r>
        <w:rPr/>
        <w:t>, 2nd ed. MIT Press, 2011.</w:t>
      </w:r>
    </w:p>
    <w:p>
      <w:pPr>
        <w:pStyle w:val="Standard"/>
        <w:rPr/>
      </w:pPr>
      <w:r>
        <w:rPr/>
        <w:t xml:space="preserve">[8] S. Madgwick, A. Harrison, and R. Vaidyanathan, "Estimation of IMU and MARG orientation using a gradient descent algorithm," in </w:t>
      </w:r>
      <w:r>
        <w:rPr>
          <w:i/>
          <w:iCs/>
        </w:rPr>
        <w:t>IEEE Int. Conf. on Rehabilitation Robotics</w:t>
      </w:r>
      <w:r>
        <w:rPr/>
        <w:t>, 2011.</w:t>
      </w:r>
    </w:p>
    <w:p>
      <w:pPr>
        <w:pStyle w:val="Standard"/>
        <w:rPr/>
      </w:pPr>
      <w:r>
        <w:rPr/>
        <w:t xml:space="preserve">[9] R. Mahony, T. Hamel, and J. M. Pflimlin, "Nonlinear complementary filters on the special orthogonal group," </w:t>
      </w:r>
      <w:r>
        <w:rPr>
          <w:i/>
          <w:iCs/>
        </w:rPr>
        <w:t>IEEE Transactions on Automatic Control</w:t>
      </w:r>
      <w:r>
        <w:rPr/>
        <w:t>, vol. 53, no. 5, pp. 1203–1218, 2008.</w:t>
      </w:r>
    </w:p>
    <w:p>
      <w:pPr>
        <w:pStyle w:val="Standard"/>
        <w:rPr/>
      </w:pPr>
      <w:r>
        <w:rPr/>
        <w:t>[10] Hokuyo, "UTM-30LX Scanning Laser Rangefinder," Product Documentation, 2023.</w:t>
      </w:r>
    </w:p>
    <w:p>
      <w:pPr>
        <w:pStyle w:val="Standard"/>
        <w:rPr/>
      </w:pPr>
      <w:r>
        <w:rPr/>
        <w:t>[11] Slamtec, "RPLidar A2 Development Kit User Manual," Slamtec Co., Ltd., 2023.</w:t>
      </w:r>
    </w:p>
    <w:p>
      <w:pPr>
        <w:pStyle w:val="Standard"/>
        <w:rPr/>
      </w:pPr>
      <w:r>
        <w:rPr/>
        <w:t xml:space="preserve">[12] P. J. Besl and N. D. McKay, "A method for registration of 3-D shapes," </w:t>
      </w:r>
      <w:r>
        <w:rPr>
          <w:i/>
          <w:iCs/>
        </w:rPr>
        <w:t>IEEE Trans. on Pattern Analysis and Machine Intelligence</w:t>
      </w:r>
      <w:r>
        <w:rPr/>
        <w:t>, vol. 14, no. 2, pp. 239–256, 1992.</w:t>
      </w:r>
    </w:p>
    <w:p>
      <w:pPr>
        <w:pStyle w:val="Standard"/>
        <w:rPr/>
      </w:pPr>
      <w:r>
        <w:rPr/>
        <w:t xml:space="preserve">[13] R. A. Brooks, "A robust layered control system for a mobile robot," </w:t>
      </w:r>
      <w:r>
        <w:rPr>
          <w:i/>
          <w:iCs/>
        </w:rPr>
        <w:t>IEEE Journal on Robotics and Automation</w:t>
      </w:r>
      <w:r>
        <w:rPr/>
        <w:t>, vol. 2, no. 1, pp. 14–23, 1986.</w:t>
      </w:r>
    </w:p>
    <w:p>
      <w:pPr>
        <w:pStyle w:val="Standard"/>
        <w:rPr/>
      </w:pPr>
      <w:r>
        <w:rPr/>
        <w:t xml:space="preserve">[14] I. Ulrich and J. Borenstein, "VFH+: Reliable obstacle avoidance for fast mobile robots," in </w:t>
      </w:r>
      <w:r>
        <w:rPr>
          <w:i/>
          <w:iCs/>
        </w:rPr>
        <w:t>Proc. IEEE Int. Conf. on Robotics and Automation</w:t>
      </w:r>
      <w:r>
        <w:rPr/>
        <w:t>, 1998.</w:t>
      </w:r>
    </w:p>
    <w:p>
      <w:pPr>
        <w:pStyle w:val="Standard"/>
        <w:rPr/>
      </w:pPr>
      <w:r>
        <w:rPr/>
        <w:t xml:space="preserve">[15] J. Minguez and L. Montano, "Nearness diagram (ND) navigation: Collision avoidance in troublesome scenarios," </w:t>
      </w:r>
      <w:r>
        <w:rPr>
          <w:i/>
          <w:iCs/>
        </w:rPr>
        <w:t>IEEE Transactions on Robotics and Automation</w:t>
      </w:r>
      <w:r>
        <w:rPr/>
        <w:t>, vol. 20, no. 1, pp. 45–59, 2004.</w:t>
      </w:r>
    </w:p>
    <w:p>
      <w:pPr>
        <w:pStyle w:val="Standard"/>
        <w:rPr/>
      </w:pPr>
      <w:r>
        <w:rPr/>
        <w:t xml:space="preserve">[16] J. R. Carpman and M. A. Grant, </w:t>
      </w:r>
      <w:r>
        <w:rPr>
          <w:i/>
          <w:iCs/>
        </w:rPr>
        <w:t>Design That Cares: Planning Health Facilities for Patients and Visitors</w:t>
      </w:r>
      <w:r>
        <w:rPr/>
        <w:t>, 2nd ed. Jossey-Bass, 2002.</w:t>
      </w:r>
    </w:p>
    <w:p>
      <w:pPr>
        <w:pStyle w:val="Standard"/>
        <w:rPr/>
      </w:pPr>
      <w:r>
        <w:rPr/>
        <w:t xml:space="preserve">[17] F. Subhan et al., "Indoor positioning system: A survey," in </w:t>
      </w:r>
      <w:r>
        <w:rPr>
          <w:i/>
          <w:iCs/>
        </w:rPr>
        <w:t>Int. Conf. on Communication Technologies</w:t>
      </w:r>
      <w:r>
        <w:rPr/>
        <w:t>, 2019.</w:t>
      </w:r>
    </w:p>
    <w:p>
      <w:pPr>
        <w:pStyle w:val="Standard"/>
        <w:rPr/>
      </w:pPr>
      <w:r>
        <w:rPr/>
        <w:t xml:space="preserve">[18] Savioke, "Relay Robot: Autonomous Service Robot for Healthcare," Product Overview, 2022. [Online]. Available: </w:t>
      </w:r>
      <w:hyperlink r:id="rId4">
        <w:r>
          <w:rPr>
            <w:rStyle w:val="InternetLink"/>
          </w:rPr>
          <w:t>https://www.savioke.com</w:t>
        </w:r>
      </w:hyperlink>
    </w:p>
    <w:p>
      <w:pPr>
        <w:pStyle w:val="Standard"/>
        <w:rPr/>
      </w:pPr>
      <w:r>
        <w:rPr/>
      </w:r>
    </w:p>
    <w:p>
      <w:pPr>
        <w:pStyle w:val="Standard"/>
        <w:rPr/>
      </w:pPr>
      <w:r>
        <w:rPr/>
      </w:r>
    </w:p>
    <w:p>
      <w:pPr>
        <w:pStyle w:val="Standard"/>
        <w:rPr/>
      </w:pPr>
      <w:r>
        <w:rPr/>
      </w:r>
    </w:p>
    <w:sectPr>
      <w:headerReference w:type="default" r:id="rId5"/>
      <w:footerReference w:type="default" r:id="rId6"/>
      <w:type w:val="nextPage"/>
      <w:pgSz w:w="12240" w:h="15840"/>
      <w:pgMar w:left="1080" w:right="1080" w:gutter="0" w:header="714" w:top="1340" w:footer="646" w:bottom="8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ahoma">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1"/>
      <w:spacing w:lineRule="auto" w:line="7"/>
      <w:rPr>
        <w:sz w:val="20"/>
      </w:rPr>
    </w:pPr>
    <w:r>
      <w:rPr>
        <w:sz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1"/>
      <w:spacing w:lineRule="auto" w:line="7"/>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1"/>
      <w:spacing w:lineRule="auto" w:line="7"/>
      <w:rPr>
        <w:sz w:val="20"/>
      </w:rPr>
    </w:pPr>
    <w:r>
      <w:rPr>
        <w:sz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1"/>
      <w:spacing w:lineRule="auto" w:line="7"/>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81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654" w:hanging="360"/>
      </w:pPr>
      <w:rPr>
        <w:rFonts w:ascii="Symbol" w:hAnsi="Symbol" w:cs="Symbol" w:hint="default"/>
        <w:lang w:val="en-US" w:eastAsia="en-US" w:bidi="ar-SA"/>
      </w:rPr>
    </w:lvl>
    <w:lvl w:ilvl="4">
      <w:start w:val="0"/>
      <w:numFmt w:val="bullet"/>
      <w:lvlText w:val=""/>
      <w:lvlJc w:val="left"/>
      <w:pPr>
        <w:tabs>
          <w:tab w:val="num" w:pos="0"/>
        </w:tabs>
        <w:ind w:left="4572" w:hanging="360"/>
      </w:pPr>
      <w:rPr>
        <w:rFonts w:ascii="Symbol" w:hAnsi="Symbol" w:cs="Symbol" w:hint="default"/>
        <w:lang w:val="en-US" w:eastAsia="en-US" w:bidi="ar-SA"/>
      </w:rPr>
    </w:lvl>
    <w:lvl w:ilvl="5">
      <w:start w:val="0"/>
      <w:numFmt w:val="bullet"/>
      <w:lvlText w:val=""/>
      <w:lvlJc w:val="left"/>
      <w:pPr>
        <w:tabs>
          <w:tab w:val="num" w:pos="0"/>
        </w:tabs>
        <w:ind w:left="5490" w:hanging="360"/>
      </w:pPr>
      <w:rPr>
        <w:rFonts w:ascii="Symbol" w:hAnsi="Symbol" w:cs="Symbol" w:hint="default"/>
        <w:lang w:val="en-US" w:eastAsia="en-US" w:bidi="ar-SA"/>
      </w:rPr>
    </w:lvl>
    <w:lvl w:ilvl="6">
      <w:start w:val="0"/>
      <w:numFmt w:val="bullet"/>
      <w:lvlText w:val=""/>
      <w:lvlJc w:val="left"/>
      <w:pPr>
        <w:tabs>
          <w:tab w:val="num" w:pos="0"/>
        </w:tabs>
        <w:ind w:left="6408" w:hanging="360"/>
      </w:pPr>
      <w:rPr>
        <w:rFonts w:ascii="Symbol" w:hAnsi="Symbol" w:cs="Symbol" w:hint="default"/>
        <w:lang w:val="en-US" w:eastAsia="en-US" w:bidi="ar-SA"/>
      </w:rPr>
    </w:lvl>
    <w:lvl w:ilvl="7">
      <w:start w:val="0"/>
      <w:numFmt w:val="bullet"/>
      <w:lvlText w:val=""/>
      <w:lvlJc w:val="left"/>
      <w:pPr>
        <w:tabs>
          <w:tab w:val="num" w:pos="0"/>
        </w:tabs>
        <w:ind w:left="7326" w:hanging="360"/>
      </w:pPr>
      <w:rPr>
        <w:rFonts w:ascii="Symbol" w:hAnsi="Symbol" w:cs="Symbol" w:hint="default"/>
        <w:lang w:val="en-US" w:eastAsia="en-US" w:bidi="ar-SA"/>
      </w:rPr>
    </w:lvl>
    <w:lvl w:ilvl="8">
      <w:start w:val="0"/>
      <w:numFmt w:val="bullet"/>
      <w:lvlText w:val=""/>
      <w:lvlJc w:val="left"/>
      <w:pPr>
        <w:tabs>
          <w:tab w:val="num" w:pos="0"/>
        </w:tabs>
        <w:ind w:left="8244" w:hanging="360"/>
      </w:pPr>
      <w:rPr>
        <w:rFonts w:ascii="Symbol" w:hAnsi="Symbol" w:cs="Symbol" w:hint="default"/>
        <w:lang w:val="en-US" w:eastAsia="en-US" w:bidi="ar-SA"/>
      </w:rPr>
    </w:lvl>
  </w:abstractNum>
  <w:abstractNum w:abstractNumId="2">
    <w:lvl w:ilvl="0">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4">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5">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6">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7">
    <w:lvl w:ilvl="0">
      <w:start w:val="1"/>
      <w:numFmt w:val="decimal"/>
      <w:lvlText w:val="%1."/>
      <w:lvlJc w:val="left"/>
      <w:pPr>
        <w:tabs>
          <w:tab w:val="num" w:pos="0"/>
        </w:tabs>
        <w:ind w:left="536" w:hanging="355"/>
      </w:pPr>
      <w:rPr>
        <w:sz w:val="32"/>
        <w:spacing w:val="-1"/>
        <w:i w:val="false"/>
        <w:b/>
        <w:szCs w:val="32"/>
        <w:iCs w:val="false"/>
        <w:bCs/>
        <w:w w:val="100"/>
        <w:rFonts w:ascii="Arial" w:hAnsi="Arial" w:eastAsia="Arial" w:cs="Arial"/>
        <w:color w:val="1E4D78"/>
        <w:lang w:val="en-US" w:eastAsia="en-US" w:bidi="ar-SA"/>
      </w:rPr>
    </w:lvl>
    <w:lvl w:ilvl="1">
      <w:start w:val="1"/>
      <w:numFmt w:val="decimal"/>
      <w:lvlText w:val="%1.%2"/>
      <w:lvlJc w:val="left"/>
      <w:pPr>
        <w:tabs>
          <w:tab w:val="num" w:pos="0"/>
        </w:tabs>
        <w:ind w:left="615" w:hanging="434"/>
      </w:pPr>
      <w:rPr>
        <w:sz w:val="26"/>
        <w:spacing w:val="-1"/>
        <w:i w:val="false"/>
        <w:b/>
        <w:szCs w:val="26"/>
        <w:iCs w:val="false"/>
        <w:bCs/>
        <w:w w:val="100"/>
        <w:rFonts w:ascii="Arial" w:hAnsi="Arial" w:eastAsia="Arial" w:cs="Arial"/>
        <w:color w:val="2D73B4"/>
        <w:lang w:val="en-US" w:eastAsia="en-US" w:bidi="ar-SA"/>
      </w:rPr>
    </w:lvl>
    <w:lvl w:ilvl="2">
      <w:start w:va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3">
      <w:start w:val="0"/>
      <w:numFmt w:val="bullet"/>
      <w:lvlText w:val=""/>
      <w:lvlJc w:val="left"/>
      <w:pPr>
        <w:tabs>
          <w:tab w:val="num" w:pos="0"/>
        </w:tabs>
        <w:ind w:left="2047" w:hanging="360"/>
      </w:pPr>
      <w:rPr>
        <w:rFonts w:ascii="Symbol" w:hAnsi="Symbol" w:cs="Symbol" w:hint="default"/>
        <w:lang w:val="en-US" w:eastAsia="en-US" w:bidi="ar-SA"/>
      </w:rPr>
    </w:lvl>
    <w:lvl w:ilvl="4">
      <w:start w:val="0"/>
      <w:numFmt w:val="bullet"/>
      <w:lvlText w:val=""/>
      <w:lvlJc w:val="left"/>
      <w:pPr>
        <w:tabs>
          <w:tab w:val="num" w:pos="0"/>
        </w:tabs>
        <w:ind w:left="3195" w:hanging="360"/>
      </w:pPr>
      <w:rPr>
        <w:rFonts w:ascii="Symbol" w:hAnsi="Symbol" w:cs="Symbol" w:hint="default"/>
        <w:lang w:val="en-US" w:eastAsia="en-US" w:bidi="ar-SA"/>
      </w:rPr>
    </w:lvl>
    <w:lvl w:ilvl="5">
      <w:start w:val="0"/>
      <w:numFmt w:val="bullet"/>
      <w:lvlText w:val=""/>
      <w:lvlJc w:val="left"/>
      <w:pPr>
        <w:tabs>
          <w:tab w:val="num" w:pos="0"/>
        </w:tabs>
        <w:ind w:left="4342" w:hanging="360"/>
      </w:pPr>
      <w:rPr>
        <w:rFonts w:ascii="Symbol" w:hAnsi="Symbol" w:cs="Symbol" w:hint="default"/>
        <w:lang w:val="en-US" w:eastAsia="en-US" w:bidi="ar-SA"/>
      </w:rPr>
    </w:lvl>
    <w:lvl w:ilvl="6">
      <w:start w:val="0"/>
      <w:numFmt w:val="bullet"/>
      <w:lvlText w:val=""/>
      <w:lvlJc w:val="left"/>
      <w:pPr>
        <w:tabs>
          <w:tab w:val="num" w:pos="0"/>
        </w:tabs>
        <w:ind w:left="5490" w:hanging="360"/>
      </w:pPr>
      <w:rPr>
        <w:rFonts w:ascii="Symbol" w:hAnsi="Symbol" w:cs="Symbol" w:hint="default"/>
        <w:lang w:val="en-US" w:eastAsia="en-US" w:bidi="ar-SA"/>
      </w:rPr>
    </w:lvl>
    <w:lvl w:ilvl="7">
      <w:start w:val="0"/>
      <w:numFmt w:val="bullet"/>
      <w:lvlText w:val=""/>
      <w:lvlJc w:val="left"/>
      <w:pPr>
        <w:tabs>
          <w:tab w:val="num" w:pos="0"/>
        </w:tabs>
        <w:ind w:left="6637" w:hanging="360"/>
      </w:pPr>
      <w:rPr>
        <w:rFonts w:ascii="Symbol" w:hAnsi="Symbol" w:cs="Symbol" w:hint="default"/>
        <w:lang w:val="en-US" w:eastAsia="en-US" w:bidi="ar-SA"/>
      </w:rPr>
    </w:lvl>
    <w:lvl w:ilvl="8">
      <w:start w:val="0"/>
      <w:numFmt w:val="bullet"/>
      <w:lvlText w:val=""/>
      <w:lvlJc w:val="left"/>
      <w:pPr>
        <w:tabs>
          <w:tab w:val="num" w:pos="0"/>
        </w:tabs>
        <w:ind w:left="7785" w:hanging="360"/>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536" w:hanging="355"/>
      </w:pPr>
      <w:rPr>
        <w:sz w:val="32"/>
        <w:spacing w:val="-1"/>
        <w:i w:val="false"/>
        <w:b/>
        <w:szCs w:val="32"/>
        <w:iCs w:val="false"/>
        <w:bCs/>
        <w:w w:val="100"/>
        <w:rFonts w:ascii="Arial" w:hAnsi="Arial" w:eastAsia="Arial" w:cs="Arial"/>
        <w:color w:val="1E4D78"/>
        <w:lang w:val="en-US" w:eastAsia="en-US" w:bidi="ar-SA"/>
      </w:rPr>
    </w:lvl>
    <w:lvl w:ilvl="1">
      <w:start w:val="1"/>
      <w:numFmt w:val="decimal"/>
      <w:lvlText w:val="%1.%2"/>
      <w:lvlJc w:val="left"/>
      <w:pPr>
        <w:tabs>
          <w:tab w:val="num" w:pos="0"/>
        </w:tabs>
        <w:ind w:left="615" w:hanging="434"/>
      </w:pPr>
      <w:rPr>
        <w:sz w:val="26"/>
        <w:spacing w:val="-1"/>
        <w:i w:val="false"/>
        <w:b/>
        <w:szCs w:val="26"/>
        <w:iCs w:val="false"/>
        <w:bCs/>
        <w:w w:val="100"/>
        <w:rFonts w:ascii="Arial" w:hAnsi="Arial" w:eastAsia="Arial" w:cs="Arial"/>
        <w:color w:val="2D73B4"/>
        <w:lang w:val="en-US" w:eastAsia="en-US" w:bidi="ar-SA"/>
      </w:rPr>
    </w:lvl>
    <w:lvl w:ilvl="2">
      <w:start w:va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3">
      <w:start w:val="0"/>
      <w:numFmt w:val="bullet"/>
      <w:lvlText w:val=""/>
      <w:lvlJc w:val="left"/>
      <w:pPr>
        <w:tabs>
          <w:tab w:val="num" w:pos="0"/>
        </w:tabs>
        <w:ind w:left="2047" w:hanging="360"/>
      </w:pPr>
      <w:rPr>
        <w:rFonts w:ascii="Symbol" w:hAnsi="Symbol" w:cs="Symbol" w:hint="default"/>
        <w:lang w:val="en-US" w:eastAsia="en-US" w:bidi="ar-SA"/>
      </w:rPr>
    </w:lvl>
    <w:lvl w:ilvl="4">
      <w:start w:val="0"/>
      <w:numFmt w:val="bullet"/>
      <w:lvlText w:val=""/>
      <w:lvlJc w:val="left"/>
      <w:pPr>
        <w:tabs>
          <w:tab w:val="num" w:pos="0"/>
        </w:tabs>
        <w:ind w:left="3195" w:hanging="360"/>
      </w:pPr>
      <w:rPr>
        <w:rFonts w:ascii="Symbol" w:hAnsi="Symbol" w:cs="Symbol" w:hint="default"/>
        <w:lang w:val="en-US" w:eastAsia="en-US" w:bidi="ar-SA"/>
      </w:rPr>
    </w:lvl>
    <w:lvl w:ilvl="5">
      <w:start w:val="0"/>
      <w:numFmt w:val="bullet"/>
      <w:lvlText w:val=""/>
      <w:lvlJc w:val="left"/>
      <w:pPr>
        <w:tabs>
          <w:tab w:val="num" w:pos="0"/>
        </w:tabs>
        <w:ind w:left="4342" w:hanging="360"/>
      </w:pPr>
      <w:rPr>
        <w:rFonts w:ascii="Symbol" w:hAnsi="Symbol" w:cs="Symbol" w:hint="default"/>
        <w:lang w:val="en-US" w:eastAsia="en-US" w:bidi="ar-SA"/>
      </w:rPr>
    </w:lvl>
    <w:lvl w:ilvl="6">
      <w:start w:val="0"/>
      <w:numFmt w:val="bullet"/>
      <w:lvlText w:val=""/>
      <w:lvlJc w:val="left"/>
      <w:pPr>
        <w:tabs>
          <w:tab w:val="num" w:pos="0"/>
        </w:tabs>
        <w:ind w:left="5490" w:hanging="360"/>
      </w:pPr>
      <w:rPr>
        <w:rFonts w:ascii="Symbol" w:hAnsi="Symbol" w:cs="Symbol" w:hint="default"/>
        <w:lang w:val="en-US" w:eastAsia="en-US" w:bidi="ar-SA"/>
      </w:rPr>
    </w:lvl>
    <w:lvl w:ilvl="7">
      <w:start w:val="0"/>
      <w:numFmt w:val="bullet"/>
      <w:lvlText w:val=""/>
      <w:lvlJc w:val="left"/>
      <w:pPr>
        <w:tabs>
          <w:tab w:val="num" w:pos="0"/>
        </w:tabs>
        <w:ind w:left="6637" w:hanging="360"/>
      </w:pPr>
      <w:rPr>
        <w:rFonts w:ascii="Symbol" w:hAnsi="Symbol" w:cs="Symbol" w:hint="default"/>
        <w:lang w:val="en-US" w:eastAsia="en-US" w:bidi="ar-SA"/>
      </w:rPr>
    </w:lvl>
    <w:lvl w:ilvl="8">
      <w:start w:val="0"/>
      <w:numFmt w:val="bullet"/>
      <w:lvlText w:val=""/>
      <w:lvlJc w:val="left"/>
      <w:pPr>
        <w:tabs>
          <w:tab w:val="num" w:pos="0"/>
        </w:tabs>
        <w:ind w:left="7785" w:hanging="360"/>
      </w:pPr>
      <w:rPr>
        <w:rFonts w:ascii="Symbol" w:hAnsi="Symbol" w:cs="Symbol" w:hint="default"/>
        <w:lang w:val="en-US" w:eastAsia="en-US" w:bidi="ar-SA"/>
      </w:rPr>
    </w:lvl>
  </w:abstractNum>
  <w:abstractNum w:abstractNumId="9">
    <w:lvl w:ilv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81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654" w:hanging="360"/>
      </w:pPr>
      <w:rPr>
        <w:rFonts w:ascii="Symbol" w:hAnsi="Symbol" w:cs="Symbol" w:hint="default"/>
        <w:lang w:val="en-US" w:eastAsia="en-US" w:bidi="ar-SA"/>
      </w:rPr>
    </w:lvl>
    <w:lvl w:ilvl="4">
      <w:start w:val="0"/>
      <w:numFmt w:val="bullet"/>
      <w:lvlText w:val=""/>
      <w:lvlJc w:val="left"/>
      <w:pPr>
        <w:tabs>
          <w:tab w:val="num" w:pos="0"/>
        </w:tabs>
        <w:ind w:left="4572" w:hanging="360"/>
      </w:pPr>
      <w:rPr>
        <w:rFonts w:ascii="Symbol" w:hAnsi="Symbol" w:cs="Symbol" w:hint="default"/>
        <w:lang w:val="en-US" w:eastAsia="en-US" w:bidi="ar-SA"/>
      </w:rPr>
    </w:lvl>
    <w:lvl w:ilvl="5">
      <w:start w:val="0"/>
      <w:numFmt w:val="bullet"/>
      <w:lvlText w:val=""/>
      <w:lvlJc w:val="left"/>
      <w:pPr>
        <w:tabs>
          <w:tab w:val="num" w:pos="0"/>
        </w:tabs>
        <w:ind w:left="5490" w:hanging="360"/>
      </w:pPr>
      <w:rPr>
        <w:rFonts w:ascii="Symbol" w:hAnsi="Symbol" w:cs="Symbol" w:hint="default"/>
        <w:lang w:val="en-US" w:eastAsia="en-US" w:bidi="ar-SA"/>
      </w:rPr>
    </w:lvl>
    <w:lvl w:ilvl="6">
      <w:start w:val="0"/>
      <w:numFmt w:val="bullet"/>
      <w:lvlText w:val=""/>
      <w:lvlJc w:val="left"/>
      <w:pPr>
        <w:tabs>
          <w:tab w:val="num" w:pos="0"/>
        </w:tabs>
        <w:ind w:left="6408" w:hanging="360"/>
      </w:pPr>
      <w:rPr>
        <w:rFonts w:ascii="Symbol" w:hAnsi="Symbol" w:cs="Symbol" w:hint="default"/>
        <w:lang w:val="en-US" w:eastAsia="en-US" w:bidi="ar-SA"/>
      </w:rPr>
    </w:lvl>
    <w:lvl w:ilvl="7">
      <w:start w:val="0"/>
      <w:numFmt w:val="bullet"/>
      <w:lvlText w:val=""/>
      <w:lvlJc w:val="left"/>
      <w:pPr>
        <w:tabs>
          <w:tab w:val="num" w:pos="0"/>
        </w:tabs>
        <w:ind w:left="7326" w:hanging="360"/>
      </w:pPr>
      <w:rPr>
        <w:rFonts w:ascii="Symbol" w:hAnsi="Symbol" w:cs="Symbol" w:hint="default"/>
        <w:lang w:val="en-US" w:eastAsia="en-US" w:bidi="ar-SA"/>
      </w:rPr>
    </w:lvl>
    <w:lvl w:ilvl="8">
      <w:start w:val="0"/>
      <w:numFmt w:val="bullet"/>
      <w:lvlText w:val=""/>
      <w:lvlJc w:val="left"/>
      <w:pPr>
        <w:tabs>
          <w:tab w:val="num" w:pos="0"/>
        </w:tabs>
        <w:ind w:left="8244" w:hanging="360"/>
      </w:pPr>
      <w:rPr>
        <w:rFonts w:ascii="Symbol" w:hAnsi="Symbol" w:cs="Symbol" w:hint="default"/>
        <w:lang w:val="en-US" w:eastAsia="en-US" w:bidi="ar-SA"/>
      </w:rPr>
    </w:lvl>
  </w:abstractNum>
  <w:abstractNum w:abstractNumId="10">
    <w:lvl w:ilv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81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654" w:hanging="360"/>
      </w:pPr>
      <w:rPr>
        <w:rFonts w:ascii="Symbol" w:hAnsi="Symbol" w:cs="Symbol" w:hint="default"/>
        <w:lang w:val="en-US" w:eastAsia="en-US" w:bidi="ar-SA"/>
      </w:rPr>
    </w:lvl>
    <w:lvl w:ilvl="4">
      <w:start w:val="0"/>
      <w:numFmt w:val="bullet"/>
      <w:lvlText w:val=""/>
      <w:lvlJc w:val="left"/>
      <w:pPr>
        <w:tabs>
          <w:tab w:val="num" w:pos="0"/>
        </w:tabs>
        <w:ind w:left="4572" w:hanging="360"/>
      </w:pPr>
      <w:rPr>
        <w:rFonts w:ascii="Symbol" w:hAnsi="Symbol" w:cs="Symbol" w:hint="default"/>
        <w:lang w:val="en-US" w:eastAsia="en-US" w:bidi="ar-SA"/>
      </w:rPr>
    </w:lvl>
    <w:lvl w:ilvl="5">
      <w:start w:val="0"/>
      <w:numFmt w:val="bullet"/>
      <w:lvlText w:val=""/>
      <w:lvlJc w:val="left"/>
      <w:pPr>
        <w:tabs>
          <w:tab w:val="num" w:pos="0"/>
        </w:tabs>
        <w:ind w:left="5490" w:hanging="360"/>
      </w:pPr>
      <w:rPr>
        <w:rFonts w:ascii="Symbol" w:hAnsi="Symbol" w:cs="Symbol" w:hint="default"/>
        <w:lang w:val="en-US" w:eastAsia="en-US" w:bidi="ar-SA"/>
      </w:rPr>
    </w:lvl>
    <w:lvl w:ilvl="6">
      <w:start w:val="0"/>
      <w:numFmt w:val="bullet"/>
      <w:lvlText w:val=""/>
      <w:lvlJc w:val="left"/>
      <w:pPr>
        <w:tabs>
          <w:tab w:val="num" w:pos="0"/>
        </w:tabs>
        <w:ind w:left="6408" w:hanging="360"/>
      </w:pPr>
      <w:rPr>
        <w:rFonts w:ascii="Symbol" w:hAnsi="Symbol" w:cs="Symbol" w:hint="default"/>
        <w:lang w:val="en-US" w:eastAsia="en-US" w:bidi="ar-SA"/>
      </w:rPr>
    </w:lvl>
    <w:lvl w:ilvl="7">
      <w:start w:val="0"/>
      <w:numFmt w:val="bullet"/>
      <w:lvlText w:val=""/>
      <w:lvlJc w:val="left"/>
      <w:pPr>
        <w:tabs>
          <w:tab w:val="num" w:pos="0"/>
        </w:tabs>
        <w:ind w:left="7326" w:hanging="360"/>
      </w:pPr>
      <w:rPr>
        <w:rFonts w:ascii="Symbol" w:hAnsi="Symbol" w:cs="Symbol" w:hint="default"/>
        <w:lang w:val="en-US" w:eastAsia="en-US" w:bidi="ar-SA"/>
      </w:rPr>
    </w:lvl>
    <w:lvl w:ilvl="8">
      <w:start w:val="0"/>
      <w:numFmt w:val="bullet"/>
      <w:lvlText w:val=""/>
      <w:lvlJc w:val="left"/>
      <w:pPr>
        <w:tabs>
          <w:tab w:val="num" w:pos="0"/>
        </w:tabs>
        <w:ind w:left="8244" w:hanging="360"/>
      </w:pPr>
      <w:rPr>
        <w:rFonts w:ascii="Symbol" w:hAnsi="Symbol" w:cs="Symbol" w:hint="default"/>
        <w:lang w:val="en-US" w:eastAsia="en-US" w:bidi="ar-SA"/>
      </w:rPr>
    </w:lvl>
  </w:abstractNum>
  <w:abstractNum w:abstractNumId="11">
    <w:lvl w:ilv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81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654" w:hanging="360"/>
      </w:pPr>
      <w:rPr>
        <w:rFonts w:ascii="Symbol" w:hAnsi="Symbol" w:cs="Symbol" w:hint="default"/>
        <w:lang w:val="en-US" w:eastAsia="en-US" w:bidi="ar-SA"/>
      </w:rPr>
    </w:lvl>
    <w:lvl w:ilvl="4">
      <w:start w:val="0"/>
      <w:numFmt w:val="bullet"/>
      <w:lvlText w:val=""/>
      <w:lvlJc w:val="left"/>
      <w:pPr>
        <w:tabs>
          <w:tab w:val="num" w:pos="0"/>
        </w:tabs>
        <w:ind w:left="4572" w:hanging="360"/>
      </w:pPr>
      <w:rPr>
        <w:rFonts w:ascii="Symbol" w:hAnsi="Symbol" w:cs="Symbol" w:hint="default"/>
        <w:lang w:val="en-US" w:eastAsia="en-US" w:bidi="ar-SA"/>
      </w:rPr>
    </w:lvl>
    <w:lvl w:ilvl="5">
      <w:start w:val="0"/>
      <w:numFmt w:val="bullet"/>
      <w:lvlText w:val=""/>
      <w:lvlJc w:val="left"/>
      <w:pPr>
        <w:tabs>
          <w:tab w:val="num" w:pos="0"/>
        </w:tabs>
        <w:ind w:left="5490" w:hanging="360"/>
      </w:pPr>
      <w:rPr>
        <w:rFonts w:ascii="Symbol" w:hAnsi="Symbol" w:cs="Symbol" w:hint="default"/>
        <w:lang w:val="en-US" w:eastAsia="en-US" w:bidi="ar-SA"/>
      </w:rPr>
    </w:lvl>
    <w:lvl w:ilvl="6">
      <w:start w:val="0"/>
      <w:numFmt w:val="bullet"/>
      <w:lvlText w:val=""/>
      <w:lvlJc w:val="left"/>
      <w:pPr>
        <w:tabs>
          <w:tab w:val="num" w:pos="0"/>
        </w:tabs>
        <w:ind w:left="6408" w:hanging="360"/>
      </w:pPr>
      <w:rPr>
        <w:rFonts w:ascii="Symbol" w:hAnsi="Symbol" w:cs="Symbol" w:hint="default"/>
        <w:lang w:val="en-US" w:eastAsia="en-US" w:bidi="ar-SA"/>
      </w:rPr>
    </w:lvl>
    <w:lvl w:ilvl="7">
      <w:start w:val="0"/>
      <w:numFmt w:val="bullet"/>
      <w:lvlText w:val=""/>
      <w:lvlJc w:val="left"/>
      <w:pPr>
        <w:tabs>
          <w:tab w:val="num" w:pos="0"/>
        </w:tabs>
        <w:ind w:left="7326" w:hanging="360"/>
      </w:pPr>
      <w:rPr>
        <w:rFonts w:ascii="Symbol" w:hAnsi="Symbol" w:cs="Symbol" w:hint="default"/>
        <w:lang w:val="en-US" w:eastAsia="en-US" w:bidi="ar-SA"/>
      </w:rPr>
    </w:lvl>
    <w:lvl w:ilvl="8">
      <w:start w:val="0"/>
      <w:numFmt w:val="bullet"/>
      <w:lvlText w:val=""/>
      <w:lvlJc w:val="left"/>
      <w:pPr>
        <w:tabs>
          <w:tab w:val="num" w:pos="0"/>
        </w:tabs>
        <w:ind w:left="8244" w:hanging="360"/>
      </w:pPr>
      <w:rPr>
        <w:rFonts w:ascii="Symbol" w:hAnsi="Symbol" w:cs="Symbol" w:hint="default"/>
        <w:lang w:val="en-US" w:eastAsia="en-US" w:bidi="ar-SA"/>
      </w:rPr>
    </w:lvl>
  </w:abstractNum>
  <w:abstractNum w:abstractNumId="12">
    <w:lvl w:ilv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81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654" w:hanging="360"/>
      </w:pPr>
      <w:rPr>
        <w:rFonts w:ascii="Symbol" w:hAnsi="Symbol" w:cs="Symbol" w:hint="default"/>
        <w:lang w:val="en-US" w:eastAsia="en-US" w:bidi="ar-SA"/>
      </w:rPr>
    </w:lvl>
    <w:lvl w:ilvl="4">
      <w:start w:val="0"/>
      <w:numFmt w:val="bullet"/>
      <w:lvlText w:val=""/>
      <w:lvlJc w:val="left"/>
      <w:pPr>
        <w:tabs>
          <w:tab w:val="num" w:pos="0"/>
        </w:tabs>
        <w:ind w:left="4572" w:hanging="360"/>
      </w:pPr>
      <w:rPr>
        <w:rFonts w:ascii="Symbol" w:hAnsi="Symbol" w:cs="Symbol" w:hint="default"/>
        <w:lang w:val="en-US" w:eastAsia="en-US" w:bidi="ar-SA"/>
      </w:rPr>
    </w:lvl>
    <w:lvl w:ilvl="5">
      <w:start w:val="0"/>
      <w:numFmt w:val="bullet"/>
      <w:lvlText w:val=""/>
      <w:lvlJc w:val="left"/>
      <w:pPr>
        <w:tabs>
          <w:tab w:val="num" w:pos="0"/>
        </w:tabs>
        <w:ind w:left="5490" w:hanging="360"/>
      </w:pPr>
      <w:rPr>
        <w:rFonts w:ascii="Symbol" w:hAnsi="Symbol" w:cs="Symbol" w:hint="default"/>
        <w:lang w:val="en-US" w:eastAsia="en-US" w:bidi="ar-SA"/>
      </w:rPr>
    </w:lvl>
    <w:lvl w:ilvl="6">
      <w:start w:val="0"/>
      <w:numFmt w:val="bullet"/>
      <w:lvlText w:val=""/>
      <w:lvlJc w:val="left"/>
      <w:pPr>
        <w:tabs>
          <w:tab w:val="num" w:pos="0"/>
        </w:tabs>
        <w:ind w:left="6408" w:hanging="360"/>
      </w:pPr>
      <w:rPr>
        <w:rFonts w:ascii="Symbol" w:hAnsi="Symbol" w:cs="Symbol" w:hint="default"/>
        <w:lang w:val="en-US" w:eastAsia="en-US" w:bidi="ar-SA"/>
      </w:rPr>
    </w:lvl>
    <w:lvl w:ilvl="7">
      <w:start w:val="0"/>
      <w:numFmt w:val="bullet"/>
      <w:lvlText w:val=""/>
      <w:lvlJc w:val="left"/>
      <w:pPr>
        <w:tabs>
          <w:tab w:val="num" w:pos="0"/>
        </w:tabs>
        <w:ind w:left="7326" w:hanging="360"/>
      </w:pPr>
      <w:rPr>
        <w:rFonts w:ascii="Symbol" w:hAnsi="Symbol" w:cs="Symbol" w:hint="default"/>
        <w:lang w:val="en-US" w:eastAsia="en-US" w:bidi="ar-SA"/>
      </w:rPr>
    </w:lvl>
    <w:lvl w:ilvl="8">
      <w:start w:val="0"/>
      <w:numFmt w:val="bullet"/>
      <w:lvlText w:val=""/>
      <w:lvlJc w:val="left"/>
      <w:pPr>
        <w:tabs>
          <w:tab w:val="num" w:pos="0"/>
        </w:tabs>
        <w:ind w:left="8244" w:hanging="360"/>
      </w:pPr>
      <w:rPr>
        <w:rFonts w:ascii="Symbol" w:hAnsi="Symbol" w:cs="Symbol" w:hint="default"/>
        <w:lang w:val="en-US" w:eastAsia="en-US" w:bidi="ar-SA"/>
      </w:rPr>
    </w:lvl>
  </w:abstractNum>
  <w:abstractNum w:abstractNumId="13">
    <w:lvl w:ilvl="0">
      <w:numFmt w:val="bullet"/>
      <w:lvlText w:val=""/>
      <w:lvlJc w:val="left"/>
      <w:pPr>
        <w:tabs>
          <w:tab w:val="num" w:pos="0"/>
        </w:tabs>
        <w:ind w:left="902" w:hanging="360"/>
      </w:pPr>
      <w:rPr>
        <w:rFonts w:ascii="Symbol" w:hAnsi="Symbol" w:cs="Symbol" w:hint="default"/>
        <w:sz w:val="22"/>
        <w:spacing w:val="0"/>
        <w:i w:val="false"/>
        <w:b w:val="false"/>
        <w:szCs w:val="22"/>
        <w:iCs w:val="false"/>
        <w:bCs w:val="false"/>
        <w:w w:val="77"/>
        <w:lang w:val="en-US" w:eastAsia="en-US" w:bidi="ar-SA"/>
      </w:rPr>
    </w:lvl>
    <w:lvl w:ilvl="1">
      <w:start w:val="0"/>
      <w:numFmt w:val="bullet"/>
      <w:lvlText w:val=""/>
      <w:lvlJc w:val="left"/>
      <w:pPr>
        <w:tabs>
          <w:tab w:val="num" w:pos="0"/>
        </w:tabs>
        <w:ind w:left="1818" w:hanging="360"/>
      </w:pPr>
      <w:rPr>
        <w:rFonts w:ascii="Symbol" w:hAnsi="Symbol" w:cs="Symbol" w:hint="default"/>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654" w:hanging="360"/>
      </w:pPr>
      <w:rPr>
        <w:rFonts w:ascii="Symbol" w:hAnsi="Symbol" w:cs="Symbol" w:hint="default"/>
        <w:lang w:val="en-US" w:eastAsia="en-US" w:bidi="ar-SA"/>
      </w:rPr>
    </w:lvl>
    <w:lvl w:ilvl="4">
      <w:start w:val="0"/>
      <w:numFmt w:val="bullet"/>
      <w:lvlText w:val=""/>
      <w:lvlJc w:val="left"/>
      <w:pPr>
        <w:tabs>
          <w:tab w:val="num" w:pos="0"/>
        </w:tabs>
        <w:ind w:left="4572" w:hanging="360"/>
      </w:pPr>
      <w:rPr>
        <w:rFonts w:ascii="Symbol" w:hAnsi="Symbol" w:cs="Symbol" w:hint="default"/>
        <w:lang w:val="en-US" w:eastAsia="en-US" w:bidi="ar-SA"/>
      </w:rPr>
    </w:lvl>
    <w:lvl w:ilvl="5">
      <w:start w:val="0"/>
      <w:numFmt w:val="bullet"/>
      <w:lvlText w:val=""/>
      <w:lvlJc w:val="left"/>
      <w:pPr>
        <w:tabs>
          <w:tab w:val="num" w:pos="0"/>
        </w:tabs>
        <w:ind w:left="5490" w:hanging="360"/>
      </w:pPr>
      <w:rPr>
        <w:rFonts w:ascii="Symbol" w:hAnsi="Symbol" w:cs="Symbol" w:hint="default"/>
        <w:lang w:val="en-US" w:eastAsia="en-US" w:bidi="ar-SA"/>
      </w:rPr>
    </w:lvl>
    <w:lvl w:ilvl="6">
      <w:start w:val="0"/>
      <w:numFmt w:val="bullet"/>
      <w:lvlText w:val=""/>
      <w:lvlJc w:val="left"/>
      <w:pPr>
        <w:tabs>
          <w:tab w:val="num" w:pos="0"/>
        </w:tabs>
        <w:ind w:left="6408" w:hanging="360"/>
      </w:pPr>
      <w:rPr>
        <w:rFonts w:ascii="Symbol" w:hAnsi="Symbol" w:cs="Symbol" w:hint="default"/>
        <w:lang w:val="en-US" w:eastAsia="en-US" w:bidi="ar-SA"/>
      </w:rPr>
    </w:lvl>
    <w:lvl w:ilvl="7">
      <w:start w:val="0"/>
      <w:numFmt w:val="bullet"/>
      <w:lvlText w:val=""/>
      <w:lvlJc w:val="left"/>
      <w:pPr>
        <w:tabs>
          <w:tab w:val="num" w:pos="0"/>
        </w:tabs>
        <w:ind w:left="7326" w:hanging="360"/>
      </w:pPr>
      <w:rPr>
        <w:rFonts w:ascii="Symbol" w:hAnsi="Symbol" w:cs="Symbol" w:hint="default"/>
        <w:lang w:val="en-US" w:eastAsia="en-US" w:bidi="ar-SA"/>
      </w:rPr>
    </w:lvl>
    <w:lvl w:ilvl="8">
      <w:start w:val="0"/>
      <w:numFmt w:val="bullet"/>
      <w:lvlText w:val=""/>
      <w:lvlJc w:val="left"/>
      <w:pPr>
        <w:tabs>
          <w:tab w:val="num" w:pos="0"/>
        </w:tabs>
        <w:ind w:left="8244" w:hanging="360"/>
      </w:pPr>
      <w:rPr>
        <w:rFonts w:ascii="Symbol" w:hAnsi="Symbol" w:cs="Symbol" w:hint="default"/>
        <w:lang w:val="en-US" w:eastAsia="en-US" w:bidi="ar-SA"/>
      </w:rPr>
    </w:lvl>
  </w:abstractNum>
  <w:abstractNum w:abstractNumId="14">
    <w:lvl w:ilvl="0">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
    <w:lvl w:ilvl="0">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7">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8">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19">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0">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1">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2">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3">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OpenSymbol" w:hAnsi="OpenSymbol" w:cs="OpenSymbol"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7"/>
    <w:lvlOverride w:ilvl="0">
      <w:startOverride w:val="1"/>
    </w:lvlOverride>
  </w:num>
  <w:num w:numId="26">
    <w:abstractNumId w:val="7"/>
  </w:num>
  <w:num w:numId="27">
    <w:abstractNumId w:val="1"/>
  </w:num>
  <w:num w:numId="28">
    <w:abstractNumId w:val="1"/>
  </w:num>
  <w:num w:numId="29">
    <w:abstractNumId w:val="1"/>
  </w:num>
  <w:num w:numId="30">
    <w:abstractNumId w:val="1"/>
  </w:num>
  <w:num w:numId="31">
    <w:abstractNumId w:val="1"/>
  </w:num>
  <w:num w:numId="32">
    <w:abstractNumId w:val="2"/>
  </w:num>
  <w:num w:numId="33">
    <w:abstractNumId w:val="2"/>
  </w:num>
  <w:num w:numId="34">
    <w:abstractNumId w:val="3"/>
  </w:num>
  <w:num w:numId="35">
    <w:abstractNumId w:val="3"/>
  </w:num>
  <w:num w:numId="36">
    <w:abstractNumId w:val="3"/>
  </w:num>
  <w:num w:numId="37">
    <w:abstractNumId w:val="4"/>
  </w:num>
  <w:num w:numId="38">
    <w:abstractNumId w:val="4"/>
  </w:num>
  <w:num w:numId="39">
    <w:abstractNumId w:val="4"/>
  </w:num>
  <w:num w:numId="40">
    <w:abstractNumId w:val="5"/>
  </w:num>
  <w:num w:numId="41">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Calibri" w:hAnsi="Calibri" w:eastAsia="Calibri" w:cs="DejaVu Sans"/>
      <w:color w:val="auto"/>
      <w:kern w:val="0"/>
      <w:sz w:val="22"/>
      <w:szCs w:val="22"/>
      <w:lang w:val="en-US" w:eastAsia="en-US" w:bidi="ar-SA"/>
    </w:rPr>
  </w:style>
  <w:style w:type="paragraph" w:styleId="Heading1">
    <w:name w:val="Heading 1"/>
    <w:basedOn w:val="Standard"/>
    <w:uiPriority w:val="9"/>
    <w:qFormat/>
    <w:pPr>
      <w:ind w:left="535" w:hanging="353"/>
      <w:outlineLvl w:val="0"/>
    </w:pPr>
    <w:rPr>
      <w:rFonts w:ascii="Arial" w:hAnsi="Arial" w:eastAsia="Arial" w:cs="Arial"/>
      <w:b/>
      <w:bCs/>
      <w:sz w:val="32"/>
      <w:szCs w:val="32"/>
    </w:rPr>
  </w:style>
  <w:style w:type="paragraph" w:styleId="Heading2">
    <w:name w:val="Heading 2"/>
    <w:basedOn w:val="Standard"/>
    <w:uiPriority w:val="9"/>
    <w:unhideWhenUsed/>
    <w:qFormat/>
    <w:pPr>
      <w:ind w:left="612" w:hanging="430"/>
      <w:outlineLvl w:val="1"/>
    </w:pPr>
    <w:rPr>
      <w:rFonts w:ascii="Arial" w:hAnsi="Arial" w:eastAsia="Arial" w:cs="Arial"/>
      <w:b/>
      <w:bCs/>
      <w:sz w:val="26"/>
      <w:szCs w:val="26"/>
    </w:rPr>
  </w:style>
  <w:style w:type="paragraph" w:styleId="Heading3">
    <w:name w:val="Heading 3"/>
    <w:basedOn w:val="Standard"/>
    <w:uiPriority w:val="9"/>
    <w:unhideWhenUsed/>
    <w:qFormat/>
    <w:pPr>
      <w:ind w:left="182" w:hanging="0"/>
      <w:outlineLvl w:val="2"/>
    </w:pPr>
    <w:rPr>
      <w:rFonts w:ascii="Arial" w:hAnsi="Arial" w:eastAsia="Arial" w:cs="Arial"/>
      <w:b/>
      <w:bCs/>
      <w:sz w:val="24"/>
      <w:szCs w:val="24"/>
    </w:rPr>
  </w:style>
  <w:style w:type="paragraph" w:styleId="Heading4">
    <w:name w:val="Heading 4"/>
    <w:basedOn w:val="Heading"/>
    <w:uiPriority w:val="9"/>
    <w:semiHidden/>
    <w:unhideWhenUsed/>
    <w:qFormat/>
    <w:pPr>
      <w:outlineLvl w:val="3"/>
    </w:pPr>
    <w:rPr/>
  </w:style>
  <w:style w:type="paragraph" w:styleId="Heading5">
    <w:name w:val="Heading 5"/>
    <w:basedOn w:val="Heading"/>
    <w:uiPriority w:val="9"/>
    <w:semiHidden/>
    <w:unhideWhenUsed/>
    <w:qFormat/>
    <w:pPr>
      <w:outlineLvl w:val="4"/>
    </w:pPr>
    <w:rPr/>
  </w:style>
  <w:style w:type="paragraph" w:styleId="Heading6">
    <w:name w:val="Heading 6"/>
    <w:basedOn w:val="Heading"/>
    <w:uiPriority w:val="9"/>
    <w:semiHidden/>
    <w:unhideWhenUsed/>
    <w:qFormat/>
    <w:pPr>
      <w:outlineLvl w:val="5"/>
    </w:pPr>
    <w:rPr/>
  </w:style>
  <w:style w:type="paragraph" w:styleId="Heading7">
    <w:name w:val="Heading 7"/>
    <w:basedOn w:val="Heading"/>
    <w:qFormat/>
    <w:pPr>
      <w:outlineLvl w:val="6"/>
    </w:pPr>
    <w:rPr/>
  </w:style>
  <w:style w:type="paragraph" w:styleId="Heading8">
    <w:name w:val="Heading 8"/>
    <w:basedOn w:val="Heading"/>
    <w:qFormat/>
    <w:pPr>
      <w:outlineLvl w:val="7"/>
    </w:pPr>
    <w:rPr/>
  </w:style>
  <w:style w:type="paragraph" w:styleId="Heading9">
    <w:name w:val="Heading 9"/>
    <w:basedOn w:val="Heading"/>
    <w:qFormat/>
    <w:pPr>
      <w:outlineLvl w:val="8"/>
    </w:pPr>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qFormat/>
    <w:rPr>
      <w:rFonts w:ascii="Tahoma" w:hAnsi="Tahoma" w:eastAsia="Tahoma" w:cs="Tahoma"/>
    </w:rPr>
  </w:style>
  <w:style w:type="character" w:styleId="FooterChar" w:customStyle="1">
    <w:name w:val="Footer Char"/>
    <w:basedOn w:val="DefaultParagraphFont"/>
    <w:qFormat/>
    <w:rPr>
      <w:rFonts w:ascii="Tahoma" w:hAnsi="Tahoma" w:eastAsia="Tahoma" w:cs="Tahoma"/>
    </w:rPr>
  </w:style>
  <w:style w:type="character" w:styleId="InternetLink" w:customStyle="1">
    <w:name w:val="Hyperlink"/>
    <w:qFormat/>
    <w:rPr>
      <w:color w:val="000080"/>
      <w:u w:val="single"/>
    </w:rPr>
  </w:style>
  <w:style w:type="character" w:styleId="Balk1Char" w:customStyle="1">
    <w:name w:val="Başlık 1 Char"/>
    <w:basedOn w:val="DefaultParagraphFont"/>
    <w:qFormat/>
    <w:rPr>
      <w:rFonts w:ascii="Aptos Display" w:hAnsi="Aptos Display" w:eastAsia="Calibri" w:cs="DejaVu Sans"/>
      <w:color w:val="0F4761"/>
      <w:sz w:val="40"/>
      <w:szCs w:val="40"/>
    </w:rPr>
  </w:style>
  <w:style w:type="character" w:styleId="Balk2Char" w:customStyle="1">
    <w:name w:val="Başlık 2 Char"/>
    <w:basedOn w:val="DefaultParagraphFont"/>
    <w:qFormat/>
    <w:rPr>
      <w:rFonts w:ascii="Aptos Display" w:hAnsi="Aptos Display" w:eastAsia="Calibri" w:cs="DejaVu Sans"/>
      <w:color w:val="0F4761"/>
      <w:sz w:val="32"/>
      <w:szCs w:val="32"/>
    </w:rPr>
  </w:style>
  <w:style w:type="character" w:styleId="Balk3Char" w:customStyle="1">
    <w:name w:val="Başlık 3 Char"/>
    <w:basedOn w:val="DefaultParagraphFont"/>
    <w:qFormat/>
    <w:rPr>
      <w:rFonts w:eastAsia="Calibri" w:cs="DejaVu Sans"/>
      <w:color w:val="0F4761"/>
      <w:sz w:val="28"/>
      <w:szCs w:val="28"/>
    </w:rPr>
  </w:style>
  <w:style w:type="character" w:styleId="Balk4Char" w:customStyle="1">
    <w:name w:val="Başlık 4 Char"/>
    <w:basedOn w:val="DefaultParagraphFont"/>
    <w:qFormat/>
    <w:rPr>
      <w:rFonts w:eastAsia="Calibri" w:cs="DejaVu Sans"/>
      <w:i/>
      <w:iCs/>
      <w:color w:val="0F4761"/>
    </w:rPr>
  </w:style>
  <w:style w:type="character" w:styleId="Balk5Char" w:customStyle="1">
    <w:name w:val="Başlık 5 Char"/>
    <w:basedOn w:val="DefaultParagraphFont"/>
    <w:qFormat/>
    <w:rPr>
      <w:rFonts w:eastAsia="Calibri" w:cs="DejaVu Sans"/>
      <w:color w:val="0F4761"/>
    </w:rPr>
  </w:style>
  <w:style w:type="character" w:styleId="Balk6Char" w:customStyle="1">
    <w:name w:val="Başlık 6 Char"/>
    <w:basedOn w:val="DefaultParagraphFont"/>
    <w:qFormat/>
    <w:rPr>
      <w:rFonts w:eastAsia="Calibri" w:cs="DejaVu Sans"/>
      <w:i/>
      <w:iCs/>
      <w:color w:val="595959"/>
    </w:rPr>
  </w:style>
  <w:style w:type="character" w:styleId="Balk7Char" w:customStyle="1">
    <w:name w:val="Başlık 7 Char"/>
    <w:basedOn w:val="DefaultParagraphFont"/>
    <w:qFormat/>
    <w:rPr>
      <w:rFonts w:eastAsia="Calibri" w:cs="DejaVu Sans"/>
      <w:color w:val="595959"/>
    </w:rPr>
  </w:style>
  <w:style w:type="character" w:styleId="Balk8Char" w:customStyle="1">
    <w:name w:val="Başlık 8 Char"/>
    <w:basedOn w:val="DefaultParagraphFont"/>
    <w:qFormat/>
    <w:rPr>
      <w:rFonts w:eastAsia="Calibri" w:cs="DejaVu Sans"/>
      <w:i/>
      <w:iCs/>
      <w:color w:val="272727"/>
    </w:rPr>
  </w:style>
  <w:style w:type="character" w:styleId="Balk9Char" w:customStyle="1">
    <w:name w:val="Başlık 9 Char"/>
    <w:basedOn w:val="DefaultParagraphFont"/>
    <w:qFormat/>
    <w:rPr>
      <w:rFonts w:eastAsia="Calibri" w:cs="DejaVu Sans"/>
      <w:color w:val="272727"/>
    </w:rPr>
  </w:style>
  <w:style w:type="character" w:styleId="KonuBalChar" w:customStyle="1">
    <w:name w:val="Konu Başlığı Char"/>
    <w:basedOn w:val="DefaultParagraphFont"/>
    <w:qFormat/>
    <w:rPr>
      <w:rFonts w:ascii="Aptos Display" w:hAnsi="Aptos Display" w:eastAsia="Calibri" w:cs="DejaVu Sans"/>
      <w:spacing w:val="-10"/>
      <w:kern w:val="2"/>
      <w:sz w:val="56"/>
      <w:szCs w:val="56"/>
    </w:rPr>
  </w:style>
  <w:style w:type="character" w:styleId="AltyazChar" w:customStyle="1">
    <w:name w:val="Altyazı Char"/>
    <w:basedOn w:val="DefaultParagraphFont"/>
    <w:qFormat/>
    <w:rPr>
      <w:rFonts w:eastAsia="Calibri" w:cs="DejaVu Sans"/>
      <w:color w:val="595959"/>
      <w:spacing w:val="15"/>
      <w:sz w:val="28"/>
      <w:szCs w:val="28"/>
    </w:rPr>
  </w:style>
  <w:style w:type="character" w:styleId="AlntChar" w:customStyle="1">
    <w:name w:val="Alıntı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GlAlntChar" w:customStyle="1">
    <w:name w:val="Güçlü Alıntı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UnresolvedMention">
    <w:name w:val="Unresolved Mention"/>
    <w:basedOn w:val="DefaultParagraphFont"/>
    <w:qFormat/>
    <w:rPr>
      <w:color w:val="605E5C"/>
      <w:shd w:fill="E1DFDD" w:val="clear"/>
    </w:rPr>
  </w:style>
  <w:style w:type="character" w:styleId="FootnoteTextChar" w:customStyle="1">
    <w:name w:val="Footnote Text Char"/>
    <w:qFormat/>
    <w:rPr>
      <w:sz w:val="20"/>
      <w:szCs w:val="20"/>
    </w:rPr>
  </w:style>
  <w:style w:type="character" w:styleId="DipnotMetniChar" w:customStyle="1">
    <w:name w:val="Dipnot Metni Char"/>
    <w:qFormat/>
    <w:rPr>
      <w:sz w:val="20"/>
      <w:szCs w:val="20"/>
    </w:rPr>
  </w:style>
  <w:style w:type="character" w:styleId="Strong">
    <w:name w:val="Strong"/>
    <w:basedOn w:val="DefaultParagraphFont"/>
    <w:qFormat/>
    <w:rPr>
      <w:b/>
      <w:bCs/>
    </w:rPr>
  </w:style>
  <w:style w:type="paragraph" w:styleId="Heading" w:customStyle="1">
    <w:name w:val="Heading"/>
    <w:basedOn w:val="Standard"/>
    <w:next w:val="Textbody1"/>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1"/>
    <w:pPr/>
    <w:rPr>
      <w:rFonts w:cs="Lohit Devanagari"/>
      <w:sz w:val="24"/>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Standard"/>
    <w:qFormat/>
    <w:pPr>
      <w:suppressLineNumbers/>
    </w:pPr>
    <w:rPr>
      <w:rFonts w:cs="Lohit Devanagari"/>
      <w:sz w:val="24"/>
    </w:rPr>
  </w:style>
  <w:style w:type="paragraph" w:styleId="Standard" w:customStyle="1">
    <w:name w:val="Standard"/>
    <w:qFormat/>
    <w:pPr>
      <w:widowControl w:val="false"/>
      <w:suppressAutoHyphens w:val="true"/>
      <w:bidi w:val="0"/>
      <w:spacing w:before="0" w:after="0"/>
      <w:jc w:val="left"/>
      <w:textAlignment w:val="baseline"/>
    </w:pPr>
    <w:rPr>
      <w:rFonts w:ascii="Tahoma" w:hAnsi="Tahoma" w:eastAsia="Tahoma" w:cs="Tahoma"/>
      <w:color w:val="auto"/>
      <w:kern w:val="0"/>
      <w:sz w:val="22"/>
      <w:szCs w:val="22"/>
      <w:lang w:val="en-US" w:eastAsia="en-US" w:bidi="ar-SA"/>
    </w:rPr>
  </w:style>
  <w:style w:type="paragraph" w:styleId="Textbody1" w:customStyle="1">
    <w:name w:val="Text body"/>
    <w:basedOn w:val="Standard"/>
    <w:qFormat/>
    <w:pPr/>
    <w:rPr/>
  </w:style>
  <w:style w:type="paragraph" w:styleId="Caption1">
    <w:name w:val="caption"/>
    <w:basedOn w:val="Standard"/>
    <w:qFormat/>
    <w:pPr>
      <w:suppressLineNumbers/>
      <w:spacing w:before="120" w:after="120"/>
    </w:pPr>
    <w:rPr>
      <w:rFonts w:cs="Lohit Devanagari"/>
      <w:i/>
      <w:iCs/>
      <w:sz w:val="24"/>
      <w:szCs w:val="24"/>
    </w:rPr>
  </w:style>
  <w:style w:type="paragraph" w:styleId="Title">
    <w:name w:val="Title"/>
    <w:basedOn w:val="Standard"/>
    <w:uiPriority w:val="10"/>
    <w:qFormat/>
    <w:pPr>
      <w:spacing w:before="40" w:after="0"/>
      <w:ind w:left="279" w:right="282" w:hanging="0"/>
      <w:jc w:val="center"/>
    </w:pPr>
    <w:rPr>
      <w:rFonts w:ascii="Arial" w:hAnsi="Arial" w:eastAsia="Arial" w:cs="Arial"/>
      <w:b/>
      <w:bCs/>
      <w:sz w:val="52"/>
      <w:szCs w:val="52"/>
    </w:rPr>
  </w:style>
  <w:style w:type="paragraph" w:styleId="ListParagraph">
    <w:name w:val="List Paragraph"/>
    <w:basedOn w:val="Standard"/>
    <w:qFormat/>
    <w:pPr>
      <w:ind w:left="541" w:hanging="360"/>
    </w:pPr>
    <w:rPr/>
  </w:style>
  <w:style w:type="paragraph" w:styleId="TableParagraph" w:customStyle="1">
    <w:name w:val="Table Paragraph"/>
    <w:basedOn w:val="Standard"/>
    <w:qFormat/>
    <w:pPr>
      <w:spacing w:before="66" w:after="0"/>
      <w:ind w:left="119" w:hanging="0"/>
    </w:pPr>
    <w:rPr/>
  </w:style>
  <w:style w:type="paragraph" w:styleId="HeaderandFooter" w:customStyle="1">
    <w:name w:val="Header and Footer"/>
    <w:basedOn w:val="Standard"/>
    <w:qFormat/>
    <w:pPr/>
    <w:rPr/>
  </w:style>
  <w:style w:type="paragraph" w:styleId="Header">
    <w:name w:val="Header"/>
    <w:basedOn w:val="Standard"/>
    <w:pPr>
      <w:tabs>
        <w:tab w:val="clear" w:pos="720"/>
        <w:tab w:val="center" w:pos="4513" w:leader="none"/>
        <w:tab w:val="right" w:pos="9026" w:leader="none"/>
      </w:tabs>
    </w:pPr>
    <w:rPr/>
  </w:style>
  <w:style w:type="paragraph" w:styleId="Footer">
    <w:name w:val="Footer"/>
    <w:basedOn w:val="Standard"/>
    <w:pPr>
      <w:tabs>
        <w:tab w:val="clear" w:pos="720"/>
        <w:tab w:val="center" w:pos="4513" w:leader="none"/>
        <w:tab w:val="right" w:pos="9026" w:leader="none"/>
      </w:tabs>
    </w:pPr>
    <w:rPr/>
  </w:style>
  <w:style w:type="paragraph" w:styleId="FrameContents" w:customStyle="1">
    <w:name w:val="Frame Contents"/>
    <w:basedOn w:val="Standard"/>
    <w:qFormat/>
    <w:pPr/>
    <w:rPr/>
  </w:style>
  <w:style w:type="paragraph" w:styleId="Quote">
    <w:name w:val="Quote"/>
    <w:basedOn w:val="Standard"/>
    <w:next w:val="Standard"/>
    <w:qFormat/>
    <w:pPr>
      <w:spacing w:before="160" w:after="0"/>
      <w:jc w:val="center"/>
    </w:pPr>
    <w:rPr>
      <w:i/>
      <w:iCs/>
      <w:color w:val="404040"/>
    </w:rPr>
  </w:style>
  <w:style w:type="paragraph" w:styleId="IntenseQuote">
    <w:name w:val="Intense Quote"/>
    <w:basedOn w:val="Standard"/>
    <w:next w:val="Standard"/>
    <w:qFormat/>
    <w:pPr>
      <w:pBdr>
        <w:top w:val="single" w:sz="4" w:space="10" w:color="0F4761"/>
        <w:bottom w:val="single" w:sz="4" w:space="10" w:color="0F4761"/>
      </w:pBdr>
      <w:spacing w:before="360" w:after="360"/>
      <w:ind w:left="864" w:right="864" w:hanging="0"/>
      <w:jc w:val="center"/>
    </w:pPr>
    <w:rPr>
      <w:i/>
      <w:iCs/>
      <w:color w:val="0F4761"/>
    </w:rPr>
  </w:style>
  <w:style w:type="paragraph" w:styleId="Subtitle">
    <w:name w:val="Subtitle"/>
    <w:basedOn w:val="Heading"/>
    <w:uiPriority w:val="11"/>
    <w:qFormat/>
    <w:pPr/>
    <w:rPr/>
  </w:style>
  <w:style w:type="paragraph" w:styleId="Footnote" w:customStyle="1">
    <w:name w:val="Footnote Text"/>
    <w:basedOn w:val="Standard"/>
    <w:pPr/>
    <w:rPr/>
  </w:style>
  <w:style w:type="paragraph" w:styleId="Gl1" w:customStyle="1">
    <w:name w:val="Güçlü1"/>
    <w:qFormat/>
    <w:pPr>
      <w:widowControl w:val="false"/>
      <w:suppressAutoHyphens w:val="true"/>
      <w:bidi w:val="0"/>
      <w:spacing w:before="0" w:after="0"/>
      <w:jc w:val="left"/>
      <w:textAlignment w:val="baseline"/>
    </w:pPr>
    <w:rPr>
      <w:rFonts w:ascii="Calibri" w:hAnsi="Calibri" w:eastAsia="Calibri" w:cs="DejaVu Sans"/>
      <w:b/>
      <w:bCs/>
      <w:color w:val="auto"/>
      <w:kern w:val="0"/>
      <w:sz w:val="22"/>
      <w:szCs w:val="22"/>
      <w:lang w:val="en-US" w:eastAsia="en-US" w:bidi="ar-SA"/>
    </w:rPr>
  </w:style>
  <w:style w:type="paragraph" w:styleId="TableContents" w:customStyle="1">
    <w:name w:val="Table Contents"/>
    <w:basedOn w:val="Standard"/>
    <w:qFormat/>
    <w:pPr>
      <w:suppressLineNumbers/>
    </w:pPr>
    <w:rPr/>
  </w:style>
  <w:style w:type="numbering" w:styleId="NoList" w:default="1">
    <w:name w:val="No List"/>
    <w:uiPriority w:val="99"/>
    <w:semiHidden/>
    <w:unhideWhenUsed/>
    <w:qFormat/>
  </w:style>
  <w:style w:type="numbering" w:styleId="NoList1" w:customStyle="1">
    <w:name w:val="No List_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savioke.com/" TargetMode="Externa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LibreOffice/7.3.7.2$Linux_X86_64 LibreOffice_project/30$Build-2</Application>
  <AppVersion>15.0000</AppVersion>
  <Pages>15</Pages>
  <Words>3972</Words>
  <Characters>22992</Characters>
  <CharactersWithSpaces>29925</CharactersWithSpaces>
  <Paragraphs>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2026-03-16T01:45:00Z</dcterms:created>
  <dc:creator>Un-named</dc:creator>
  <dc:description/>
  <dc:language>en-US</dc:language>
  <cp:lastModifiedBy/>
  <dcterms:modified xsi:type="dcterms:W3CDTF">2026-03-15T21:58:37Z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Writer</vt:lpwstr>
  </property>
  <property fmtid="{D5CDD505-2E9C-101B-9397-08002B2CF9AE}" pid="4" name="LastSaved">
    <vt:filetime>2026-03-15T00:00:00Z</vt:filetime>
  </property>
  <property fmtid="{D5CDD505-2E9C-101B-9397-08002B2CF9AE}" pid="5" name="Producer">
    <vt:lpwstr>LibreOffice 24.2</vt:lpwstr>
  </property>
</Properties>
</file>