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100"/>
        <w:jc w:val="center"/>
      </w:pPr>
      <w:r>
        <w:rPr>
          <w:b/>
          <w:bCs/>
          <w:color w:val="1A3A5C"/>
          <w:sz w:val="44"/>
          <w:szCs w:val="44"/>
        </w:rPr>
        <w:t xml:space="preserve">CONCEPTS OF PROGRAMMING LANGUAGES</w:t>
      </w:r>
    </w:p>
    <w:p>
      <w:pPr>
        <w:spacing w:before="0" w:after="100"/>
        <w:jc w:val="center"/>
      </w:pPr>
      <w:r>
        <w:rPr>
          <w:color w:val="475569"/>
          <w:sz w:val="24"/>
          <w:szCs w:val="24"/>
        </w:rPr>
        <w:t xml:space="preserve">Robert W. Sebesta — 12. Baskı</w:t>
      </w:r>
    </w:p>
    <w:p>
      <w:pPr>
        <w:spacing w:before="0" w:after="200"/>
      </w:pPr>
      <w:r>
        <w:t xml:space="preserve"/>
      </w:r>
    </w:p>
    <w:p>
      <w:pPr>
        <w:pBdr>
          <w:bottom w:val="single" w:color="2563A8" w:sz="12"/>
        </w:pBdr>
        <w:spacing w:before="0" w:after="200"/>
        <w:jc w:val="center"/>
      </w:pPr>
      <w:r>
        <w:t xml:space="preserve"/>
      </w:r>
    </w:p>
    <w:p>
      <w:pPr>
        <w:spacing w:before="0" w:after="200"/>
      </w:pPr>
      <w:r>
        <w:t xml:space="preserve"/>
      </w:r>
    </w:p>
    <w:p>
      <w:pPr>
        <w:spacing w:before="0" w:after="80"/>
        <w:jc w:val="center"/>
      </w:pPr>
      <w:r>
        <w:rPr>
          <w:b/>
          <w:bCs/>
          <w:color w:val="2563A8"/>
          <w:sz w:val="56"/>
          <w:szCs w:val="56"/>
        </w:rPr>
        <w:t xml:space="preserve">BÖLÜM 3</w:t>
      </w:r>
    </w:p>
    <w:p>
      <w:pPr>
        <w:spacing w:before="0" w:after="60"/>
        <w:jc w:val="center"/>
      </w:pPr>
      <w:r>
        <w:rPr>
          <w:b/>
          <w:bCs/>
          <w:color w:val="1A3A5C"/>
          <w:sz w:val="36"/>
          <w:szCs w:val="36"/>
        </w:rPr>
        <w:t xml:space="preserve">Sözdizimi ve Anlambilimin Tanımlanması</w:t>
      </w:r>
    </w:p>
    <w:p>
      <w:pPr>
        <w:spacing w:before="0" w:after="300"/>
        <w:jc w:val="center"/>
      </w:pPr>
      <w:r>
        <w:rPr>
          <w:i/>
          <w:iCs/>
          <w:color w:val="64748B"/>
          <w:sz w:val="24"/>
          <w:szCs w:val="24"/>
        </w:rPr>
        <w:t xml:space="preserve">Describing Syntax and Semantics</w:t>
      </w:r>
    </w:p>
    <w:p>
      <w:pPr>
        <w:spacing w:before="0" w:after="40"/>
        <w:jc w:val="center"/>
      </w:pPr>
      <w:r>
        <w:rPr>
          <w:color w:val="475569"/>
          <w:sz w:val="22"/>
          <w:szCs w:val="22"/>
        </w:rPr>
        <w:t xml:space="preserve">Kapsamlı Ders Özeti</w:t>
      </w:r>
    </w:p>
    <w:p>
      <w:pPr>
        <w:spacing w:before="0" w:after="40"/>
        <w:jc w:val="center"/>
      </w:pPr>
      <w:r>
        <w:rPr>
          <w:i/>
          <w:iCs/>
          <w:color w:val="94A3B8"/>
          <w:sz w:val="20"/>
          <w:szCs w:val="20"/>
        </w:rPr>
        <w:t xml:space="preserve">(Review Questions ve Problem Set hariç)</w:t>
      </w:r>
    </w:p>
    <w:p>
      <w:pPr>
        <w:spacing w:before="0" w:after="1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6"/>
              <w:bottom w:val="single" w:color="2563A8" w:sz="6"/>
              <w:right w:val="single" w:color="2563A8" w:sz="6"/>
            </w:tcBorders>
            <w:shd w:fill="2563A8" w:val="clear"/>
            <w:tcMar>
              <w:top w:type="dxa" w:w="120"/>
              <w:left w:type="dxa" w:w="180"/>
              <w:bottom w:type="dxa" w:w="120"/>
              <w:right w:type="dxa" w:w="120"/>
            </w:tcMar>
          </w:tcPr>
          <w:p>
            <w:r>
              <w:rPr>
                <w:b/>
                <w:bCs/>
                <w:color w:val="FFFFFF"/>
                <w:sz w:val="28"/>
                <w:szCs w:val="28"/>
              </w:rPr>
              <w:t xml:space="preserve">3.1  </w:t>
            </w:r>
            <w:r>
              <w:rPr>
                <w:b/>
                <w:bCs/>
                <w:color w:val="FFFFFF"/>
                <w:sz w:val="26"/>
                <w:szCs w:val="26"/>
              </w:rPr>
              <w:t xml:space="preserve">Giriş</w:t>
            </w:r>
            <w:r>
              <w:rPr>
                <w:color w:val="BFDBFE"/>
                <w:sz w:val="20"/>
                <w:szCs w:val="20"/>
              </w:rPr>
              <w:t xml:space="preserve">  –  Introduction</w:t>
            </w:r>
          </w:p>
        </w:tc>
      </w:tr>
    </w:tbl>
    <w:p>
      <w:pPr>
        <w:spacing w:before="0" w:after="120"/>
      </w:pPr>
      <w:r>
        <w:t xml:space="preserve"/>
      </w:r>
    </w:p>
    <w:p>
      <w:pPr>
        <w:spacing w:before="60" w:after="80"/>
        <w:jc w:val="both"/>
      </w:pPr>
      <w:r>
        <w:rPr>
          <w:b w:val="false"/>
          <w:bCs w:val="false"/>
          <w:color w:val="1E293B"/>
          <w:sz w:val="22"/>
          <w:szCs w:val="22"/>
        </w:rPr>
        <w:t xml:space="preserve">Bir programlama dilini açık ve anlaşılır biçimde tanımlamak, dilin başarısı için zorunludur. ALGOL 60 ve ALGOL 68 gibi diller özlü fakat anlaşılması güç biçimsel tanımlarla sunulmuş; bu durum benimsenmelerini olumsuz etkilemiştir. Öte yandan gayri resmi tanımlar, dilde diyalekt sorunlarına yol açar.</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6"/>
              <w:bottom w:val="none" w:color="FFFFFF" w:sz="0"/>
              <w:right w:val="none" w:color="FFFFFF" w:sz="0"/>
            </w:tcBorders>
            <w:shd w:fill="DBEAFE" w:val="clear"/>
            <w:tcMar>
              <w:top w:type="dxa" w:w="120"/>
              <w:left w:type="dxa" w:w="160"/>
              <w:bottom w:type="dxa" w:w="120"/>
              <w:right w:type="dxa" w:w="120"/>
            </w:tcMar>
          </w:tcPr>
          <w:p>
            <w:r>
              <w:rPr>
                <w:b/>
                <w:bCs/>
                <w:color w:val="1A3A5C"/>
                <w:sz w:val="22"/>
                <w:szCs w:val="22"/>
              </w:rPr>
              <w:t xml:space="preserve">Temel Tanımlar</w:t>
            </w:r>
          </w:p>
          <w:p>
            <w:r>
              <w:t xml:space="preserve"/>
            </w:r>
          </w:p>
          <w:p>
            <w:pPr>
              <w:pStyle w:val="ListParagraph"/>
              <w:numPr>
                <w:ilvl w:val="0"/>
                <w:numId w:val="1"/>
              </w:numPr>
            </w:pPr>
            <w:r>
              <w:rPr>
                <w:color w:val="1E293B"/>
                <w:sz w:val="20"/>
                <w:szCs w:val="20"/>
              </w:rPr>
              <w:t xml:space="preserve">Sözdizimi (Syntax): İfade, deyim ve program birimlerinin biçimi.</w:t>
            </w:r>
          </w:p>
          <w:p>
            <w:pPr>
              <w:pStyle w:val="ListParagraph"/>
              <w:numPr>
                <w:ilvl w:val="0"/>
                <w:numId w:val="1"/>
              </w:numPr>
            </w:pPr>
            <w:r>
              <w:rPr>
                <w:color w:val="1E293B"/>
                <w:sz w:val="20"/>
                <w:szCs w:val="20"/>
              </w:rPr>
              <w:t xml:space="preserve">Anlambilim (Semantics): Bu biçimlerin anlamı; yürütme sırasındaki etkisi.</w:t>
            </w:r>
          </w:p>
          <w:p>
            <w:pPr>
              <w:pStyle w:val="ListParagraph"/>
              <w:numPr>
                <w:ilvl w:val="0"/>
                <w:numId w:val="1"/>
              </w:numPr>
            </w:pPr>
            <w:r>
              <w:rPr>
                <w:color w:val="1E293B"/>
                <w:sz w:val="20"/>
                <w:szCs w:val="20"/>
              </w:rPr>
              <w:t xml:space="preserve">İyi tasarlanmış bir dilde sözdizimi, anlambilimi doğrudan yansıtmalıdır.</w:t>
            </w:r>
          </w:p>
          <w:p>
            <w:pPr>
              <w:pStyle w:val="ListParagraph"/>
              <w:numPr>
                <w:ilvl w:val="0"/>
                <w:numId w:val="1"/>
              </w:numPr>
            </w:pPr>
            <w:r>
              <w:rPr>
                <w:color w:val="1E293B"/>
                <w:sz w:val="20"/>
                <w:szCs w:val="20"/>
              </w:rPr>
              <w:t xml:space="preserve">Sözdizimi tanımlamak anlambilim tanımlamaktan daha kolaydır; BNF gibi kabul görmüş notasyonlar mevcuttur.</w:t>
            </w:r>
          </w:p>
        </w:tc>
      </w:tr>
    </w:tbl>
    <w:p>
      <w:pPr>
        <w:spacing w:before="0" w:after="120"/>
      </w:pPr>
      <w:r>
        <w:t xml:space="preserve"/>
      </w:r>
    </w:p>
    <w:p>
      <w:pPr>
        <w:pStyle w:val="Heading3"/>
      </w:pPr>
      <w:r>
        <w:rPr>
          <w:b/>
          <w:bCs/>
          <w:color w:val="0D9488"/>
          <w:sz w:val="23"/>
          <w:szCs w:val="23"/>
        </w:rPr>
        <w:t xml:space="preserve">Dil Tanımından Yararlanan Paydaşlar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Paydaş</w:t>
            </w:r>
          </w:p>
        </w:tc>
        <w:tc>
          <w:tcPr>
            <w:tcW w:type="dxa" w:w="6026"/>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İhtiyaç</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İlk değerlendiriciler</w:t>
            </w:r>
          </w:p>
        </w:tc>
        <w:tc>
          <w:tcPr>
            <w:tcW w:type="dxa" w:w="60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Tasarım kararlarına geri bildirim verebilmek için açık tanım</w:t>
            </w:r>
          </w:p>
        </w:tc>
      </w:tr>
      <w:tr>
        <w:tc>
          <w:tcPr>
            <w:tcW w:type="dxa" w:w="30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Derleyici yazarları</w:t>
            </w:r>
          </w:p>
        </w:tc>
        <w:tc>
          <w:tcPr>
            <w:tcW w:type="dxa" w:w="6026"/>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Yapıların biçimi ve amaçlanan etkisini kesin olarak bilmek</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Dil kullanıcıları</w:t>
            </w:r>
          </w:p>
        </w:tc>
        <w:tc>
          <w:tcPr>
            <w:tcW w:type="dxa" w:w="60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Referans kılavuzundan programlama yapısını çıkarabilmek</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6"/>
              <w:bottom w:val="single" w:color="2563A8" w:sz="6"/>
              <w:right w:val="single" w:color="2563A8" w:sz="6"/>
            </w:tcBorders>
            <w:shd w:fill="2563A8" w:val="clear"/>
            <w:tcMar>
              <w:top w:type="dxa" w:w="120"/>
              <w:left w:type="dxa" w:w="180"/>
              <w:bottom w:type="dxa" w:w="120"/>
              <w:right w:type="dxa" w:w="120"/>
            </w:tcMar>
          </w:tcPr>
          <w:p>
            <w:r>
              <w:rPr>
                <w:b/>
                <w:bCs/>
                <w:color w:val="FFFFFF"/>
                <w:sz w:val="28"/>
                <w:szCs w:val="28"/>
              </w:rPr>
              <w:t xml:space="preserve">3.2  </w:t>
            </w:r>
            <w:r>
              <w:rPr>
                <w:b/>
                <w:bCs/>
                <w:color w:val="FFFFFF"/>
                <w:sz w:val="26"/>
                <w:szCs w:val="26"/>
              </w:rPr>
              <w:t xml:space="preserve">Sözdizimi Tanımlamanın Genel Problemi</w:t>
            </w:r>
            <w:r>
              <w:rPr>
                <w:color w:val="BFDBFE"/>
                <w:sz w:val="20"/>
                <w:szCs w:val="20"/>
              </w:rPr>
              <w:t xml:space="preserve">  –  The General Problem of Describing Syntax</w:t>
            </w:r>
          </w:p>
        </w:tc>
      </w:tr>
    </w:tbl>
    <w:p>
      <w:pPr>
        <w:spacing w:before="0" w:after="120"/>
      </w:pPr>
      <w:r>
        <w:t xml:space="preserve"/>
      </w:r>
    </w:p>
    <w:p>
      <w:pPr>
        <w:spacing w:before="60" w:after="80"/>
        <w:jc w:val="both"/>
      </w:pPr>
      <w:r>
        <w:rPr>
          <w:b w:val="false"/>
          <w:bCs w:val="false"/>
          <w:color w:val="1E293B"/>
          <w:sz w:val="22"/>
          <w:szCs w:val="22"/>
        </w:rPr>
        <w:t xml:space="preserve">Bir dil, bir alfabe üzerindeki karakter dizilerinin kümesidir. Bu dizilere cümle (sentence) ya da deyim (statement) denir. Sözdizimi kuralları hangi karakter dizilerinin o dile ait olduğunu belirtir.</w:t>
      </w:r>
    </w:p>
    <w:p>
      <w:pPr>
        <w:spacing w:before="0" w:after="120"/>
      </w:pPr>
      <w:r>
        <w:t xml:space="preserve"/>
      </w:r>
    </w:p>
    <w:p>
      <w:pPr>
        <w:pStyle w:val="Heading2"/>
      </w:pPr>
      <w:r>
        <w:rPr>
          <w:b/>
          <w:bCs/>
          <w:color w:val="1A3A5C"/>
          <w:sz w:val="26"/>
          <w:szCs w:val="26"/>
        </w:rPr>
        <w:t xml:space="preserve">Lexeme ve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6"/>
              <w:bottom w:val="none" w:color="FFFFFF" w:sz="0"/>
              <w:right w:val="none" w:color="FFFFFF" w:sz="0"/>
            </w:tcBorders>
            <w:shd w:fill="DBEAFE" w:val="clear"/>
            <w:tcMar>
              <w:top w:type="dxa" w:w="120"/>
              <w:left w:type="dxa" w:w="160"/>
              <w:bottom w:type="dxa" w:w="120"/>
              <w:right w:type="dxa" w:w="120"/>
            </w:tcMar>
          </w:tcPr>
          <w:p>
            <w:r>
              <w:rPr>
                <w:b/>
                <w:bCs/>
                <w:color w:val="1A3A5C"/>
                <w:sz w:val="22"/>
                <w:szCs w:val="22"/>
              </w:rPr>
              <w:t xml:space="preserve">Temel Birimler</w:t>
            </w:r>
          </w:p>
          <w:p>
            <w:r>
              <w:t xml:space="preserve"/>
            </w:r>
          </w:p>
          <w:p>
            <w:pPr>
              <w:pStyle w:val="ListParagraph"/>
              <w:numPr>
                <w:ilvl w:val="0"/>
                <w:numId w:val="1"/>
              </w:numPr>
            </w:pPr>
            <w:r>
              <w:rPr>
                <w:color w:val="1E293B"/>
                <w:sz w:val="20"/>
                <w:szCs w:val="20"/>
              </w:rPr>
              <w:t xml:space="preserve">Lexeme: Dilin en küçük sözdizimsel birimleri. Sayı değişmezleri, operatörler, anahtar sözcükler birer lexeme'dir.</w:t>
            </w:r>
          </w:p>
          <w:p>
            <w:pPr>
              <w:pStyle w:val="ListParagraph"/>
              <w:numPr>
                <w:ilvl w:val="0"/>
                <w:numId w:val="1"/>
              </w:numPr>
            </w:pPr>
            <w:r>
              <w:rPr>
                <w:color w:val="1E293B"/>
                <w:sz w:val="20"/>
                <w:szCs w:val="20"/>
              </w:rPr>
              <w:t xml:space="preserve">Token: Lexeme gruplarının kategori adı. Örneğin 'identifier' bir token'dir; 'sum' ve 'total' ise o token'in lexeme örnekleridir.</w:t>
            </w:r>
          </w:p>
          <w:p>
            <w:r>
              <w:rPr>
                <w:color w:val="1E293B"/>
                <w:sz w:val="20"/>
                <w:szCs w:val="20"/>
              </w:rPr>
              <w:t xml:space="preserve"/>
            </w:r>
          </w:p>
          <w:p>
            <w:r>
              <w:rPr>
                <w:color w:val="1E293B"/>
                <w:sz w:val="20"/>
                <w:szCs w:val="20"/>
              </w:rPr>
              <w:t xml:space="preserve">Örnek:  index = 2 * count + 17;</w:t>
            </w:r>
          </w:p>
          <w:p>
            <w:r>
              <w:rPr>
                <w:color w:val="1E293B"/>
                <w:sz w:val="20"/>
                <w:szCs w:val="20"/>
              </w:rPr>
              <w:t xml:space="preserve">  index → identifier    |    = → equal_sign    |    2 → int_literal</w:t>
            </w:r>
          </w:p>
          <w:p>
            <w:r>
              <w:rPr>
                <w:color w:val="1E293B"/>
                <w:sz w:val="20"/>
                <w:szCs w:val="20"/>
              </w:rPr>
              <w:t xml:space="preserve">  * → mult_op    |    count → identifier    |    + → plus_op    |    17 → int_literal</w:t>
            </w:r>
          </w:p>
        </w:tc>
      </w:tr>
    </w:tbl>
    <w:p>
      <w:pPr>
        <w:spacing w:before="0" w:after="120"/>
      </w:pPr>
      <w:r>
        <w:t xml:space="preserve"/>
      </w:r>
    </w:p>
    <w:p>
      <w:pPr>
        <w:pStyle w:val="Heading2"/>
      </w:pPr>
      <w:r>
        <w:rPr>
          <w:b/>
          <w:bCs/>
          <w:color w:val="1A3A5C"/>
          <w:sz w:val="26"/>
          <w:szCs w:val="26"/>
        </w:rPr>
        <w:t xml:space="preserve">Dil Tanımlama Yöntemleri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63"/>
        <w:gridCol w:w="2763"/>
      </w:tblGrid>
      <w:tr>
        <w:tc>
          <w:tcPr>
            <w:tcW w:type="dxa" w:w="25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Yöntem</w:t>
            </w:r>
          </w:p>
        </w:tc>
        <w:tc>
          <w:tcPr>
            <w:tcW w:type="dxa" w:w="3763"/>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Açıklama</w:t>
            </w:r>
          </w:p>
        </w:tc>
        <w:tc>
          <w:tcPr>
            <w:tcW w:type="dxa" w:w="2763"/>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Kullanım Yeri</w:t>
            </w:r>
          </w:p>
        </w:tc>
      </w:tr>
      <w:tr>
        <w:tc>
          <w:tcPr>
            <w:tcW w:type="dxa" w:w="25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Tanıyıcı (Recognizer)</w:t>
            </w:r>
          </w:p>
        </w:tc>
        <w:tc>
          <w:tcPr>
            <w:tcW w:type="dxa" w:w="3763"/>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Girdi dizisini alır; dilde olup olmadığını kabul/ret eder.</w:t>
            </w:r>
          </w:p>
        </w:tc>
        <w:tc>
          <w:tcPr>
            <w:tcW w:type="dxa" w:w="2763"/>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Derleyicideki sözdizim çözümleyici (parser)</w:t>
            </w:r>
          </w:p>
        </w:tc>
      </w:tr>
      <w:tr>
        <w:tc>
          <w:tcPr>
            <w:tcW w:type="dxa" w:w="25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Üretici (Generator)</w:t>
            </w:r>
          </w:p>
        </w:tc>
        <w:tc>
          <w:tcPr>
            <w:tcW w:type="dxa" w:w="3763"/>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Dilin cümlelerini üretir; insanlar için daha anlaşılırdır.</w:t>
            </w:r>
          </w:p>
        </w:tc>
        <w:tc>
          <w:tcPr>
            <w:tcW w:type="dxa" w:w="2763"/>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BNF gramerleri</w:t>
            </w:r>
          </w:p>
        </w:tc>
      </w:tr>
    </w:tbl>
    <w:p>
      <w:pPr>
        <w:spacing w:before="0" w:after="120"/>
      </w:pPr>
      <w:r>
        <w:t xml:space="preserve"/>
      </w:r>
    </w:p>
    <w:p>
      <w:pPr>
        <w:spacing w:before="60" w:after="80"/>
        <w:jc w:val="both"/>
      </w:pPr>
      <w:r>
        <w:rPr>
          <w:b w:val="false"/>
          <w:bCs w:val="false"/>
          <w:color w:val="1E293B"/>
          <w:sz w:val="22"/>
          <w:szCs w:val="22"/>
        </w:rPr>
        <w:t xml:space="preserve">Üreticiler ve tanıyıcılar arasında güçlü bir matematiksel ilişki vardır: bağlam-bağımsız bir gramerden algoritmik olarak tanıyıcı inşa edilebilir.</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6"/>
              <w:bottom w:val="single" w:color="2563A8" w:sz="6"/>
              <w:right w:val="single" w:color="2563A8" w:sz="6"/>
            </w:tcBorders>
            <w:shd w:fill="2563A8" w:val="clear"/>
            <w:tcMar>
              <w:top w:type="dxa" w:w="120"/>
              <w:left w:type="dxa" w:w="180"/>
              <w:bottom w:type="dxa" w:w="120"/>
              <w:right w:type="dxa" w:w="120"/>
            </w:tcMar>
          </w:tcPr>
          <w:p>
            <w:r>
              <w:rPr>
                <w:b/>
                <w:bCs/>
                <w:color w:val="FFFFFF"/>
                <w:sz w:val="28"/>
                <w:szCs w:val="28"/>
              </w:rPr>
              <w:t xml:space="preserve">3.3  </w:t>
            </w:r>
            <w:r>
              <w:rPr>
                <w:b/>
                <w:bCs/>
                <w:color w:val="FFFFFF"/>
                <w:sz w:val="26"/>
                <w:szCs w:val="26"/>
              </w:rPr>
              <w:t xml:space="preserve">Sözdizimini Tanımlamanın Formal Yöntemleri</w:t>
            </w:r>
            <w:r>
              <w:rPr>
                <w:color w:val="BFDBFE"/>
                <w:sz w:val="20"/>
                <w:szCs w:val="20"/>
              </w:rPr>
              <w:t xml:space="preserve">  –  Formal Methods of Describing Syntax</w:t>
            </w:r>
          </w:p>
        </w:tc>
      </w:tr>
    </w:tbl>
    <w:p>
      <w:pPr>
        <w:spacing w:before="0" w:after="120"/>
      </w:pPr>
      <w:r>
        <w:t xml:space="preserve"/>
      </w:r>
    </w:p>
    <w:p>
      <w:pPr>
        <w:pStyle w:val="Heading2"/>
      </w:pPr>
      <w:r>
        <w:rPr>
          <w:b/>
          <w:bCs/>
          <w:color w:val="1A3A5C"/>
          <w:sz w:val="26"/>
          <w:szCs w:val="26"/>
        </w:rPr>
        <w:t xml:space="preserve">3.3.1  BNF ve Bağlam-Bağımsız Gramerler</w:t>
      </w:r>
    </w:p>
    <w:p>
      <w:pPr>
        <w:spacing w:before="60" w:after="80"/>
        <w:jc w:val="both"/>
      </w:pPr>
      <w:r>
        <w:rPr>
          <w:b w:val="false"/>
          <w:bCs w:val="false"/>
          <w:color w:val="1E293B"/>
          <w:sz w:val="22"/>
          <w:szCs w:val="22"/>
        </w:rPr>
        <w:t xml:space="preserve">Tarihçe: 1950'lerde Noam Chomsky dört gramer sınıfını tanımladı. John Backus 1959'da ALGOL 58 için yeni bir notasyon sundu; Peter Naur bunu ALGOL 60 için geliştirdi. Böylece Backus-Naur Form (BNF) ortaya çıktı. BNF, programlama dillerini tanımlamak için kullanılan bir üst dil (metalanguage)'dir.</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6"/>
              <w:bottom w:val="none" w:color="FFFFFF" w:sz="0"/>
              <w:right w:val="none" w:color="FFFFFF" w:sz="0"/>
            </w:tcBorders>
            <w:shd w:fill="DBEAFE" w:val="clear"/>
            <w:tcMar>
              <w:top w:type="dxa" w:w="120"/>
              <w:left w:type="dxa" w:w="160"/>
              <w:bottom w:type="dxa" w:w="120"/>
              <w:right w:type="dxa" w:w="120"/>
            </w:tcMar>
          </w:tcPr>
          <w:p>
            <w:r>
              <w:rPr>
                <w:b/>
                <w:bCs/>
                <w:color w:val="1A3A5C"/>
                <w:sz w:val="22"/>
                <w:szCs w:val="22"/>
              </w:rPr>
              <w:t xml:space="preserve">BNF Temel Bileşenleri</w:t>
            </w:r>
          </w:p>
          <w:p>
            <w:r>
              <w:t xml:space="preserve"/>
            </w:r>
          </w:p>
          <w:p>
            <w:pPr>
              <w:pStyle w:val="ListParagraph"/>
              <w:numPr>
                <w:ilvl w:val="0"/>
                <w:numId w:val="1"/>
              </w:numPr>
            </w:pPr>
            <w:r>
              <w:rPr>
                <w:color w:val="1E293B"/>
                <w:sz w:val="20"/>
                <w:szCs w:val="20"/>
              </w:rPr>
              <w:t xml:space="preserve">Nonterminal (soyutlama): Kose parantezle gösterilir → &lt;assign&gt;, &lt;expr&gt;</w:t>
            </w:r>
          </w:p>
          <w:p>
            <w:pPr>
              <w:pStyle w:val="ListParagraph"/>
              <w:numPr>
                <w:ilvl w:val="0"/>
                <w:numId w:val="1"/>
              </w:numPr>
            </w:pPr>
            <w:r>
              <w:rPr>
                <w:color w:val="1E293B"/>
                <w:sz w:val="20"/>
                <w:szCs w:val="20"/>
              </w:rPr>
              <w:t xml:space="preserve">Terminal: Dilin gerçek lexeme/token'leri</w:t>
            </w:r>
          </w:p>
          <w:p>
            <w:pPr>
              <w:pStyle w:val="ListParagraph"/>
              <w:numPr>
                <w:ilvl w:val="0"/>
                <w:numId w:val="1"/>
              </w:numPr>
            </w:pPr>
            <w:r>
              <w:rPr>
                <w:color w:val="1E293B"/>
                <w:sz w:val="20"/>
                <w:szCs w:val="20"/>
              </w:rPr>
              <w:t xml:space="preserve">Uretim kurali (production rule):  &lt;assign&gt; → &lt;var&gt; = &lt;expression&gt;</w:t>
            </w:r>
          </w:p>
          <w:p>
            <w:pPr>
              <w:pStyle w:val="ListParagraph"/>
              <w:numPr>
                <w:ilvl w:val="0"/>
                <w:numId w:val="1"/>
              </w:numPr>
            </w:pPr>
            <w:r>
              <w:rPr>
                <w:color w:val="1E293B"/>
                <w:sz w:val="20"/>
                <w:szCs w:val="20"/>
              </w:rPr>
              <w:t xml:space="preserve">| sembolu alternatif tanimlari ayirir (mantiksal VEYA)</w:t>
            </w:r>
          </w:p>
          <w:p>
            <w:pPr>
              <w:pStyle w:val="ListParagraph"/>
              <w:numPr>
                <w:ilvl w:val="0"/>
                <w:numId w:val="1"/>
              </w:numPr>
            </w:pPr>
            <w:r>
              <w:rPr>
                <w:color w:val="1E293B"/>
                <w:sz w:val="20"/>
                <w:szCs w:val="20"/>
              </w:rPr>
              <w:t xml:space="preserve">Baslangic sembolu (start symbol) genellikle &lt;program&gt;'dir</w:t>
            </w:r>
          </w:p>
          <w:p>
            <w:pPr>
              <w:pStyle w:val="ListParagraph"/>
              <w:numPr>
                <w:ilvl w:val="0"/>
                <w:numId w:val="1"/>
              </w:numPr>
            </w:pPr>
            <w:r>
              <w:rPr>
                <w:color w:val="1E293B"/>
                <w:sz w:val="20"/>
                <w:szCs w:val="20"/>
              </w:rPr>
              <w:t xml:space="preserve">Kural (rule): LHS → RHS biçimindedir; LHS tek bir nonterminal'dir</w:t>
            </w:r>
          </w:p>
        </w:tc>
      </w:tr>
    </w:tbl>
    <w:p>
      <w:pPr>
        <w:spacing w:before="0" w:after="120"/>
      </w:pPr>
      <w:r>
        <w:t xml:space="preserve"/>
      </w:r>
    </w:p>
    <w:p>
      <w:pPr>
        <w:pStyle w:val="Heading3"/>
      </w:pPr>
      <w:r>
        <w:rPr>
          <w:b/>
          <w:bCs/>
          <w:color w:val="0D9488"/>
          <w:sz w:val="23"/>
          <w:szCs w:val="23"/>
        </w:rPr>
        <w:t xml:space="preserve">Özyineleme ile Liste Tanımlama</w:t>
      </w:r>
    </w:p>
    <w:p>
      <w:pPr>
        <w:spacing w:before="60" w:after="80"/>
        <w:jc w:val="both"/>
      </w:pPr>
      <w:r>
        <w:rPr>
          <w:b w:val="false"/>
          <w:bCs w:val="false"/>
          <w:color w:val="1E293B"/>
          <w:sz w:val="22"/>
          <w:szCs w:val="22"/>
        </w:rPr>
        <w:t xml:space="preserve">BNF'de değişken uzunluklu listeler özyineleme (recursion) ile ifade edilir: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&lt;ident_list&gt;  →  identifier</w:t>
            </w:r>
          </w:p>
          <w:p>
            <w:r>
              <w:rPr>
                <w:rFonts w:ascii="Courier New" w:cs="Courier New" w:eastAsia="Courier New" w:hAnsi="Courier New"/>
                <w:color w:val="1E3A5F"/>
                <w:sz w:val="18"/>
                <w:szCs w:val="18"/>
              </w:rPr>
              <w:t xml:space="preserve">              |  identifier , &lt;ident_list&gt;</w:t>
            </w:r>
          </w:p>
        </w:tc>
      </w:tr>
    </w:tbl>
    <w:p>
      <w:pPr>
        <w:spacing w:before="0" w:after="120"/>
      </w:pPr>
      <w:r>
        <w:t xml:space="preserve"/>
      </w:r>
    </w:p>
    <w:p>
      <w:pPr>
        <w:pStyle w:val="Heading3"/>
      </w:pPr>
      <w:r>
        <w:rPr>
          <w:b/>
          <w:bCs/>
          <w:color w:val="0D9488"/>
          <w:sz w:val="23"/>
          <w:szCs w:val="23"/>
        </w:rPr>
        <w:t xml:space="preserve">Türetme (Derivation) ve Ayrıştırma Ağaçları (Parse Trees)</w:t>
      </w:r>
    </w:p>
    <w:p>
      <w:pPr>
        <w:spacing w:before="60" w:after="80"/>
        <w:jc w:val="both"/>
      </w:pPr>
      <w:r>
        <w:rPr>
          <w:b w:val="false"/>
          <w:bCs w:val="false"/>
          <w:color w:val="1E293B"/>
          <w:sz w:val="22"/>
          <w:szCs w:val="22"/>
        </w:rPr>
        <w:t xml:space="preserve">Bir türetme, başlangıç sembolünden başlayarak kurallar uygulanarak hedef cümleye ulaşma sürecidir. Her adımda bir nonterminal kendi tanımıyla değiştirilir. En soldaki nonterminal'in önce değiştirildiği türetmeye soldan türetme (leftmost derivation) denir.</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6"/>
              <w:bottom w:val="none" w:color="FFFFFF" w:sz="0"/>
              <w:right w:val="none" w:color="FFFFFF" w:sz="0"/>
            </w:tcBorders>
            <w:shd w:fill="DBEAFE" w:val="clear"/>
            <w:tcMar>
              <w:top w:type="dxa" w:w="120"/>
              <w:left w:type="dxa" w:w="160"/>
              <w:bottom w:type="dxa" w:w="120"/>
              <w:right w:type="dxa" w:w="120"/>
            </w:tcMar>
          </w:tcPr>
          <w:p>
            <w:r>
              <w:rPr>
                <w:b/>
                <w:bCs/>
                <w:color w:val="1A3A5C"/>
                <w:sz w:val="22"/>
                <w:szCs w:val="22"/>
              </w:rPr>
              <w:t xml:space="preserve">Parse Tree Özellikleri</w:t>
            </w:r>
          </w:p>
          <w:p>
            <w:r>
              <w:t xml:space="preserve"/>
            </w:r>
          </w:p>
          <w:p>
            <w:pPr>
              <w:pStyle w:val="ListParagraph"/>
              <w:numPr>
                <w:ilvl w:val="0"/>
                <w:numId w:val="1"/>
              </w:numPr>
            </w:pPr>
            <w:r>
              <w:rPr>
                <w:color w:val="1E293B"/>
                <w:sz w:val="20"/>
                <w:szCs w:val="20"/>
              </w:rPr>
              <w:t xml:space="preserve">Her ic dugum bir nonterminal sembolüdür.</w:t>
            </w:r>
          </w:p>
          <w:p>
            <w:pPr>
              <w:pStyle w:val="ListParagraph"/>
              <w:numPr>
                <w:ilvl w:val="0"/>
                <w:numId w:val="1"/>
              </w:numPr>
            </w:pPr>
            <w:r>
              <w:rPr>
                <w:color w:val="1E293B"/>
                <w:sz w:val="20"/>
                <w:szCs w:val="20"/>
              </w:rPr>
              <w:t xml:space="preserve">Her yaprak dugum bir terminal semboldür.</w:t>
            </w:r>
          </w:p>
          <w:p>
            <w:pPr>
              <w:pStyle w:val="ListParagraph"/>
              <w:numPr>
                <w:ilvl w:val="0"/>
                <w:numId w:val="1"/>
              </w:numPr>
            </w:pPr>
            <w:r>
              <w:rPr>
                <w:color w:val="1E293B"/>
                <w:sz w:val="20"/>
                <w:szCs w:val="20"/>
              </w:rPr>
              <w:t xml:space="preserve">Parse agaci cumlenin hiyerarsik sozdizimsel yapisini gosterir.</w:t>
            </w:r>
          </w:p>
          <w:p>
            <w:pPr>
              <w:pStyle w:val="ListParagraph"/>
              <w:numPr>
                <w:ilvl w:val="0"/>
                <w:numId w:val="1"/>
              </w:numPr>
            </w:pPr>
            <w:r>
              <w:rPr>
                <w:color w:val="1E293B"/>
                <w:sz w:val="20"/>
                <w:szCs w:val="20"/>
              </w:rPr>
              <w:t xml:space="preserve">Belirsiz olmayan bir gramer icin her cumlenin tek bir parse agaci vardir.</w:t>
            </w:r>
          </w:p>
        </w:tc>
      </w:tr>
    </w:tbl>
    <w:p>
      <w:pPr>
        <w:spacing w:before="0" w:after="120"/>
      </w:pPr>
      <w:r>
        <w:t xml:space="preserve"/>
      </w:r>
    </w:p>
    <w:p>
      <w:pPr>
        <w:pStyle w:val="Heading3"/>
      </w:pPr>
      <w:r>
        <w:rPr>
          <w:b/>
          <w:bCs/>
          <w:color w:val="0D9488"/>
          <w:sz w:val="23"/>
          <w:szCs w:val="23"/>
        </w:rPr>
        <w:t xml:space="preserve">Belirsizlik (Ambiguity)</w:t>
      </w:r>
    </w:p>
    <w:p>
      <w:pPr>
        <w:spacing w:before="60" w:after="80"/>
        <w:jc w:val="both"/>
      </w:pPr>
      <w:r>
        <w:rPr>
          <w:b w:val="false"/>
          <w:bCs w:val="false"/>
          <w:color w:val="1E293B"/>
          <w:sz w:val="22"/>
          <w:szCs w:val="22"/>
        </w:rPr>
        <w:t xml:space="preserve">Bir gramer, aynı cümle için iki veya daha fazla farklı parse ağacı üretiyorsa belirsiz (ambiguous) denir. Bu durum ciddi semantik sorunlara yol açar: derleyici hangi anlama yönelik kod üretileceğini bilemez.</w:t>
      </w:r>
    </w:p>
    <w:p>
      <w:pPr>
        <w:spacing w:before="0" w:after="120"/>
      </w:pPr>
      <w:r>
        <w:t xml:space="preserve"/>
      </w:r>
    </w:p>
    <w:p>
      <w:pPr>
        <w:pStyle w:val="Heading3"/>
      </w:pPr>
      <w:r>
        <w:rPr>
          <w:b/>
          <w:bCs/>
          <w:color w:val="0D9488"/>
          <w:sz w:val="23"/>
          <w:szCs w:val="23"/>
        </w:rPr>
        <w:t xml:space="preserve">Operatör Önceliği (Operator Precedence)</w:t>
      </w:r>
    </w:p>
    <w:p>
      <w:pPr>
        <w:spacing w:before="60" w:after="80"/>
        <w:jc w:val="both"/>
      </w:pPr>
      <w:r>
        <w:rPr>
          <w:b w:val="false"/>
          <w:bCs w:val="false"/>
          <w:color w:val="1E293B"/>
          <w:sz w:val="22"/>
          <w:szCs w:val="22"/>
        </w:rPr>
        <w:t xml:space="preserve">Gramer, parse ağacının yapısıyla operatör önceliğini ifade edebilir: bir operatör ağaçta ne kadar aşağıdaysa önceliği o kadar yüksektir. Ayrı nonterminal semboller kullanılarak öncelik sırası belirsizlik olmadan tanımlanır: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&lt;assign&gt;  →  &lt;id&gt; = &lt;expr&gt;</w:t>
            </w:r>
          </w:p>
          <w:p>
            <w:r>
              <w:rPr>
                <w:rFonts w:ascii="Courier New" w:cs="Courier New" w:eastAsia="Courier New" w:hAnsi="Courier New"/>
                <w:color w:val="1E3A5F"/>
                <w:sz w:val="18"/>
                <w:szCs w:val="18"/>
              </w:rPr>
              <w:t xml:space="preserve">&lt;expr&gt;    →  &lt;expr&gt; + &lt;term&gt;  |  &lt;term&gt;</w:t>
            </w:r>
          </w:p>
          <w:p>
            <w:r>
              <w:rPr>
                <w:rFonts w:ascii="Courier New" w:cs="Courier New" w:eastAsia="Courier New" w:hAnsi="Courier New"/>
                <w:color w:val="1E3A5F"/>
                <w:sz w:val="18"/>
                <w:szCs w:val="18"/>
              </w:rPr>
              <w:t xml:space="preserve">&lt;term&gt;    →  &lt;term&gt; * &lt;factor&gt;  |  &lt;factor&gt;</w:t>
            </w:r>
          </w:p>
          <w:p>
            <w:r>
              <w:rPr>
                <w:rFonts w:ascii="Courier New" w:cs="Courier New" w:eastAsia="Courier New" w:hAnsi="Courier New"/>
                <w:color w:val="1E3A5F"/>
                <w:sz w:val="18"/>
                <w:szCs w:val="18"/>
              </w:rPr>
              <w:t xml:space="preserve">&lt;factor&gt;  →  ( &lt;expr&gt; )  |  &lt;id&gt;</w:t>
            </w:r>
          </w:p>
        </w:tc>
      </w:tr>
    </w:tbl>
    <w:p>
      <w:pPr>
        <w:spacing w:before="60" w:after="80"/>
        <w:jc w:val="both"/>
      </w:pPr>
      <w:r>
        <w:rPr>
          <w:b w:val="false"/>
          <w:bCs w:val="false"/>
          <w:color w:val="1E293B"/>
          <w:sz w:val="22"/>
          <w:szCs w:val="22"/>
        </w:rPr>
        <w:t xml:space="preserve">Bu gramerle * operatörü her zaman + operatöründen daha aşağıda (daha yüksek öncelikli) ağaç düğümü oluşturur.</w:t>
      </w:r>
    </w:p>
    <w:p>
      <w:pPr>
        <w:spacing w:before="0" w:after="120"/>
      </w:pPr>
      <w:r>
        <w:t xml:space="preserve"/>
      </w:r>
    </w:p>
    <w:p>
      <w:pPr>
        <w:pStyle w:val="Heading3"/>
      </w:pPr>
      <w:r>
        <w:rPr>
          <w:b/>
          <w:bCs/>
          <w:color w:val="0D9488"/>
          <w:sz w:val="23"/>
          <w:szCs w:val="23"/>
        </w:rPr>
        <w:t xml:space="preserve">Birleşimlilik (Associativity)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Kural Türü</w:t>
            </w:r>
          </w:p>
        </w:tc>
        <w:tc>
          <w:tcPr>
            <w:tcW w:type="dxa" w:w="4026"/>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Tanım</w:t>
            </w:r>
          </w:p>
        </w:tc>
        <w:tc>
          <w:tcPr>
            <w:tcW w:type="dxa" w:w="20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Örnek Operatörler</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Sol özyinelemeli (left recursive)</w:t>
            </w:r>
          </w:p>
        </w:tc>
        <w:tc>
          <w:tcPr>
            <w:tcW w:type="dxa" w:w="40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LHS, RHS'nin başında yer alır → sol birleşimli</w:t>
            </w:r>
          </w:p>
        </w:tc>
        <w:tc>
          <w:tcPr>
            <w:tcW w:type="dxa" w:w="20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 -, *, /</w:t>
            </w:r>
          </w:p>
        </w:tc>
      </w:tr>
      <w:tr>
        <w:tc>
          <w:tcPr>
            <w:tcW w:type="dxa" w:w="30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Sağ özyinelemeli (right recursive)</w:t>
            </w:r>
          </w:p>
        </w:tc>
        <w:tc>
          <w:tcPr>
            <w:tcW w:type="dxa" w:w="4026"/>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LHS, RHS'nin sonunda yer alır → sağ birleşimli</w:t>
            </w:r>
          </w:p>
        </w:tc>
        <w:tc>
          <w:tcPr>
            <w:tcW w:type="dxa" w:w="20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 (üs alma)</w:t>
            </w:r>
          </w:p>
        </w:tc>
      </w:tr>
    </w:tbl>
    <w:p>
      <w:pPr>
        <w:spacing w:before="0" w:after="120"/>
      </w:pPr>
      <w:r>
        <w:t xml:space="preserve"/>
      </w:r>
    </w:p>
    <w:p>
      <w:pPr>
        <w:pStyle w:val="Heading3"/>
      </w:pPr>
      <w:r>
        <w:rPr>
          <w:b/>
          <w:bCs/>
          <w:color w:val="0D9488"/>
          <w:sz w:val="23"/>
          <w:szCs w:val="23"/>
        </w:rPr>
        <w:t xml:space="preserve">Dangling Else Belirsizliği</w:t>
      </w:r>
    </w:p>
    <w:p>
      <w:pPr>
        <w:spacing w:before="60" w:after="80"/>
        <w:jc w:val="both"/>
      </w:pPr>
      <w:r>
        <w:rPr>
          <w:b w:val="false"/>
          <w:bCs w:val="false"/>
          <w:color w:val="1E293B"/>
          <w:sz w:val="22"/>
          <w:szCs w:val="22"/>
        </w:rPr>
        <w:t xml:space="preserve">Klasik dangling else problemi: bir else cümlesi birden fazla if ile eşleştirilebilir. Çözüm: matched ve unmatched deyimler için ayrı nonterminal semboller kullanmaktır.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&lt;stmt&gt;       →  &lt;matched&gt;  |  &lt;unmatched&gt;</w:t>
            </w:r>
          </w:p>
          <w:p>
            <w:r>
              <w:rPr>
                <w:rFonts w:ascii="Courier New" w:cs="Courier New" w:eastAsia="Courier New" w:hAnsi="Courier New"/>
                <w:color w:val="1E3A5F"/>
                <w:sz w:val="18"/>
                <w:szCs w:val="18"/>
              </w:rPr>
              <w:t xml:space="preserve">&lt;matched&gt;    →  if (&lt;logic_expr&gt;) &lt;matched&gt; else &lt;matched&gt;</w:t>
            </w:r>
          </w:p>
          <w:p>
            <w:r>
              <w:rPr>
                <w:rFonts w:ascii="Courier New" w:cs="Courier New" w:eastAsia="Courier New" w:hAnsi="Courier New"/>
                <w:color w:val="1E3A5F"/>
                <w:sz w:val="18"/>
                <w:szCs w:val="18"/>
              </w:rPr>
              <w:t xml:space="preserve">             |  herhangi bir non-if deyimi</w:t>
            </w:r>
          </w:p>
          <w:p>
            <w:r>
              <w:rPr>
                <w:rFonts w:ascii="Courier New" w:cs="Courier New" w:eastAsia="Courier New" w:hAnsi="Courier New"/>
                <w:color w:val="1E3A5F"/>
                <w:sz w:val="18"/>
                <w:szCs w:val="18"/>
              </w:rPr>
              <w:t xml:space="preserve">&lt;unmatched&gt;  →  if (&lt;logic_expr&gt;) &lt;stmt&gt;</w:t>
            </w:r>
          </w:p>
          <w:p>
            <w:r>
              <w:rPr>
                <w:rFonts w:ascii="Courier New" w:cs="Courier New" w:eastAsia="Courier New" w:hAnsi="Courier New"/>
                <w:color w:val="1E3A5F"/>
                <w:sz w:val="18"/>
                <w:szCs w:val="18"/>
              </w:rPr>
              <w:t xml:space="preserve">             |  if (&lt;logic_expr&gt;) &lt;matched&gt; else &lt;unmatched&gt;</w:t>
            </w:r>
          </w:p>
        </w:tc>
      </w:tr>
    </w:tbl>
    <w:p>
      <w:pPr>
        <w:spacing w:before="0" w:after="120"/>
      </w:pPr>
      <w:r>
        <w:t xml:space="preserve"/>
      </w:r>
    </w:p>
    <w:p>
      <w:pPr>
        <w:pStyle w:val="Heading2"/>
      </w:pPr>
      <w:r>
        <w:rPr>
          <w:b/>
          <w:bCs/>
          <w:color w:val="1A3A5C"/>
          <w:sz w:val="26"/>
          <w:szCs w:val="26"/>
        </w:rPr>
        <w:t xml:space="preserve">3.3.2  Genişletilmiş BNF (EBNF)</w:t>
      </w:r>
    </w:p>
    <w:p>
      <w:pPr>
        <w:spacing w:before="60" w:after="80"/>
        <w:jc w:val="both"/>
      </w:pPr>
      <w:r>
        <w:rPr>
          <w:b w:val="false"/>
          <w:bCs w:val="false"/>
          <w:color w:val="1E293B"/>
          <w:sz w:val="22"/>
          <w:szCs w:val="22"/>
        </w:rPr>
        <w:t xml:space="preserve">EBNF, BNF'nin betimleyici gücünü artırmadan okunabilirliğini ve yazılabilirliğini iyileştirir. Üç yaygın uzantı şunlardır:</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Uzantı</w:t>
            </w:r>
          </w:p>
        </w:tc>
        <w:tc>
          <w:tcPr>
            <w:tcW w:type="dxa" w:w="18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Notasyon</w:t>
            </w:r>
          </w:p>
        </w:tc>
        <w:tc>
          <w:tcPr>
            <w:tcW w:type="dxa" w:w="4426"/>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Örnek</w:t>
            </w:r>
          </w:p>
        </w:tc>
      </w:tr>
      <w:tr>
        <w:tc>
          <w:tcPr>
            <w:tcW w:type="dxa" w:w="28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İsteğe bağlı kısım</w:t>
            </w:r>
          </w:p>
        </w:tc>
        <w:tc>
          <w:tcPr>
            <w:tcW w:type="dxa" w:w="18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 ... ]</w:t>
            </w:r>
          </w:p>
        </w:tc>
        <w:tc>
          <w:tcPr>
            <w:tcW w:type="dxa" w:w="44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&lt;if_stmt&gt; → if (&lt;expr&gt;) &lt;stmt&gt; [else &lt;stmt&gt;]</w:t>
            </w:r>
          </w:p>
        </w:tc>
      </w:tr>
      <w:tr>
        <w:tc>
          <w:tcPr>
            <w:tcW w:type="dxa" w:w="28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Sıfır veya daha fazla tekrar</w:t>
            </w:r>
          </w:p>
        </w:tc>
        <w:tc>
          <w:tcPr>
            <w:tcW w:type="dxa" w:w="18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 ... }</w:t>
            </w:r>
          </w:p>
        </w:tc>
        <w:tc>
          <w:tcPr>
            <w:tcW w:type="dxa" w:w="4426"/>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&lt;ident_list&gt; → &lt;id&gt; {, &lt;id&gt;}</w:t>
            </w:r>
          </w:p>
        </w:tc>
      </w:tr>
      <w:tr>
        <w:tc>
          <w:tcPr>
            <w:tcW w:type="dxa" w:w="28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Seçeneklerden birini seçme</w:t>
            </w:r>
          </w:p>
        </w:tc>
        <w:tc>
          <w:tcPr>
            <w:tcW w:type="dxa" w:w="18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 a | b | c )</w:t>
            </w:r>
          </w:p>
        </w:tc>
        <w:tc>
          <w:tcPr>
            <w:tcW w:type="dxa" w:w="44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&lt;term&gt; → &lt;term&gt; (* | / | %) &lt;factor&gt;</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6"/>
              <w:bottom w:val="none" w:color="FFFFFF" w:sz="0"/>
              <w:right w:val="none" w:color="FFFFFF" w:sz="0"/>
            </w:tcBorders>
            <w:shd w:fill="DBEAFE" w:val="clear"/>
            <w:tcMar>
              <w:top w:type="dxa" w:w="120"/>
              <w:left w:type="dxa" w:w="160"/>
              <w:bottom w:type="dxa" w:w="120"/>
              <w:right w:type="dxa" w:w="120"/>
            </w:tcMar>
          </w:tcPr>
          <w:p>
            <w:r>
              <w:rPr>
                <w:b/>
                <w:bCs/>
                <w:color w:val="1A3A5C"/>
                <w:sz w:val="22"/>
                <w:szCs w:val="22"/>
              </w:rPr>
              <w:t xml:space="preserve">BNF ile EBNF Karşılaştırması</w:t>
            </w:r>
          </w:p>
          <w:p>
            <w:r>
              <w:t xml:space="preserve"/>
            </w:r>
          </w:p>
          <w:p>
            <w:r>
              <w:rPr>
                <w:color w:val="1E293B"/>
                <w:sz w:val="20"/>
                <w:szCs w:val="20"/>
              </w:rPr>
              <w:t xml:space="preserve">BNF:   &lt;expr&gt; → &lt;expr&gt; + &lt;term&gt;  |  &lt;expr&gt; - &lt;term&gt;  |  &lt;term&gt;</w:t>
            </w:r>
          </w:p>
          <w:p>
            <w:r>
              <w:rPr>
                <w:color w:val="1E293B"/>
                <w:sz w:val="20"/>
                <w:szCs w:val="20"/>
              </w:rPr>
              <w:t xml:space="preserve">EBNF:  &lt;expr&gt; → &lt;term&gt; {(+ | -) &lt;term&gt;}</w:t>
            </w:r>
          </w:p>
          <w:p>
            <w:r>
              <w:rPr>
                <w:color w:val="1E293B"/>
                <w:sz w:val="20"/>
                <w:szCs w:val="20"/>
              </w:rPr>
              <w:t xml:space="preserve"/>
            </w:r>
          </w:p>
          <w:p>
            <w:r>
              <w:rPr>
                <w:color w:val="1E293B"/>
                <w:sz w:val="20"/>
                <w:szCs w:val="20"/>
              </w:rPr>
              <w:t xml:space="preserve">Not: EBNF'de sol birleşimlilik gramerden değil, çözümleyicinin tasarımından sağlanır.</w:t>
            </w:r>
          </w:p>
        </w:tc>
      </w:tr>
    </w:tbl>
    <w:p>
      <w:pPr>
        <w:spacing w:before="0" w:after="120"/>
      </w:pPr>
      <w:r>
        <w:t xml:space="preserve"/>
      </w:r>
    </w:p>
    <w:p>
      <w:pPr>
        <w:pStyle w:val="Heading3"/>
      </w:pPr>
      <w:r>
        <w:rPr>
          <w:b/>
          <w:bCs/>
          <w:color w:val="0D9488"/>
          <w:sz w:val="23"/>
          <w:szCs w:val="23"/>
        </w:rPr>
        <w:t xml:space="preserve">Gramerler ve Tanıyıcılar</w:t>
      </w:r>
    </w:p>
    <w:p>
      <w:pPr>
        <w:spacing w:before="60" w:after="80"/>
        <w:jc w:val="both"/>
      </w:pPr>
      <w:r>
        <w:rPr>
          <w:b w:val="false"/>
          <w:bCs w:val="false"/>
          <w:color w:val="1E293B"/>
          <w:sz w:val="22"/>
          <w:szCs w:val="22"/>
        </w:rPr>
        <w:t xml:space="preserve">Bağlam-bağımsız bir gramerden algoritmik olarak tanıyıcı üretmek mümkündür. yacc (yet another compiler compiler), bu amaçla geliştirilen ilk araçlardan biridir; günümüzde pek çok benzer sistem mevcuttur.</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6"/>
              <w:bottom w:val="single" w:color="2563A8" w:sz="6"/>
              <w:right w:val="single" w:color="2563A8" w:sz="6"/>
            </w:tcBorders>
            <w:shd w:fill="2563A8" w:val="clear"/>
            <w:tcMar>
              <w:top w:type="dxa" w:w="120"/>
              <w:left w:type="dxa" w:w="180"/>
              <w:bottom w:type="dxa" w:w="120"/>
              <w:right w:type="dxa" w:w="120"/>
            </w:tcMar>
          </w:tcPr>
          <w:p>
            <w:r>
              <w:rPr>
                <w:b/>
                <w:bCs/>
                <w:color w:val="FFFFFF"/>
                <w:sz w:val="28"/>
                <w:szCs w:val="28"/>
              </w:rPr>
              <w:t xml:space="preserve">3.4  </w:t>
            </w:r>
            <w:r>
              <w:rPr>
                <w:b/>
                <w:bCs/>
                <w:color w:val="FFFFFF"/>
                <w:sz w:val="26"/>
                <w:szCs w:val="26"/>
              </w:rPr>
              <w:t xml:space="preserve">Nitelik Gramerleri</w:t>
            </w:r>
            <w:r>
              <w:rPr>
                <w:color w:val="BFDBFE"/>
                <w:sz w:val="20"/>
                <w:szCs w:val="20"/>
              </w:rPr>
              <w:t xml:space="preserve">  –  Attribute Grammars</w:t>
            </w:r>
          </w:p>
        </w:tc>
      </w:tr>
    </w:tbl>
    <w:p>
      <w:pPr>
        <w:spacing w:before="0" w:after="120"/>
      </w:pPr>
      <w:r>
        <w:t xml:space="preserve"/>
      </w:r>
    </w:p>
    <w:p>
      <w:pPr>
        <w:pStyle w:val="Heading2"/>
      </w:pPr>
      <w:r>
        <w:rPr>
          <w:b/>
          <w:bCs/>
          <w:color w:val="1A3A5C"/>
          <w:sz w:val="26"/>
          <w:szCs w:val="26"/>
        </w:rPr>
        <w:t xml:space="preserve">3.4.1  Statik Semantik</w:t>
      </w:r>
    </w:p>
    <w:p>
      <w:pPr>
        <w:spacing w:before="60" w:after="80"/>
        <w:jc w:val="both"/>
      </w:pPr>
      <w:r>
        <w:rPr>
          <w:b w:val="false"/>
          <w:bCs w:val="false"/>
          <w:color w:val="1E293B"/>
          <w:sz w:val="22"/>
          <w:szCs w:val="22"/>
        </w:rPr>
        <w:t xml:space="preserve">BNF yalnızca sözdizimini tanımlar; bazı dil kuralları BNF ile ifade etmek güçtür, bazıları ise imkânsızdır.</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F97316" w:sz="16"/>
              <w:bottom w:val="none" w:color="FFFFFF" w:sz="0"/>
              <w:right w:val="none" w:color="FFFFFF" w:sz="0"/>
            </w:tcBorders>
            <w:shd w:fill="FFF7ED" w:val="clear"/>
            <w:tcMar>
              <w:top w:type="dxa" w:w="120"/>
              <w:left w:type="dxa" w:w="160"/>
              <w:bottom w:type="dxa" w:w="120"/>
              <w:right w:type="dxa" w:w="120"/>
            </w:tcMar>
          </w:tcPr>
          <w:p>
            <w:r>
              <w:rPr>
                <w:b/>
                <w:bCs/>
                <w:color w:val="1A3A5C"/>
                <w:sz w:val="22"/>
                <w:szCs w:val="22"/>
              </w:rPr>
              <w:t xml:space="preserve">BNF'nin Sınırları</w:t>
            </w:r>
          </w:p>
          <w:p>
            <w:r>
              <w:t xml:space="preserve"/>
            </w:r>
          </w:p>
          <w:p>
            <w:pPr>
              <w:pStyle w:val="ListParagraph"/>
              <w:numPr>
                <w:ilvl w:val="0"/>
                <w:numId w:val="1"/>
              </w:numPr>
            </w:pPr>
            <w:r>
              <w:rPr>
                <w:color w:val="1E293B"/>
                <w:sz w:val="20"/>
                <w:szCs w:val="20"/>
              </w:rPr>
              <w:t xml:space="preserve">Zor ama mümkün: Java'da float → int ataması yasak. BNF'de tanımlanabilir fakat gramer çok büyür.</w:t>
            </w:r>
          </w:p>
          <w:p>
            <w:pPr>
              <w:pStyle w:val="ListParagraph"/>
              <w:numPr>
                <w:ilvl w:val="0"/>
                <w:numId w:val="1"/>
              </w:numPr>
            </w:pPr>
            <w:r>
              <w:rPr>
                <w:color w:val="1E293B"/>
                <w:sz w:val="20"/>
                <w:szCs w:val="20"/>
              </w:rPr>
              <w:t xml:space="preserve">İmkânsız: 'Tüm değişkenler kullanılmadan önce tanımlanmalıdır' kuralı BNF ile ifade edilemez.</w:t>
            </w:r>
          </w:p>
          <w:p>
            <w:r>
              <w:rPr>
                <w:color w:val="1E293B"/>
                <w:sz w:val="20"/>
                <w:szCs w:val="20"/>
              </w:rPr>
              <w:t xml:space="preserve"/>
            </w:r>
          </w:p>
          <w:p>
            <w:r>
              <w:rPr>
                <w:color w:val="1E293B"/>
                <w:sz w:val="20"/>
                <w:szCs w:val="20"/>
              </w:rPr>
              <w:t xml:space="preserve">Bu tür kurallara statik semantik kurallar denir. Derleme zamanında kontrol edilirler.</w:t>
            </w:r>
          </w:p>
          <w:p>
            <w:r>
              <w:rPr>
                <w:color w:val="1E293B"/>
                <w:sz w:val="20"/>
                <w:szCs w:val="20"/>
              </w:rPr>
              <w:t xml:space="preserve">Knuth (1968) bu amaçla nitelik gramerleri (attribute grammars) tasarlamıştır.</w:t>
            </w:r>
          </w:p>
        </w:tc>
      </w:tr>
    </w:tbl>
    <w:p>
      <w:pPr>
        <w:spacing w:before="0" w:after="120"/>
      </w:pPr>
      <w:r>
        <w:t xml:space="preserve"/>
      </w:r>
    </w:p>
    <w:p>
      <w:pPr>
        <w:pStyle w:val="Heading2"/>
      </w:pPr>
      <w:r>
        <w:rPr>
          <w:b/>
          <w:bCs/>
          <w:color w:val="1A3A5C"/>
          <w:sz w:val="26"/>
          <w:szCs w:val="26"/>
        </w:rPr>
        <w:t xml:space="preserve">3.4.2–3.4.3  Tanım ve Bileşenler</w:t>
      </w:r>
    </w:p>
    <w:p>
      <w:pPr>
        <w:spacing w:before="60" w:after="80"/>
        <w:jc w:val="both"/>
      </w:pPr>
      <w:r>
        <w:rPr>
          <w:b w:val="false"/>
          <w:bCs w:val="false"/>
          <w:color w:val="1E293B"/>
          <w:sz w:val="22"/>
          <w:szCs w:val="22"/>
        </w:rPr>
        <w:t xml:space="preserve">Nitelik gramerleri, bağlam-bağımsız gramerlere şu ek bileşenlerle genişletilir: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Bileşen</w:t>
            </w:r>
          </w:p>
        </w:tc>
        <w:tc>
          <w:tcPr>
            <w:tcW w:type="dxa" w:w="6026"/>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Açıklama</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Nitelikler (Attributes)</w:t>
            </w:r>
          </w:p>
        </w:tc>
        <w:tc>
          <w:tcPr>
            <w:tcW w:type="dxa" w:w="60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Her gramer sembolüyle ilişkilendirilen değerler. Sentezlenmiş ve miras alınan olmak üzere iki türdür.</w:t>
            </w:r>
          </w:p>
        </w:tc>
      </w:tr>
      <w:tr>
        <w:tc>
          <w:tcPr>
            <w:tcW w:type="dxa" w:w="30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Semantik fonksiyonlar</w:t>
            </w:r>
          </w:p>
        </w:tc>
        <w:tc>
          <w:tcPr>
            <w:tcW w:type="dxa" w:w="6026"/>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Nitelik değerlerinin nasıl hesaplandığını tanımlar. Her üretim kuralıyla ilişkilendirilir.</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Koşul fonksiyonları (Predicates)</w:t>
            </w:r>
          </w:p>
        </w:tc>
        <w:tc>
          <w:tcPr>
            <w:tcW w:type="dxa" w:w="60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Statik semantik kuralları Boolean ifadeler olarak belirtir. İhlal edilirse türetme geçersizdir.</w:t>
            </w:r>
          </w:p>
        </w:tc>
      </w:tr>
    </w:tbl>
    <w:p>
      <w:pPr>
        <w:spacing w:before="0" w:after="120"/>
      </w:pPr>
      <w:r>
        <w:t xml:space="preserve"/>
      </w:r>
    </w:p>
    <w:p>
      <w:pPr>
        <w:pStyle w:val="Heading3"/>
      </w:pPr>
      <w:r>
        <w:rPr>
          <w:b/>
          <w:bCs/>
          <w:color w:val="0D9488"/>
          <w:sz w:val="23"/>
          <w:szCs w:val="23"/>
        </w:rPr>
        <w:t xml:space="preserve">Nitelik Türleri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Nitelik Türü</w:t>
            </w:r>
          </w:p>
        </w:tc>
        <w:tc>
          <w:tcPr>
            <w:tcW w:type="dxa" w:w="32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Bilgi Akışı</w:t>
            </w:r>
          </w:p>
        </w:tc>
        <w:tc>
          <w:tcPr>
            <w:tcW w:type="dxa" w:w="3026"/>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Hesaplama Kaynağı</w:t>
            </w:r>
          </w:p>
        </w:tc>
      </w:tr>
      <w:tr>
        <w:tc>
          <w:tcPr>
            <w:tcW w:type="dxa" w:w="28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Sentezlenmiş (Synthesized)</w:t>
            </w:r>
          </w:p>
        </w:tc>
        <w:tc>
          <w:tcPr>
            <w:tcW w:type="dxa" w:w="32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Alt düğümlerden üst düğüme (yapraktan köke)</w:t>
            </w:r>
          </w:p>
        </w:tc>
        <w:tc>
          <w:tcPr>
            <w:tcW w:type="dxa" w:w="30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Çocuk düğümlerin nitelikleri</w:t>
            </w:r>
          </w:p>
        </w:tc>
      </w:tr>
      <w:tr>
        <w:tc>
          <w:tcPr>
            <w:tcW w:type="dxa" w:w="28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Miras alınan (Inherited)</w:t>
            </w:r>
          </w:p>
        </w:tc>
        <w:tc>
          <w:tcPr>
            <w:tcW w:type="dxa" w:w="32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Üst ve kardeş düğümlerden alt düğüme (kökten yaprağa)</w:t>
            </w:r>
          </w:p>
        </w:tc>
        <w:tc>
          <w:tcPr>
            <w:tcW w:type="dxa" w:w="3026"/>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Ebeveyn ve kardeş düğümlerin nitelikleri</w:t>
            </w:r>
          </w:p>
        </w:tc>
      </w:tr>
      <w:tr>
        <w:tc>
          <w:tcPr>
            <w:tcW w:type="dxa" w:w="28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İçsel (Intrinsic)</w:t>
            </w:r>
          </w:p>
        </w:tc>
        <w:tc>
          <w:tcPr>
            <w:tcW w:type="dxa" w:w="32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Yaprak düğümlere sembol tablosundan atanır</w:t>
            </w:r>
          </w:p>
        </w:tc>
        <w:tc>
          <w:tcPr>
            <w:tcW w:type="dxa" w:w="30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Dış kaynak (sembol tablosu)</w:t>
            </w:r>
          </w:p>
        </w:tc>
      </w:tr>
    </w:tbl>
    <w:p>
      <w:pPr>
        <w:spacing w:before="0" w:after="120"/>
      </w:pPr>
      <w:r>
        <w:t xml:space="preserve"/>
      </w:r>
    </w:p>
    <w:p>
      <w:pPr>
        <w:pStyle w:val="Heading3"/>
      </w:pPr>
      <w:r>
        <w:rPr>
          <w:b/>
          <w:bCs/>
          <w:color w:val="0D9488"/>
          <w:sz w:val="23"/>
          <w:szCs w:val="23"/>
        </w:rPr>
        <w:t xml:space="preserve">Örnek: Ada Yordam Adı Eşleşmesi</w:t>
      </w:r>
    </w:p>
    <w:p>
      <w:pPr>
        <w:spacing w:before="60" w:after="80"/>
        <w:jc w:val="both"/>
      </w:pPr>
      <w:r>
        <w:rPr>
          <w:b w:val="false"/>
          <w:bCs w:val="false"/>
          <w:color w:val="1E293B"/>
          <w:sz w:val="22"/>
          <w:szCs w:val="22"/>
        </w:rPr>
        <w:t xml:space="preserve">Ada'da bir alt programın end cümlesindeki ad, başlıktaki adla eşleşmek zorundadır. Bu kural BNF ile ifade edilemez; ancak nitelik gramerle şöyle belirtilir: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Kural:  &lt;proc_def&gt; → procedure &lt;proc_name&gt;[1]</w:t>
            </w:r>
          </w:p>
          <w:p>
            <w:r>
              <w:rPr>
                <w:rFonts w:ascii="Courier New" w:cs="Courier New" w:eastAsia="Courier New" w:hAnsi="Courier New"/>
                <w:color w:val="1E3A5F"/>
                <w:sz w:val="18"/>
                <w:szCs w:val="18"/>
              </w:rPr>
              <w:t xml:space="preserve">                     &lt;proc_body&gt; end &lt;proc_name&gt;[2];</w:t>
            </w:r>
          </w:p>
          <w:p>
            <w:r>
              <w:rPr>
                <w:rFonts w:ascii="Courier New" w:cs="Courier New" w:eastAsia="Courier New" w:hAnsi="Courier New"/>
                <w:color w:val="1E3A5F"/>
                <w:sz w:val="18"/>
                <w:szCs w:val="18"/>
              </w:rPr>
              <w:t xml:space="preserve">Kosul:  &lt;proc_name&gt;[1].string == &lt;proc_name&gt;[2].string</w:t>
            </w:r>
          </w:p>
        </w:tc>
      </w:tr>
    </w:tbl>
    <w:p>
      <w:pPr>
        <w:spacing w:before="0" w:after="120"/>
      </w:pPr>
      <w:r>
        <w:t xml:space="preserve"/>
      </w:r>
    </w:p>
    <w:p>
      <w:pPr>
        <w:pStyle w:val="Heading3"/>
      </w:pPr>
      <w:r>
        <w:rPr>
          <w:b/>
          <w:bCs/>
          <w:color w:val="0D9488"/>
          <w:sz w:val="23"/>
          <w:szCs w:val="23"/>
        </w:rPr>
        <w:t xml:space="preserve">Ağacı Süsleme (Decorating the Parse Tree)</w:t>
      </w:r>
    </w:p>
    <w:p>
      <w:pPr>
        <w:spacing w:before="60" w:after="80"/>
        <w:jc w:val="both"/>
      </w:pPr>
      <w:r>
        <w:rPr>
          <w:b w:val="false"/>
          <w:bCs w:val="false"/>
          <w:color w:val="1E293B"/>
          <w:sz w:val="22"/>
          <w:szCs w:val="22"/>
        </w:rPr>
        <w:t xml:space="preserve">Nitelik değerlerinin parse ağacına hesaplanarak atanması işlemine ağacı süsleme (decorating) denir. Hesaplama sırası bir bağımlılık grafiğiyle belirlenir: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Durum</w:t>
            </w:r>
          </w:p>
        </w:tc>
        <w:tc>
          <w:tcPr>
            <w:tcW w:type="dxa" w:w="5526"/>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Hesaplama Yönü</w:t>
            </w:r>
          </w:p>
        </w:tc>
      </w:tr>
      <w:tr>
        <w:tc>
          <w:tcPr>
            <w:tcW w:type="dxa" w:w="35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Yalnızca sentezlenmiş nitelikler</w:t>
            </w:r>
          </w:p>
        </w:tc>
        <w:tc>
          <w:tcPr>
            <w:tcW w:type="dxa" w:w="55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Tamamen aşağıdan yukarıya (yapraktan köke)</w:t>
            </w:r>
          </w:p>
        </w:tc>
      </w:tr>
      <w:tr>
        <w:tc>
          <w:tcPr>
            <w:tcW w:type="dxa" w:w="35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Yalnızca miras alınan nitelikler</w:t>
            </w:r>
          </w:p>
        </w:tc>
        <w:tc>
          <w:tcPr>
            <w:tcW w:type="dxa" w:w="5526"/>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Tamamen yukarıdan aşağıya (kökten yaprağa)</w:t>
            </w:r>
          </w:p>
        </w:tc>
      </w:tr>
      <w:tr>
        <w:tc>
          <w:tcPr>
            <w:tcW w:type="dxa" w:w="35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Her iki tür birlikte</w:t>
            </w:r>
          </w:p>
        </w:tc>
        <w:tc>
          <w:tcPr>
            <w:tcW w:type="dxa" w:w="55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Karışık sıra; bağımlılık grafiği gerekir</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D9488" w:sz="16"/>
              <w:bottom w:val="none" w:color="FFFFFF" w:sz="0"/>
              <w:right w:val="none" w:color="FFFFFF" w:sz="0"/>
            </w:tcBorders>
            <w:shd w:fill="F0FDF4" w:val="clear"/>
            <w:tcMar>
              <w:top w:type="dxa" w:w="120"/>
              <w:left w:type="dxa" w:w="160"/>
              <w:bottom w:type="dxa" w:w="120"/>
              <w:right w:type="dxa" w:w="120"/>
            </w:tcMar>
          </w:tcPr>
          <w:p>
            <w:r>
              <w:rPr>
                <w:b/>
                <w:bCs/>
                <w:color w:val="1A3A5C"/>
                <w:sz w:val="22"/>
                <w:szCs w:val="22"/>
              </w:rPr>
              <w:t xml:space="preserve">Nitelik Gramerlerinin Değerlendirmesi</w:t>
            </w:r>
          </w:p>
          <w:p>
            <w:r>
              <w:t xml:space="preserve"/>
            </w:r>
          </w:p>
          <w:p>
            <w:r>
              <w:rPr>
                <w:color w:val="1E293B"/>
                <w:sz w:val="20"/>
                <w:szCs w:val="20"/>
              </w:rPr>
              <w:t xml:space="preserve">Güçlü yönler:</w:t>
            </w:r>
          </w:p>
          <w:p>
            <w:r>
              <w:rPr>
                <w:color w:val="1E293B"/>
                <w:sz w:val="20"/>
                <w:szCs w:val="20"/>
              </w:rPr>
              <w:t xml:space="preserve">  + Statik semantik kurallarını kontrol etmek için güçlü ve yaygın bir araç.</w:t>
            </w:r>
          </w:p>
          <w:p>
            <w:r>
              <w:rPr>
                <w:color w:val="1E293B"/>
                <w:sz w:val="20"/>
                <w:szCs w:val="20"/>
              </w:rPr>
              <w:t xml:space="preserve">  + Her derleyicide temel fikirleri en azından gayri resmi olarak kullanılır.</w:t>
            </w:r>
          </w:p>
          <w:p>
            <w:r>
              <w:rPr>
                <w:color w:val="1E293B"/>
                <w:sz w:val="20"/>
                <w:szCs w:val="20"/>
              </w:rPr>
              <w:t xml:space="preserve">Zayıf yönler:</w:t>
            </w:r>
          </w:p>
          <w:p>
            <w:r>
              <w:rPr>
                <w:color w:val="1E293B"/>
                <w:sz w:val="20"/>
                <w:szCs w:val="20"/>
              </w:rPr>
              <w:t xml:space="preserve">  - Gerçek bir dil için tam nitelik grameri büyük ve karmaşık olur.</w:t>
            </w:r>
          </w:p>
          <w:p>
            <w:r>
              <w:rPr>
                <w:color w:val="1E293B"/>
                <w:sz w:val="20"/>
                <w:szCs w:val="20"/>
              </w:rPr>
              <w:t xml:space="preserve">  - Büyük parse ağaçlarında nitelik değerlerini hesaplamak maliyetlidir.</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6"/>
              <w:bottom w:val="single" w:color="2563A8" w:sz="6"/>
              <w:right w:val="single" w:color="2563A8" w:sz="6"/>
            </w:tcBorders>
            <w:shd w:fill="2563A8" w:val="clear"/>
            <w:tcMar>
              <w:top w:type="dxa" w:w="120"/>
              <w:left w:type="dxa" w:w="180"/>
              <w:bottom w:type="dxa" w:w="120"/>
              <w:right w:type="dxa" w:w="120"/>
            </w:tcMar>
          </w:tcPr>
          <w:p>
            <w:r>
              <w:rPr>
                <w:b/>
                <w:bCs/>
                <w:color w:val="FFFFFF"/>
                <w:sz w:val="28"/>
                <w:szCs w:val="28"/>
              </w:rPr>
              <w:t xml:space="preserve">3.5  </w:t>
            </w:r>
            <w:r>
              <w:rPr>
                <w:b/>
                <w:bCs/>
                <w:color w:val="FFFFFF"/>
                <w:sz w:val="26"/>
                <w:szCs w:val="26"/>
              </w:rPr>
              <w:t xml:space="preserve">Programların Anlamını Tanımlama: Dinamik Semantik</w:t>
            </w:r>
            <w:r>
              <w:rPr>
                <w:color w:val="BFDBFE"/>
                <w:sz w:val="20"/>
                <w:szCs w:val="20"/>
              </w:rPr>
              <w:t xml:space="preserve">  –  Dynamic Semantics</w:t>
            </w:r>
          </w:p>
        </w:tc>
      </w:tr>
    </w:tbl>
    <w:p>
      <w:pPr>
        <w:spacing w:before="0" w:after="120"/>
      </w:pPr>
      <w:r>
        <w:t xml:space="preserve"/>
      </w:r>
    </w:p>
    <w:p>
      <w:pPr>
        <w:spacing w:before="60" w:after="80"/>
        <w:jc w:val="both"/>
      </w:pPr>
      <w:r>
        <w:rPr>
          <w:b w:val="false"/>
          <w:bCs w:val="false"/>
          <w:color w:val="1E293B"/>
          <w:sz w:val="22"/>
          <w:szCs w:val="22"/>
        </w:rPr>
        <w:t xml:space="preserve">Sözdizimini tanımlamak görece kolaydır; ancak dinamik semantik için evrensel kabul görmüş bir notasyon henüz geliştirilmemiştir. Semantik tanımlamaya duyulan ihtiyacın başlıca nedenleri: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Neden</w:t>
            </w:r>
          </w:p>
        </w:tc>
        <w:tc>
          <w:tcPr>
            <w:tcW w:type="dxa" w:w="6026"/>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Açıklama</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Programcı ihtiyacı</w:t>
            </w:r>
          </w:p>
        </w:tc>
        <w:tc>
          <w:tcPr>
            <w:tcW w:type="dxa" w:w="60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Deyimlerin kesin anlamını bilmek</w:t>
            </w:r>
          </w:p>
        </w:tc>
      </w:tr>
      <w:tr>
        <w:tc>
          <w:tcPr>
            <w:tcW w:type="dxa" w:w="30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Derleyici doğruluğu</w:t>
            </w:r>
          </w:p>
        </w:tc>
        <w:tc>
          <w:tcPr>
            <w:tcW w:type="dxa" w:w="6026"/>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Doğru uygulama yapabilmek</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Program kanıtı</w:t>
            </w:r>
          </w:p>
        </w:tc>
        <w:tc>
          <w:tcPr>
            <w:tcW w:type="dxa" w:w="60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Programların test olmadan doğruluğunu kanıtlamak</w:t>
            </w:r>
          </w:p>
        </w:tc>
      </w:tr>
      <w:tr>
        <w:tc>
          <w:tcPr>
            <w:tcW w:type="dxa" w:w="30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Otomatik derleyici</w:t>
            </w:r>
          </w:p>
        </w:tc>
        <w:tc>
          <w:tcPr>
            <w:tcW w:type="dxa" w:w="6026"/>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Semantik tanımından otomatik derleyici üretmek</w:t>
            </w:r>
          </w:p>
        </w:tc>
      </w:tr>
      <w:tr>
        <w:tc>
          <w:tcPr>
            <w:tcW w:type="dxa" w:w="30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Dil tasarımı</w:t>
            </w:r>
          </w:p>
        </w:tc>
        <w:tc>
          <w:tcPr>
            <w:tcW w:type="dxa" w:w="60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Belirsizlik ve tutarsızlıkları erken tespit etmek</w:t>
            </w:r>
          </w:p>
        </w:tc>
      </w:tr>
    </w:tbl>
    <w:p>
      <w:pPr>
        <w:spacing w:before="0" w:after="120"/>
      </w:pPr>
      <w:r>
        <w:t xml:space="preserve"/>
      </w:r>
    </w:p>
    <w:p>
      <w:pPr>
        <w:pStyle w:val="Heading2"/>
      </w:pPr>
      <w:r>
        <w:rPr>
          <w:b/>
          <w:bCs/>
          <w:color w:val="1A3A5C"/>
          <w:sz w:val="26"/>
          <w:szCs w:val="26"/>
        </w:rPr>
        <w:t xml:space="preserve">3.5.1  Operasyonel Semantik</w:t>
      </w:r>
    </w:p>
    <w:p>
      <w:pPr>
        <w:spacing w:before="60" w:after="80"/>
        <w:jc w:val="both"/>
      </w:pPr>
      <w:r>
        <w:rPr>
          <w:b w:val="false"/>
          <w:bCs w:val="false"/>
          <w:color w:val="1E293B"/>
          <w:sz w:val="22"/>
          <w:szCs w:val="22"/>
        </w:rPr>
        <w:t xml:space="preserve">Bir deyimin anlamı, onu bir sanal makinede (virtual machine) çalıştırmanın etkileriyle tanımlanır. Makine durumu (state), değişkenlerinin aldığı değerler kümesidir. Gerçek makine dili ve donanım bu amaç için kullanılamaz; bunun yerine özel bir ara dil ve sanal makine tasarlanır.</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Kullanım Düzeyi</w:t>
            </w:r>
          </w:p>
        </w:tc>
        <w:tc>
          <w:tcPr>
            <w:tcW w:type="dxa" w:w="5526"/>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Açıklama</w:t>
            </w:r>
          </w:p>
        </w:tc>
      </w:tr>
      <w:tr>
        <w:tc>
          <w:tcPr>
            <w:tcW w:type="dxa" w:w="35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Doğal operasyonel semantik</w:t>
            </w:r>
          </w:p>
        </w:tc>
        <w:tc>
          <w:tcPr>
            <w:tcW w:type="dxa" w:w="55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Programın tümünün yürütülmesinin nihai sonucu ile ilgilenir.</w:t>
            </w:r>
          </w:p>
        </w:tc>
      </w:tr>
      <w:tr>
        <w:tc>
          <w:tcPr>
            <w:tcW w:type="dxa" w:w="35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Yapısal operasyonel semantik</w:t>
            </w:r>
          </w:p>
        </w:tc>
        <w:tc>
          <w:tcPr>
            <w:tcW w:type="dxa" w:w="5526"/>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Tüm durum değişimlerinin adım adım incelenmesiyle kesin anlam çıkarılır.</w:t>
            </w:r>
          </w:p>
        </w:tc>
      </w:tr>
    </w:tbl>
    <w:p>
      <w:pPr>
        <w:spacing w:before="0" w:after="120"/>
      </w:pPr>
      <w:r>
        <w:t xml:space="preserve"/>
      </w:r>
    </w:p>
    <w:p>
      <w:pPr>
        <w:spacing w:before="60" w:after="80"/>
        <w:jc w:val="both"/>
      </w:pPr>
      <w:r>
        <w:rPr>
          <w:b w:val="false"/>
          <w:bCs w:val="false"/>
          <w:color w:val="1E293B"/>
          <w:sz w:val="22"/>
          <w:szCs w:val="22"/>
        </w:rPr>
        <w:t xml:space="preserve">C for döngüsünün daha basit deyimlerle operasyonel semantiği: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for (expr1; expr2; expr3) { ... }</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Anlami:</w:t>
            </w:r>
          </w:p>
          <w:p>
            <w:r>
              <w:rPr>
                <w:rFonts w:ascii="Courier New" w:cs="Courier New" w:eastAsia="Courier New" w:hAnsi="Courier New"/>
                <w:color w:val="1E3A5F"/>
                <w:sz w:val="18"/>
                <w:szCs w:val="18"/>
              </w:rPr>
              <w:t xml:space="preserve">  expr1;</w:t>
            </w:r>
          </w:p>
          <w:p>
            <w:r>
              <w:rPr>
                <w:rFonts w:ascii="Courier New" w:cs="Courier New" w:eastAsia="Courier New" w:hAnsi="Courier New"/>
                <w:color w:val="1E3A5F"/>
                <w:sz w:val="18"/>
                <w:szCs w:val="18"/>
              </w:rPr>
              <w:t xml:space="preserve">  loop: if expr2 == 0 goto out</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expr3;</w:t>
            </w:r>
          </w:p>
          <w:p>
            <w:r>
              <w:rPr>
                <w:rFonts w:ascii="Courier New" w:cs="Courier New" w:eastAsia="Courier New" w:hAnsi="Courier New"/>
                <w:color w:val="1E3A5F"/>
                <w:sz w:val="18"/>
                <w:szCs w:val="18"/>
              </w:rPr>
              <w:t xml:space="preserve">        goto loop</w:t>
            </w:r>
          </w:p>
          <w:p>
            <w:r>
              <w:rPr>
                <w:rFonts w:ascii="Courier New" w:cs="Courier New" w:eastAsia="Courier New" w:hAnsi="Courier New"/>
                <w:color w:val="1E3A5F"/>
                <w:sz w:val="18"/>
                <w:szCs w:val="18"/>
              </w:rPr>
              <w:t xml:space="preserve">  out:  ...</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F97316" w:sz="16"/>
              <w:bottom w:val="none" w:color="FFFFFF" w:sz="0"/>
              <w:right w:val="none" w:color="FFFFFF" w:sz="0"/>
            </w:tcBorders>
            <w:shd w:fill="FFF7ED" w:val="clear"/>
            <w:tcMar>
              <w:top w:type="dxa" w:w="120"/>
              <w:left w:type="dxa" w:w="160"/>
              <w:bottom w:type="dxa" w:w="120"/>
              <w:right w:type="dxa" w:w="120"/>
            </w:tcMar>
          </w:tcPr>
          <w:p>
            <w:r>
              <w:rPr>
                <w:b/>
                <w:bCs/>
                <w:color w:val="1A3A5C"/>
                <w:sz w:val="22"/>
                <w:szCs w:val="22"/>
              </w:rPr>
              <w:t xml:space="preserve">Değerlendirme</w:t>
            </w:r>
          </w:p>
          <w:p>
            <w:r>
              <w:t xml:space="preserve"/>
            </w:r>
          </w:p>
          <w:p>
            <w:r>
              <w:rPr>
                <w:color w:val="1E293B"/>
                <w:sz w:val="20"/>
                <w:szCs w:val="20"/>
              </w:rPr>
              <w:t xml:space="preserve">+ Dil kullanıcıları ve uygulayıcıları için etkili; basit ve gayri resmi tutulduğunda anlaşılır.</w:t>
            </w:r>
          </w:p>
          <w:p>
            <w:r>
              <w:rPr>
                <w:color w:val="1E293B"/>
                <w:sz w:val="20"/>
                <w:szCs w:val="20"/>
              </w:rPr>
              <w:t xml:space="preserve">- Matematiğe değil, daha alt seviye dillere dayanır → döngüsel tanımlar riski oluşabilir.</w:t>
            </w:r>
          </w:p>
          <w:p>
            <w:r>
              <w:rPr>
                <w:color w:val="1E293B"/>
                <w:sz w:val="20"/>
                <w:szCs w:val="20"/>
              </w:rPr>
              <w:t xml:space="preserve">- VDL (PL/I için) gibi tam biçimsel versiyonlar aşırı karmaşık hale gelmiştir.</w:t>
            </w:r>
          </w:p>
        </w:tc>
      </w:tr>
    </w:tbl>
    <w:p>
      <w:pPr>
        <w:spacing w:before="0" w:after="120"/>
      </w:pPr>
      <w:r>
        <w:t xml:space="preserve"/>
      </w:r>
    </w:p>
    <w:p>
      <w:pPr>
        <w:pStyle w:val="Heading2"/>
      </w:pPr>
      <w:r>
        <w:rPr>
          <w:b/>
          <w:bCs/>
          <w:color w:val="1A3A5C"/>
          <w:sz w:val="26"/>
          <w:szCs w:val="26"/>
        </w:rPr>
        <w:t xml:space="preserve">3.5.2  Denotasyonel Semantik</w:t>
      </w:r>
    </w:p>
    <w:p>
      <w:pPr>
        <w:spacing w:before="60" w:after="80"/>
        <w:jc w:val="both"/>
      </w:pPr>
      <w:r>
        <w:rPr>
          <w:b w:val="false"/>
          <w:bCs w:val="false"/>
          <w:color w:val="1E293B"/>
          <w:sz w:val="22"/>
          <w:szCs w:val="22"/>
        </w:rPr>
        <w:t xml:space="preserve">Scott ve Strachey (1971) tarafından geliştirilen en katı ve en geniş kabul görmüş biçimsel yöntemdir. Özyinelemeli fonksiyon teorisine dayanır. Her dil yapısı için bir matematiksel nesne ve onu temsil eden bir eşleme fonksiyonu tanımlanır.</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Kavram</w:t>
            </w:r>
          </w:p>
        </w:tc>
        <w:tc>
          <w:tcPr>
            <w:tcW w:type="dxa" w:w="5226"/>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Açıklama</w:t>
            </w:r>
          </w:p>
        </w:tc>
      </w:tr>
      <w:tr>
        <w:tc>
          <w:tcPr>
            <w:tcW w:type="dxa" w:w="38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Sözdizimsel etki alanı (Syntactic domain)</w:t>
            </w:r>
          </w:p>
        </w:tc>
        <w:tc>
          <w:tcPr>
            <w:tcW w:type="dxa" w:w="52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Eşlenen sözdizimsel yapılar kümesi</w:t>
            </w:r>
          </w:p>
        </w:tc>
      </w:tr>
      <w:tr>
        <w:tc>
          <w:tcPr>
            <w:tcW w:type="dxa" w:w="38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Anlambilimsel etki alanı (Semantic domain)</w:t>
            </w:r>
          </w:p>
        </w:tc>
        <w:tc>
          <w:tcPr>
            <w:tcW w:type="dxa" w:w="5226"/>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Eşleme hedefi matematiksel nesneler kümesi</w:t>
            </w:r>
          </w:p>
        </w:tc>
      </w:tr>
      <w:tr>
        <w:tc>
          <w:tcPr>
            <w:tcW w:type="dxa" w:w="38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Program durumu (State) s</w:t>
            </w:r>
          </w:p>
        </w:tc>
        <w:tc>
          <w:tcPr>
            <w:tcW w:type="dxa" w:w="52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s = { (i1,v1), (i2,v2), ..., (in,vn) }  — değişken adı/değer çiftleri</w:t>
            </w:r>
          </w:p>
        </w:tc>
      </w:tr>
      <w:tr>
        <w:tc>
          <w:tcPr>
            <w:tcW w:type="dxa" w:w="38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VARMAP(ij, s)</w:t>
            </w:r>
          </w:p>
        </w:tc>
        <w:tc>
          <w:tcPr>
            <w:tcW w:type="dxa" w:w="5226"/>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ij değişkeninin s durumundaki değeri vj'yi döndürür</w:t>
            </w:r>
          </w:p>
        </w:tc>
      </w:tr>
    </w:tbl>
    <w:p>
      <w:pPr>
        <w:spacing w:before="0" w:after="120"/>
      </w:pPr>
      <w:r>
        <w:t xml:space="preserve"/>
      </w:r>
    </w:p>
    <w:p>
      <w:pPr>
        <w:pStyle w:val="Heading3"/>
      </w:pPr>
      <w:r>
        <w:rPr>
          <w:b/>
          <w:bCs/>
          <w:color w:val="0D9488"/>
          <w:sz w:val="23"/>
          <w:szCs w:val="23"/>
        </w:rPr>
        <w:t xml:space="preserve">İkili Sayı Örneği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Mbin('0') = 0</w:t>
            </w:r>
          </w:p>
          <w:p>
            <w:r>
              <w:rPr>
                <w:rFonts w:ascii="Courier New" w:cs="Courier New" w:eastAsia="Courier New" w:hAnsi="Courier New"/>
                <w:color w:val="1E3A5F"/>
                <w:sz w:val="18"/>
                <w:szCs w:val="18"/>
              </w:rPr>
              <w:t xml:space="preserve">Mbin('1') = 1</w:t>
            </w:r>
          </w:p>
          <w:p>
            <w:r>
              <w:rPr>
                <w:rFonts w:ascii="Courier New" w:cs="Courier New" w:eastAsia="Courier New" w:hAnsi="Courier New"/>
                <w:color w:val="1E3A5F"/>
                <w:sz w:val="18"/>
                <w:szCs w:val="18"/>
              </w:rPr>
              <w:t xml:space="preserve">Mbin(&lt;bin_num&gt; '0') = 2 * Mbin(&lt;bin_num&gt;)</w:t>
            </w:r>
          </w:p>
          <w:p>
            <w:r>
              <w:rPr>
                <w:rFonts w:ascii="Courier New" w:cs="Courier New" w:eastAsia="Courier New" w:hAnsi="Courier New"/>
                <w:color w:val="1E3A5F"/>
                <w:sz w:val="18"/>
                <w:szCs w:val="18"/>
              </w:rPr>
              <w:t xml:space="preserve">Mbin(&lt;bin_num&gt; '1') = 2 * Mbin(&lt;bin_num&gt;) + 1</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Ornek: 110 (ikili) icin  Mbin(110) = 6 (onlu)</w:t>
            </w:r>
          </w:p>
        </w:tc>
      </w:tr>
    </w:tbl>
    <w:p>
      <w:pPr>
        <w:spacing w:before="0" w:after="120"/>
      </w:pPr>
      <w:r>
        <w:t xml:space="preserve"/>
      </w:r>
    </w:p>
    <w:p>
      <w:pPr>
        <w:pStyle w:val="Heading3"/>
      </w:pPr>
      <w:r>
        <w:rPr>
          <w:b/>
          <w:bCs/>
          <w:color w:val="0D9488"/>
          <w:sz w:val="23"/>
          <w:szCs w:val="23"/>
        </w:rPr>
        <w:t xml:space="preserve">Atama Deyiminin Denotasyonel Semantiği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Ma(x = E, s)  :=</w:t>
            </w:r>
          </w:p>
          <w:p>
            <w:r>
              <w:rPr>
                <w:rFonts w:ascii="Courier New" w:cs="Courier New" w:eastAsia="Courier New" w:hAnsi="Courier New"/>
                <w:color w:val="1E3A5F"/>
                <w:sz w:val="18"/>
                <w:szCs w:val="18"/>
              </w:rPr>
              <w:t xml:space="preserve">  if Me(E, s) == error  then  error</w:t>
            </w:r>
          </w:p>
          <w:p>
            <w:r>
              <w:rPr>
                <w:rFonts w:ascii="Courier New" w:cs="Courier New" w:eastAsia="Courier New" w:hAnsi="Courier New"/>
                <w:color w:val="1E3A5F"/>
                <w:sz w:val="18"/>
                <w:szCs w:val="18"/>
              </w:rPr>
              <w:t xml:space="preserve">  else s' = { &lt;i1,v1'&gt;, ..., &lt;in,vn'&gt; }</w:t>
            </w:r>
          </w:p>
          <w:p>
            <w:r>
              <w:rPr>
                <w:rFonts w:ascii="Courier New" w:cs="Courier New" w:eastAsia="Courier New" w:hAnsi="Courier New"/>
                <w:color w:val="1E3A5F"/>
                <w:sz w:val="18"/>
                <w:szCs w:val="18"/>
              </w:rPr>
              <w:t xml:space="preserve">       vj' = Me(E, s)     eger ij == x</w:t>
            </w:r>
          </w:p>
          <w:p>
            <w:r>
              <w:rPr>
                <w:rFonts w:ascii="Courier New" w:cs="Courier New" w:eastAsia="Courier New" w:hAnsi="Courier New"/>
                <w:color w:val="1E3A5F"/>
                <w:sz w:val="18"/>
                <w:szCs w:val="18"/>
              </w:rPr>
              <w:t xml:space="preserve">           = VARMAP(ij,s)  aksi halde</w:t>
            </w:r>
          </w:p>
        </w:tc>
      </w:tr>
    </w:tbl>
    <w:p>
      <w:pPr>
        <w:spacing w:before="0" w:after="120"/>
      </w:pPr>
      <w:r>
        <w:t xml:space="preserve"/>
      </w:r>
    </w:p>
    <w:p>
      <w:pPr>
        <w:pStyle w:val="Heading3"/>
      </w:pPr>
      <w:r>
        <w:rPr>
          <w:b/>
          <w:bCs/>
          <w:color w:val="0D9488"/>
          <w:sz w:val="23"/>
          <w:szCs w:val="23"/>
        </w:rPr>
        <w:t xml:space="preserve">While Döngüsünün Denotasyonel Semantiği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Ml(while B do L, s)  :=</w:t>
            </w:r>
          </w:p>
          <w:p>
            <w:r>
              <w:rPr>
                <w:rFonts w:ascii="Courier New" w:cs="Courier New" w:eastAsia="Courier New" w:hAnsi="Courier New"/>
                <w:color w:val="1E3A5F"/>
                <w:sz w:val="18"/>
                <w:szCs w:val="18"/>
              </w:rPr>
              <w:t xml:space="preserve">  if Mb(B,s) == undef  → hata</w:t>
            </w:r>
          </w:p>
          <w:p>
            <w:r>
              <w:rPr>
                <w:rFonts w:ascii="Courier New" w:cs="Courier New" w:eastAsia="Courier New" w:hAnsi="Courier New"/>
                <w:color w:val="1E3A5F"/>
                <w:sz w:val="18"/>
                <w:szCs w:val="18"/>
              </w:rPr>
              <w:t xml:space="preserve">  if Mb(B,s) == false  → s</w:t>
            </w:r>
          </w:p>
          <w:p>
            <w:r>
              <w:rPr>
                <w:rFonts w:ascii="Courier New" w:cs="Courier New" w:eastAsia="Courier New" w:hAnsi="Courier New"/>
                <w:color w:val="1E3A5F"/>
                <w:sz w:val="18"/>
                <w:szCs w:val="18"/>
              </w:rPr>
              <w:t xml:space="preserve">  if Msl(L,s) == error → hata</w:t>
            </w:r>
          </w:p>
          <w:p>
            <w:r>
              <w:rPr>
                <w:rFonts w:ascii="Courier New" w:cs="Courier New" w:eastAsia="Courier New" w:hAnsi="Courier New"/>
                <w:color w:val="1E3A5F"/>
                <w:sz w:val="18"/>
                <w:szCs w:val="18"/>
              </w:rPr>
              <w:t xml:space="preserve">  else Ml(while B do L, Msl(L,s))</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Dongu, yinelemeden ozguinelemeye donusturulur.</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F97316" w:sz="16"/>
              <w:bottom w:val="none" w:color="FFFFFF" w:sz="0"/>
              <w:right w:val="none" w:color="FFFFFF" w:sz="0"/>
            </w:tcBorders>
            <w:shd w:fill="FFF7ED" w:val="clear"/>
            <w:tcMar>
              <w:top w:type="dxa" w:w="120"/>
              <w:left w:type="dxa" w:w="160"/>
              <w:bottom w:type="dxa" w:w="120"/>
              <w:right w:type="dxa" w:w="120"/>
            </w:tcMar>
          </w:tcPr>
          <w:p>
            <w:r>
              <w:rPr>
                <w:b/>
                <w:bCs/>
                <w:color w:val="1A3A5C"/>
                <w:sz w:val="22"/>
                <w:szCs w:val="22"/>
              </w:rPr>
              <w:t xml:space="preserve">Değerlendirme</w:t>
            </w:r>
          </w:p>
          <w:p>
            <w:r>
              <w:t xml:space="preserve"/>
            </w:r>
          </w:p>
          <w:p>
            <w:r>
              <w:rPr>
                <w:color w:val="1E293B"/>
                <w:sz w:val="20"/>
                <w:szCs w:val="20"/>
              </w:rPr>
              <w:t xml:space="preserve">+ Matematiksel açıdan en katı ve özlü yöntem; dili kesin biçimde tanımlar.</w:t>
            </w:r>
          </w:p>
          <w:p>
            <w:r>
              <w:rPr>
                <w:color w:val="1E293B"/>
                <w:sz w:val="20"/>
                <w:szCs w:val="20"/>
              </w:rPr>
              <w:t xml:space="preserve">+ Dil tasarımcıları için belirsizlikleri tespit etmede yararlıdır.</w:t>
            </w:r>
          </w:p>
          <w:p>
            <w:r>
              <w:rPr>
                <w:color w:val="1E293B"/>
                <w:sz w:val="20"/>
                <w:szCs w:val="20"/>
              </w:rPr>
              <w:t xml:space="preserve">- Karmaşıklığı nedeniyle dil kullanıcılarına hitap etmez.</w:t>
            </w:r>
          </w:p>
          <w:p>
            <w:r>
              <w:rPr>
                <w:color w:val="1E293B"/>
                <w:sz w:val="20"/>
                <w:szCs w:val="20"/>
              </w:rPr>
              <w:t xml:space="preserve">- Pratikte otomatik derleyici üretimi için gerekli olgunluğa ulaşılamamıştır.</w:t>
            </w:r>
          </w:p>
        </w:tc>
      </w:tr>
    </w:tbl>
    <w:p>
      <w:pPr>
        <w:spacing w:before="0" w:after="120"/>
      </w:pPr>
      <w:r>
        <w:t xml:space="preserve"/>
      </w:r>
    </w:p>
    <w:p>
      <w:pPr>
        <w:pStyle w:val="Heading2"/>
      </w:pPr>
      <w:r>
        <w:rPr>
          <w:b/>
          <w:bCs/>
          <w:color w:val="1A3A5C"/>
          <w:sz w:val="26"/>
          <w:szCs w:val="26"/>
        </w:rPr>
        <w:t xml:space="preserve">3.5.3  Aksiyomatik Semantik</w:t>
      </w:r>
    </w:p>
    <w:p>
      <w:pPr>
        <w:spacing w:before="60" w:after="80"/>
        <w:jc w:val="both"/>
      </w:pPr>
      <w:r>
        <w:rPr>
          <w:b w:val="false"/>
          <w:bCs w:val="false"/>
          <w:color w:val="1E293B"/>
          <w:sz w:val="22"/>
          <w:szCs w:val="22"/>
        </w:rPr>
        <w:t xml:space="preserve">Floyd (1967) ve Hoare (1969) tarafından geliştirilmiş, matematiksel mantık (predikatlı hesap) temelli en soyut yaklaşımdır. Amacı programların doğruluğunu kanıtlamaktır. Deyimlerin anlamı makine durumu değil, program değişkenleri arasındaki mantıksal ilişkilerle tanımlanır.</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6"/>
              <w:bottom w:val="none" w:color="FFFFFF" w:sz="0"/>
              <w:right w:val="none" w:color="FFFFFF" w:sz="0"/>
            </w:tcBorders>
            <w:shd w:fill="DBEAFE" w:val="clear"/>
            <w:tcMar>
              <w:top w:type="dxa" w:w="120"/>
              <w:left w:type="dxa" w:w="160"/>
              <w:bottom w:type="dxa" w:w="120"/>
              <w:right w:type="dxa" w:w="120"/>
            </w:tcMar>
          </w:tcPr>
          <w:p>
            <w:r>
              <w:rPr>
                <w:b/>
                <w:bCs/>
                <w:color w:val="1A3A5C"/>
                <w:sz w:val="22"/>
                <w:szCs w:val="22"/>
              </w:rPr>
              <w:t xml:space="preserve">Temel Kavramlar</w:t>
            </w:r>
          </w:p>
          <w:p>
            <w:r>
              <w:t xml:space="preserve"/>
            </w:r>
          </w:p>
          <w:p>
            <w:pPr>
              <w:pStyle w:val="ListParagraph"/>
              <w:numPr>
                <w:ilvl w:val="0"/>
                <w:numId w:val="1"/>
              </w:numPr>
            </w:pPr>
            <w:r>
              <w:rPr>
                <w:color w:val="1E293B"/>
                <w:sz w:val="20"/>
                <w:szCs w:val="20"/>
              </w:rPr>
              <w:t xml:space="preserve">Öncül (Precondition) P: Deyimden önce program değişkenlerine ilişkin mantıksal iddia.</w:t>
            </w:r>
          </w:p>
          <w:p>
            <w:pPr>
              <w:pStyle w:val="ListParagraph"/>
              <w:numPr>
                <w:ilvl w:val="0"/>
                <w:numId w:val="1"/>
              </w:numPr>
            </w:pPr>
            <w:r>
              <w:rPr>
                <w:color w:val="1E293B"/>
                <w:sz w:val="20"/>
                <w:szCs w:val="20"/>
              </w:rPr>
              <w:t xml:space="preserve">Sonuc kosulu (Postcondition) Q: Deyimden sonra program değişkenlerine ilişkin mantıksal iddia.</w:t>
            </w:r>
          </w:p>
          <w:p>
            <w:pPr>
              <w:pStyle w:val="ListParagraph"/>
              <w:numPr>
                <w:ilvl w:val="0"/>
                <w:numId w:val="1"/>
              </w:numPr>
            </w:pPr>
            <w:r>
              <w:rPr>
                <w:color w:val="1E293B"/>
                <w:sz w:val="20"/>
                <w:szCs w:val="20"/>
              </w:rPr>
              <w:t xml:space="preserve">En zayif öncül (Weakest precondition): Q'yu garanti eden en az kısıtlayıcı P.</w:t>
            </w:r>
          </w:p>
          <w:p>
            <w:pPr>
              <w:pStyle w:val="ListParagraph"/>
              <w:numPr>
                <w:ilvl w:val="0"/>
                <w:numId w:val="1"/>
              </w:numPr>
            </w:pPr>
            <w:r>
              <w:rPr>
                <w:color w:val="1E293B"/>
                <w:sz w:val="20"/>
                <w:szCs w:val="20"/>
              </w:rPr>
              <w:t xml:space="preserve">Notasyon:  { P } S { Q }</w:t>
            </w:r>
          </w:p>
          <w:p>
            <w:pPr>
              <w:pStyle w:val="ListParagraph"/>
              <w:numPr>
                <w:ilvl w:val="0"/>
                <w:numId w:val="1"/>
              </w:numPr>
            </w:pPr>
            <w:r>
              <w:rPr>
                <w:color w:val="1E293B"/>
                <w:sz w:val="20"/>
                <w:szCs w:val="20"/>
              </w:rPr>
              <w:t xml:space="preserve">Cıkarım kuralı (Inference rule): Antecedent ve consequent'tan oluşur.</w:t>
            </w:r>
          </w:p>
          <w:p>
            <w:pPr>
              <w:pStyle w:val="ListParagraph"/>
              <w:numPr>
                <w:ilvl w:val="0"/>
                <w:numId w:val="1"/>
              </w:numPr>
            </w:pPr>
            <w:r>
              <w:rPr>
                <w:color w:val="1E293B"/>
                <w:sz w:val="20"/>
                <w:szCs w:val="20"/>
              </w:rPr>
              <w:t xml:space="preserve">Aksiyom: Antecedent gerektirmeyen, tanım olarak doğru kabul edilen çıkarım kuralıdır.</w:t>
            </w:r>
          </w:p>
        </w:tc>
      </w:tr>
    </w:tbl>
    <w:p>
      <w:pPr>
        <w:spacing w:before="0" w:after="120"/>
      </w:pPr>
      <w:r>
        <w:t xml:space="preserve"/>
      </w:r>
    </w:p>
    <w:p>
      <w:pPr>
        <w:pStyle w:val="Heading3"/>
      </w:pPr>
      <w:r>
        <w:rPr>
          <w:b/>
          <w:bCs/>
          <w:color w:val="0D9488"/>
          <w:sz w:val="23"/>
          <w:szCs w:val="23"/>
        </w:rPr>
        <w:t xml:space="preserve">Atama Deyimi Aksiyomu</w:t>
      </w:r>
    </w:p>
    <w:p>
      <w:pPr>
        <w:spacing w:before="60" w:after="80"/>
        <w:jc w:val="both"/>
      </w:pPr>
      <w:r>
        <w:rPr>
          <w:b w:val="false"/>
          <w:bCs w:val="false"/>
          <w:color w:val="1E293B"/>
          <w:sz w:val="22"/>
          <w:szCs w:val="22"/>
        </w:rPr>
        <w:t xml:space="preserve">x = E için, Q verilen sonuç koşulu olmak üzere en zayıf öncül P şöyle hesaplanır: Q içindeki tüm x örnekleri E ile değiştirilir.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P = Q[x → E]</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Ornek 1:  a = b/2 - 1  { a &lt; 10 }</w:t>
            </w:r>
          </w:p>
          <w:p>
            <w:r>
              <w:rPr>
                <w:rFonts w:ascii="Courier New" w:cs="Courier New" w:eastAsia="Courier New" w:hAnsi="Courier New"/>
                <w:color w:val="1E3A5F"/>
                <w:sz w:val="18"/>
                <w:szCs w:val="18"/>
              </w:rPr>
              <w:t xml:space="preserve">  → b/2 - 1 &lt; 10  →  b &lt; 22</w:t>
            </w:r>
          </w:p>
          <w:p>
            <w:r>
              <w:rPr>
                <w:rFonts w:ascii="Courier New" w:cs="Courier New" w:eastAsia="Courier New" w:hAnsi="Courier New"/>
                <w:color w:val="1E3A5F"/>
                <w:sz w:val="18"/>
                <w:szCs w:val="18"/>
              </w:rPr>
              <w:t xml:space="preserve">  En zayif öncül: { b &lt; 22 }</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Ornek 2:  x = 2*y - 3  { x &gt; 25 }</w:t>
            </w:r>
          </w:p>
          <w:p>
            <w:r>
              <w:rPr>
                <w:rFonts w:ascii="Courier New" w:cs="Courier New" w:eastAsia="Courier New" w:hAnsi="Courier New"/>
                <w:color w:val="1E3A5F"/>
                <w:sz w:val="18"/>
                <w:szCs w:val="18"/>
              </w:rPr>
              <w:t xml:space="preserve">  → 2*y - 3 &gt; 25  →  y &gt; 14</w:t>
            </w:r>
          </w:p>
          <w:p>
            <w:r>
              <w:rPr>
                <w:rFonts w:ascii="Courier New" w:cs="Courier New" w:eastAsia="Courier New" w:hAnsi="Courier New"/>
                <w:color w:val="1E3A5F"/>
                <w:sz w:val="18"/>
                <w:szCs w:val="18"/>
              </w:rPr>
              <w:t xml:space="preserve">  En zayif öncül: { y &gt; 14 }</w:t>
            </w:r>
          </w:p>
        </w:tc>
      </w:tr>
    </w:tbl>
    <w:p>
      <w:pPr>
        <w:spacing w:before="0" w:after="120"/>
      </w:pPr>
      <w:r>
        <w:t xml:space="preserve"/>
      </w:r>
    </w:p>
    <w:p>
      <w:pPr>
        <w:pStyle w:val="Heading3"/>
      </w:pPr>
      <w:r>
        <w:rPr>
          <w:b/>
          <w:bCs/>
          <w:color w:val="0D9488"/>
          <w:sz w:val="23"/>
          <w:szCs w:val="23"/>
        </w:rPr>
        <w:t xml:space="preserve">Sonuç Kuralı (Rule of Consequence)</w:t>
      </w:r>
    </w:p>
    <w:p>
      <w:pPr>
        <w:spacing w:before="60" w:after="80"/>
        <w:jc w:val="both"/>
      </w:pPr>
      <w:r>
        <w:rPr>
          <w:b w:val="false"/>
          <w:bCs w:val="false"/>
          <w:color w:val="1E293B"/>
          <w:sz w:val="22"/>
          <w:szCs w:val="22"/>
        </w:rPr>
        <w:t xml:space="preserve">Bir postcondition zayıflatılabilir ya da bir precondition güçlendirilebilir; bu durum kanıtı geçersiz kılmaz: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  {P} S {Q},  P' =&gt; P,  Q =&gt; Q'</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{P'} S {Q'}</w:t>
            </w:r>
          </w:p>
        </w:tc>
      </w:tr>
    </w:tbl>
    <w:p>
      <w:pPr>
        <w:spacing w:before="0" w:after="120"/>
      </w:pPr>
      <w:r>
        <w:t xml:space="preserve"/>
      </w:r>
    </w:p>
    <w:p>
      <w:pPr>
        <w:pStyle w:val="Heading3"/>
      </w:pPr>
      <w:r>
        <w:rPr>
          <w:b/>
          <w:bCs/>
          <w:color w:val="0D9488"/>
          <w:sz w:val="23"/>
          <w:szCs w:val="23"/>
        </w:rPr>
        <w:t xml:space="preserve">Dizi (Sequence) İçin Çıkarım Kuralı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  {P1} S1 {P2},  {P2} S2 {P3}</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{P1} S1; S2 {P3}</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İkinci deyimin öncülü, birinci deyimin sonuç koşulu olarak kullanılır.</w:t>
            </w:r>
          </w:p>
          <w:p>
            <w:r>
              <w:rPr>
                <w:rFonts w:ascii="Courier New" w:cs="Courier New" w:eastAsia="Courier New" w:hAnsi="Courier New"/>
                <w:color w:val="1E3A5F"/>
                <w:sz w:val="18"/>
                <w:szCs w:val="18"/>
              </w:rPr>
              <w:t xml:space="preserve">  Geriye doğru çalışılarak dizinin öncülüne ulaşılır.</w:t>
            </w:r>
          </w:p>
        </w:tc>
      </w:tr>
    </w:tbl>
    <w:p>
      <w:pPr>
        <w:spacing w:before="0" w:after="120"/>
      </w:pPr>
      <w:r>
        <w:t xml:space="preserve"/>
      </w:r>
    </w:p>
    <w:p>
      <w:pPr>
        <w:pStyle w:val="Heading3"/>
      </w:pPr>
      <w:r>
        <w:rPr>
          <w:b/>
          <w:bCs/>
          <w:color w:val="0D9488"/>
          <w:sz w:val="23"/>
          <w:szCs w:val="23"/>
        </w:rPr>
        <w:t xml:space="preserve">Seçim (if-else) İçin Çıkarım Kuralı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  {B and P} S1 {Q},  {(not B) and P} S2 {Q}</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{P} if B then S1 else S2 {Q}</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Hem then hem else dali icin ayri ayri kanitlanmasi gerekir.</w:t>
            </w:r>
          </w:p>
        </w:tc>
      </w:tr>
    </w:tbl>
    <w:p>
      <w:pPr>
        <w:spacing w:before="0" w:after="120"/>
      </w:pPr>
      <w:r>
        <w:t xml:space="preserve"/>
      </w:r>
    </w:p>
    <w:p>
      <w:pPr>
        <w:pStyle w:val="Heading3"/>
      </w:pPr>
      <w:r>
        <w:rPr>
          <w:b/>
          <w:bCs/>
          <w:color w:val="0D9488"/>
          <w:sz w:val="23"/>
          <w:szCs w:val="23"/>
        </w:rPr>
        <w:t xml:space="preserve">While Döngüsü ve Döngü Değişmezi (Loop Invariant)</w:t>
      </w:r>
    </w:p>
    <w:p>
      <w:pPr>
        <w:spacing w:before="60" w:after="80"/>
        <w:jc w:val="both"/>
      </w:pPr>
      <w:r>
        <w:rPr>
          <w:b w:val="false"/>
          <w:bCs w:val="false"/>
          <w:color w:val="1E293B"/>
          <w:sz w:val="22"/>
          <w:szCs w:val="22"/>
        </w:rPr>
        <w:t xml:space="preserve">While döngüsü için çıkarım kuralı, döngü boyunca doğruluğunu koruyan bir döngü değişmezi (loop invariant) I kavramına dayanır: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  {I and B} S {I}</w:t>
            </w:r>
          </w:p>
          <w:p>
            <w:r>
              <w:rPr>
                <w:rFonts w:ascii="Courier New" w:cs="Courier New" w:eastAsia="Courier New" w:hAnsi="Courier New"/>
                <w:color w:val="1E3A5F"/>
                <w:sz w:val="18"/>
                <w:szCs w:val="18"/>
              </w:rPr>
              <w:t xml:space="preserve">  ─────────────────────────────────────────────────────</w:t>
            </w:r>
          </w:p>
          <w:p>
            <w:r>
              <w:rPr>
                <w:rFonts w:ascii="Courier New" w:cs="Courier New" w:eastAsia="Courier New" w:hAnsi="Courier New"/>
                <w:color w:val="1E3A5F"/>
                <w:sz w:val="18"/>
                <w:szCs w:val="18"/>
              </w:rPr>
              <w:t xml:space="preserve">  {I} while B do S end {I and (not B)}</w:t>
            </w:r>
          </w:p>
        </w:tc>
      </w:tr>
    </w:tbl>
    <w:p>
      <w:pPr>
        <w:spacing w:before="0" w:after="120"/>
      </w:pPr>
      <w:r>
        <w:t xml:space="preserve"/>
      </w:r>
    </w:p>
    <w:p>
      <w:pPr>
        <w:spacing w:before="60" w:after="80"/>
        <w:jc w:val="both"/>
      </w:pPr>
      <w:r>
        <w:rPr>
          <w:b w:val="false"/>
          <w:bCs w:val="false"/>
          <w:color w:val="1E293B"/>
          <w:sz w:val="22"/>
          <w:szCs w:val="22"/>
        </w:rPr>
        <w:t xml:space="preserve">Döngü değişmezi I, dört koşulu karşılamalıdır: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Koşul</w:t>
            </w:r>
          </w:p>
        </w:tc>
        <w:tc>
          <w:tcPr>
            <w:tcW w:type="dxa" w:w="6826"/>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Açıklama</w:t>
            </w:r>
          </w:p>
        </w:tc>
      </w:tr>
      <w:tr>
        <w:tc>
          <w:tcPr>
            <w:tcW w:type="dxa" w:w="22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1. P =&gt; I</w:t>
            </w:r>
          </w:p>
        </w:tc>
        <w:tc>
          <w:tcPr>
            <w:tcW w:type="dxa" w:w="68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Öncül, değişmezi ima eder.</w:t>
            </w:r>
          </w:p>
        </w:tc>
      </w:tr>
      <w:tr>
        <w:tc>
          <w:tcPr>
            <w:tcW w:type="dxa" w:w="22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2. {I and B} S {I}</w:t>
            </w:r>
          </w:p>
        </w:tc>
        <w:tc>
          <w:tcPr>
            <w:tcW w:type="dxa" w:w="6826"/>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Döngü gövdesi çalıştırıldıktan sonra değişmez hâlâ doğrudur.</w:t>
            </w:r>
          </w:p>
        </w:tc>
      </w:tr>
      <w:tr>
        <w:tc>
          <w:tcPr>
            <w:tcW w:type="dxa" w:w="22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3. (I and not B) =&gt; Q</w:t>
            </w:r>
          </w:p>
        </w:tc>
        <w:tc>
          <w:tcPr>
            <w:tcW w:type="dxa" w:w="68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Döngü bitişinde değişmez + sonlanma koşulu, postcondition'ı sağlar.</w:t>
            </w:r>
          </w:p>
        </w:tc>
      </w:tr>
      <w:tr>
        <w:tc>
          <w:tcPr>
            <w:tcW w:type="dxa" w:w="22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4. Döngü sonlanır</w:t>
            </w:r>
          </w:p>
        </w:tc>
        <w:tc>
          <w:tcPr>
            <w:tcW w:type="dxa" w:w="6826"/>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Döngünün sonlu adımda durduğu kanıtlanmalıdır.</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2563A8" w:sz="16"/>
              <w:bottom w:val="none" w:color="FFFFFF" w:sz="0"/>
              <w:right w:val="none" w:color="FFFFFF" w:sz="0"/>
            </w:tcBorders>
            <w:shd w:fill="DBEAFE" w:val="clear"/>
            <w:tcMar>
              <w:top w:type="dxa" w:w="120"/>
              <w:left w:type="dxa" w:w="160"/>
              <w:bottom w:type="dxa" w:w="120"/>
              <w:right w:type="dxa" w:w="120"/>
            </w:tcMar>
          </w:tcPr>
          <w:p>
            <w:r>
              <w:rPr>
                <w:b/>
                <w:bCs/>
                <w:color w:val="1A3A5C"/>
                <w:sz w:val="22"/>
                <w:szCs w:val="22"/>
              </w:rPr>
              <w:t xml:space="preserve">Kısmi ve Tam Doğruluk</w:t>
            </w:r>
          </w:p>
          <w:p>
            <w:r>
              <w:t xml:space="preserve"/>
            </w:r>
          </w:p>
          <w:p>
            <w:pPr>
              <w:pStyle w:val="ListParagraph"/>
              <w:numPr>
                <w:ilvl w:val="0"/>
                <w:numId w:val="1"/>
              </w:numPr>
            </w:pPr>
            <w:r>
              <w:rPr>
                <w:color w:val="1E293B"/>
                <w:sz w:val="20"/>
                <w:szCs w:val="20"/>
              </w:rPr>
              <w:t xml:space="preserve">Kismi dogruluk (Partial correctness): 4. kosul hariç digerleri saglanir; sonlanma kanitlanmaz.</w:t>
            </w:r>
          </w:p>
          <w:p>
            <w:pPr>
              <w:pStyle w:val="ListParagraph"/>
              <w:numPr>
                <w:ilvl w:val="0"/>
                <w:numId w:val="1"/>
              </w:numPr>
            </w:pPr>
            <w:r>
              <w:rPr>
                <w:color w:val="1E293B"/>
                <w:sz w:val="20"/>
                <w:szCs w:val="20"/>
              </w:rPr>
              <w:t xml:space="preserve">Tam dogruluk (Total correctness): Dört kosulun tamamı saglanir.</w:t>
            </w:r>
          </w:p>
        </w:tc>
      </w:tr>
    </w:tbl>
    <w:p>
      <w:pPr>
        <w:spacing w:before="0" w:after="120"/>
      </w:pPr>
      <w:r>
        <w:t xml:space="preserve"/>
      </w:r>
    </w:p>
    <w:p>
      <w:pPr>
        <w:pStyle w:val="Heading3"/>
      </w:pPr>
      <w:r>
        <w:rPr>
          <w:b/>
          <w:bCs/>
          <w:color w:val="0D9488"/>
          <w:sz w:val="23"/>
          <w:szCs w:val="23"/>
        </w:rPr>
        <w:t xml:space="preserve">Döngü Değişmezi Bulma Yöntemi</w:t>
      </w:r>
    </w:p>
    <w:p>
      <w:pPr>
        <w:spacing w:before="60" w:after="80"/>
        <w:jc w:val="both"/>
      </w:pPr>
      <w:r>
        <w:rPr>
          <w:b w:val="false"/>
          <w:bCs w:val="false"/>
          <w:color w:val="1E293B"/>
          <w:sz w:val="22"/>
          <w:szCs w:val="22"/>
        </w:rPr>
        <w:t xml:space="preserve">Matematiksel tümevarım yöntemi uygulanır: 0, 1, 2, 3 yineleme için en zayıf öncül hesaplanır, ortaya çıkan örüntüden değişmez çıkarılır.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Ornek: while y &lt;&gt; x do y = y + 1 end {y = x}</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0 yineleme: { y = x }</w:t>
            </w:r>
          </w:p>
          <w:p>
            <w:r>
              <w:rPr>
                <w:rFonts w:ascii="Courier New" w:cs="Courier New" w:eastAsia="Courier New" w:hAnsi="Courier New"/>
                <w:color w:val="1E3A5F"/>
                <w:sz w:val="18"/>
                <w:szCs w:val="18"/>
              </w:rPr>
              <w:t xml:space="preserve">  1 yineleme: { y = x - 1 }</w:t>
            </w:r>
          </w:p>
          <w:p>
            <w:r>
              <w:rPr>
                <w:rFonts w:ascii="Courier New" w:cs="Courier New" w:eastAsia="Courier New" w:hAnsi="Courier New"/>
                <w:color w:val="1E3A5F"/>
                <w:sz w:val="18"/>
                <w:szCs w:val="18"/>
              </w:rPr>
              <w:t xml:space="preserve">  2 yineleme: { y = x - 2 }</w:t>
            </w:r>
          </w:p>
          <w:p>
            <w:r>
              <w:rPr>
                <w:rFonts w:ascii="Courier New" w:cs="Courier New" w:eastAsia="Courier New" w:hAnsi="Courier New"/>
                <w:color w:val="1E3A5F"/>
                <w:sz w:val="18"/>
                <w:szCs w:val="18"/>
              </w:rPr>
              <w:t xml:space="preserve">  3 yineleme: { y = x - 3 }</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  Oruntu: { y &lt;= x }  → degismez (loop invariant)</w:t>
            </w:r>
          </w:p>
        </w:tc>
      </w:tr>
    </w:tbl>
    <w:p>
      <w:pPr>
        <w:spacing w:before="0" w:after="120"/>
      </w:pPr>
      <w:r>
        <w:t xml:space="preserve"/>
      </w:r>
    </w:p>
    <w:p>
      <w:pPr>
        <w:pStyle w:val="Heading3"/>
      </w:pPr>
      <w:r>
        <w:rPr>
          <w:b/>
          <w:bCs/>
          <w:color w:val="0D9488"/>
          <w:sz w:val="23"/>
          <w:szCs w:val="23"/>
        </w:rPr>
        <w:t xml:space="preserve">Program Kanıtı Örneği — Değer Takas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0C4DE" w:sz="6"/>
              <w:left w:val="single" w:color="B0C4DE" w:sz="6"/>
              <w:bottom w:val="single" w:color="B0C4DE" w:sz="6"/>
              <w:right w:val="single" w:color="B0C4DE" w:sz="6"/>
            </w:tcBorders>
            <w:shd w:fill="EFF6FF" w:val="clear"/>
            <w:tcMar>
              <w:top w:type="dxa" w:w="100"/>
              <w:left w:type="dxa" w:w="160"/>
              <w:bottom w:type="dxa" w:w="100"/>
              <w:right w:type="dxa" w:w="100"/>
            </w:tcMar>
          </w:tcPr>
          <w:p>
            <w:r>
              <w:rPr>
                <w:rFonts w:ascii="Courier New" w:cs="Courier New" w:eastAsia="Courier New" w:hAnsi="Courier New"/>
                <w:color w:val="1E3A5F"/>
                <w:sz w:val="18"/>
                <w:szCs w:val="18"/>
              </w:rPr>
              <w:t xml:space="preserve">{ x = A AND y = B }</w:t>
            </w:r>
          </w:p>
          <w:p>
            <w:r>
              <w:rPr>
                <w:rFonts w:ascii="Courier New" w:cs="Courier New" w:eastAsia="Courier New" w:hAnsi="Courier New"/>
                <w:color w:val="1E3A5F"/>
                <w:sz w:val="18"/>
                <w:szCs w:val="18"/>
              </w:rPr>
              <w:t xml:space="preserve">t = x;</w:t>
            </w:r>
          </w:p>
          <w:p>
            <w:r>
              <w:rPr>
                <w:rFonts w:ascii="Courier New" w:cs="Courier New" w:eastAsia="Courier New" w:hAnsi="Courier New"/>
                <w:color w:val="1E3A5F"/>
                <w:sz w:val="18"/>
                <w:szCs w:val="18"/>
              </w:rPr>
              <w:t xml:space="preserve">x = y;</w:t>
            </w:r>
          </w:p>
          <w:p>
            <w:r>
              <w:rPr>
                <w:rFonts w:ascii="Courier New" w:cs="Courier New" w:eastAsia="Courier New" w:hAnsi="Courier New"/>
                <w:color w:val="1E3A5F"/>
                <w:sz w:val="18"/>
                <w:szCs w:val="18"/>
              </w:rPr>
              <w:t xml:space="preserve">y = t;</w:t>
            </w:r>
          </w:p>
          <w:p>
            <w:r>
              <w:rPr>
                <w:rFonts w:ascii="Courier New" w:cs="Courier New" w:eastAsia="Courier New" w:hAnsi="Courier New"/>
                <w:color w:val="1E3A5F"/>
                <w:sz w:val="18"/>
                <w:szCs w:val="18"/>
              </w:rPr>
              <w:t xml:space="preserve">{ x = B AND y = A }</w:t>
            </w:r>
          </w:p>
          <w:p>
            <w:r>
              <w:rPr>
                <w:rFonts w:ascii="Courier New" w:cs="Courier New" w:eastAsia="Courier New" w:hAnsi="Courier New"/>
                <w:color w:val="1E3A5F"/>
                <w:sz w:val="18"/>
                <w:szCs w:val="18"/>
              </w:rPr>
              <w:t xml:space="preserve"/>
            </w:r>
          </w:p>
          <w:p>
            <w:r>
              <w:rPr>
                <w:rFonts w:ascii="Courier New" w:cs="Courier New" w:eastAsia="Courier New" w:hAnsi="Courier New"/>
                <w:color w:val="1E3A5F"/>
                <w:sz w:val="18"/>
                <w:szCs w:val="18"/>
              </w:rPr>
              <w:t xml:space="preserve">Kanitlama (geriye dogru):</w:t>
            </w:r>
          </w:p>
          <w:p>
            <w:r>
              <w:rPr>
                <w:rFonts w:ascii="Courier New" w:cs="Courier New" w:eastAsia="Courier New" w:hAnsi="Courier New"/>
                <w:color w:val="1E3A5F"/>
                <w:sz w:val="18"/>
                <w:szCs w:val="18"/>
              </w:rPr>
              <w:t xml:space="preserve">  Son deyimden: { x = B AND t = A }</w:t>
            </w:r>
          </w:p>
          <w:p>
            <w:r>
              <w:rPr>
                <w:rFonts w:ascii="Courier New" w:cs="Courier New" w:eastAsia="Courier New" w:hAnsi="Courier New"/>
                <w:color w:val="1E3A5F"/>
                <w:sz w:val="18"/>
                <w:szCs w:val="18"/>
              </w:rPr>
              <w:t xml:space="preserve">  Ortadan:      { y = B AND t = A }</w:t>
            </w:r>
          </w:p>
          <w:p>
            <w:r>
              <w:rPr>
                <w:rFonts w:ascii="Courier New" w:cs="Courier New" w:eastAsia="Courier New" w:hAnsi="Courier New"/>
                <w:color w:val="1E3A5F"/>
                <w:sz w:val="18"/>
                <w:szCs w:val="18"/>
              </w:rPr>
              <w:t xml:space="preserve">  Ilkten:       { y = B AND x = A }  ← verilen öncülle eslesir (AND simetrik)</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F97316" w:sz="16"/>
              <w:bottom w:val="none" w:color="FFFFFF" w:sz="0"/>
              <w:right w:val="none" w:color="FFFFFF" w:sz="0"/>
            </w:tcBorders>
            <w:shd w:fill="FFF7ED" w:val="clear"/>
            <w:tcMar>
              <w:top w:type="dxa" w:w="120"/>
              <w:left w:type="dxa" w:w="160"/>
              <w:bottom w:type="dxa" w:w="120"/>
              <w:right w:type="dxa" w:w="120"/>
            </w:tcMar>
          </w:tcPr>
          <w:p>
            <w:r>
              <w:rPr>
                <w:b/>
                <w:bCs/>
                <w:color w:val="1A3A5C"/>
                <w:sz w:val="22"/>
                <w:szCs w:val="22"/>
              </w:rPr>
              <w:t xml:space="preserve">Değerlendirme</w:t>
            </w:r>
          </w:p>
          <w:p>
            <w:r>
              <w:t xml:space="preserve"/>
            </w:r>
          </w:p>
          <w:p>
            <w:r>
              <w:rPr>
                <w:color w:val="1E293B"/>
                <w:sz w:val="20"/>
                <w:szCs w:val="20"/>
              </w:rPr>
              <w:t xml:space="preserve">+ Program dogruluk arastirmalarinda güclü bir arac.</w:t>
            </w:r>
          </w:p>
          <w:p>
            <w:r>
              <w:rPr>
                <w:color w:val="1E293B"/>
                <w:sz w:val="20"/>
                <w:szCs w:val="20"/>
              </w:rPr>
              <w:t xml:space="preserve">+ Program insasi ve analizi icin mükemmel bir dusunce cercevesi.</w:t>
            </w:r>
          </w:p>
          <w:p>
            <w:r>
              <w:rPr>
                <w:color w:val="1E293B"/>
                <w:sz w:val="20"/>
                <w:szCs w:val="20"/>
              </w:rPr>
              <w:t xml:space="preserve">- Dil kullanicilarina ve derleyici yazarlarina anlam aktarmak icin sinirli kullanisliligi vardir.</w:t>
            </w:r>
          </w:p>
          <w:p>
            <w:r>
              <w:rPr>
                <w:color w:val="1E293B"/>
                <w:sz w:val="20"/>
                <w:szCs w:val="20"/>
              </w:rPr>
              <w:t xml:space="preserve">- Her deyim türü icin ayri aksiyom/cikarim kurali yazmak zordur.</w:t>
            </w:r>
          </w:p>
          <w:p>
            <w:r>
              <w:rPr>
                <w:color w:val="1E293B"/>
                <w:sz w:val="20"/>
                <w:szCs w:val="20"/>
              </w:rPr>
              <w:t xml:space="preserve">- While döngüsü için döngü degismezi bulmak çogu zaman yaraticilik gerektirir.</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6"/>
              <w:bottom w:val="single" w:color="2563A8" w:sz="6"/>
              <w:right w:val="single" w:color="2563A8" w:sz="6"/>
            </w:tcBorders>
            <w:shd w:fill="2563A8" w:val="clear"/>
            <w:tcMar>
              <w:top w:type="dxa" w:w="120"/>
              <w:left w:type="dxa" w:w="180"/>
              <w:bottom w:type="dxa" w:w="120"/>
              <w:right w:type="dxa" w:w="120"/>
            </w:tcMar>
          </w:tcPr>
          <w:p>
            <w:r>
              <w:rPr>
                <w:b/>
                <w:bCs/>
                <w:color w:val="FFFFFF"/>
                <w:sz w:val="28"/>
                <w:szCs w:val="28"/>
              </w:rPr>
              <w:t xml:space="preserve">★  </w:t>
            </w:r>
            <w:r>
              <w:rPr>
                <w:b/>
                <w:bCs/>
                <w:color w:val="FFFFFF"/>
                <w:sz w:val="26"/>
                <w:szCs w:val="26"/>
              </w:rPr>
              <w:t xml:space="preserve">Semantik Yöntemlerin Karşılaştırması</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c>
          <w:tcPr>
            <w:tcW w:type="dxa" w:w="20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Yöntem</w:t>
            </w:r>
          </w:p>
        </w:tc>
        <w:tc>
          <w:tcPr>
            <w:tcW w:type="dxa" w:w="25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Matematiksel Temel</w:t>
            </w:r>
          </w:p>
        </w:tc>
        <w:tc>
          <w:tcPr>
            <w:tcW w:type="dxa" w:w="2500"/>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Güçlü Yönleri</w:t>
            </w:r>
          </w:p>
        </w:tc>
        <w:tc>
          <w:tcPr>
            <w:tcW w:type="dxa" w:w="2026"/>
            <w:tcBorders>
              <w:top w:val="single" w:color="2563A8" w:sz="6"/>
              <w:left w:val="single" w:color="2563A8" w:sz="6"/>
              <w:bottom w:val="single" w:color="2563A8" w:sz="6"/>
              <w:right w:val="single" w:color="2563A8" w:sz="6"/>
            </w:tcBorders>
            <w:shd w:fill="1A3A5C" w:val="clear"/>
            <w:tcMar>
              <w:top w:type="dxa" w:w="80"/>
              <w:left w:type="dxa" w:w="120"/>
              <w:bottom w:type="dxa" w:w="80"/>
              <w:right w:type="dxa" w:w="120"/>
            </w:tcMar>
            <w:vAlign w:val="center"/>
          </w:tcPr>
          <w:p>
            <w:pPr>
              <w:jc w:val="center"/>
            </w:pPr>
            <w:r>
              <w:rPr>
                <w:b/>
                <w:bCs/>
                <w:color w:val="FFFFFF"/>
                <w:sz w:val="20"/>
                <w:szCs w:val="20"/>
              </w:rPr>
              <w:t xml:space="preserve">Zayıf Yönleri</w:t>
            </w:r>
          </w:p>
        </w:tc>
      </w:tr>
      <w:tr>
        <w:tc>
          <w:tcPr>
            <w:tcW w:type="dxa" w:w="20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Operasyonel</w:t>
            </w:r>
          </w:p>
        </w:tc>
        <w:tc>
          <w:tcPr>
            <w:tcW w:type="dxa" w:w="25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Sanal makine / Ara dil</w:t>
            </w:r>
          </w:p>
        </w:tc>
        <w:tc>
          <w:tcPr>
            <w:tcW w:type="dxa" w:w="25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Anlaşılır; uygulayıcılar için pratik</w:t>
            </w:r>
          </w:p>
        </w:tc>
        <w:tc>
          <w:tcPr>
            <w:tcW w:type="dxa" w:w="20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Döngüsel tanım riski; matematik temelsiz</w:t>
            </w:r>
          </w:p>
        </w:tc>
      </w:tr>
      <w:tr>
        <w:tc>
          <w:tcPr>
            <w:tcW w:type="dxa" w:w="20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Denotasyonel</w:t>
            </w:r>
          </w:p>
        </w:tc>
        <w:tc>
          <w:tcPr>
            <w:tcW w:type="dxa" w:w="25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Özyinelemeli fonksiyon teorisi</w:t>
            </w:r>
          </w:p>
        </w:tc>
        <w:tc>
          <w:tcPr>
            <w:tcW w:type="dxa" w:w="2500"/>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En katı ve özlü; dil tasarımına yardımcı</w:t>
            </w:r>
          </w:p>
        </w:tc>
        <w:tc>
          <w:tcPr>
            <w:tcW w:type="dxa" w:w="2026"/>
            <w:gridSpan w:val="1"/>
            <w:tcBorders>
              <w:top w:val="single" w:color="CCCCCC" w:sz="6"/>
              <w:left w:val="single" w:color="CCCCCC" w:sz="6"/>
              <w:bottom w:val="single" w:color="CCCCCC" w:sz="6"/>
              <w:right w:val="single" w:color="CCCCCC" w:sz="6"/>
            </w:tcBorders>
            <w:shd w:fill="F1F5F9" w:val="clear"/>
            <w:tcMar>
              <w:top w:type="dxa" w:w="80"/>
              <w:left w:type="dxa" w:w="120"/>
              <w:bottom w:type="dxa" w:w="80"/>
              <w:right w:type="dxa" w:w="120"/>
            </w:tcMar>
            <w:vAlign w:val="top"/>
          </w:tcPr>
          <w:p>
            <w:pPr>
              <w:jc w:val="left"/>
            </w:pPr>
            <w:r>
              <w:rPr>
                <w:b w:val="false"/>
                <w:bCs w:val="false"/>
                <w:color w:val="1E293B"/>
                <w:sz w:val="20"/>
                <w:szCs w:val="20"/>
              </w:rPr>
              <w:t xml:space="preserve">Kullanıcılar için çok karmaşık</w:t>
            </w:r>
          </w:p>
        </w:tc>
      </w:tr>
      <w:tr>
        <w:tc>
          <w:tcPr>
            <w:tcW w:type="dxa" w:w="20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Aksiyomatik</w:t>
            </w:r>
          </w:p>
        </w:tc>
        <w:tc>
          <w:tcPr>
            <w:tcW w:type="dxa" w:w="25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Matematiksel mantık / Predikatlı hesap</w:t>
            </w:r>
          </w:p>
        </w:tc>
        <w:tc>
          <w:tcPr>
            <w:tcW w:type="dxa" w:w="2500"/>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Program doğruluk kanıtları için ideal</w:t>
            </w:r>
          </w:p>
        </w:tc>
        <w:tc>
          <w:tcPr>
            <w:tcW w:type="dxa" w:w="2026"/>
            <w:gridSpan w:val="1"/>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top"/>
          </w:tcPr>
          <w:p>
            <w:pPr>
              <w:jc w:val="left"/>
            </w:pPr>
            <w:r>
              <w:rPr>
                <w:b w:val="false"/>
                <w:bCs w:val="false"/>
                <w:color w:val="1E293B"/>
                <w:sz w:val="20"/>
                <w:szCs w:val="20"/>
              </w:rPr>
              <w:t xml:space="preserve">Tüm deyimler için aksiyom yazmak güç</w:t>
            </w:r>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563A8" w:sz="6"/>
              <w:left w:val="single" w:color="2563A8" w:sz="6"/>
              <w:bottom w:val="single" w:color="2563A8" w:sz="6"/>
              <w:right w:val="single" w:color="2563A8" w:sz="6"/>
            </w:tcBorders>
            <w:shd w:fill="1A3A5C" w:val="clear"/>
            <w:tcMar>
              <w:top w:type="dxa" w:w="180"/>
              <w:left w:type="dxa" w:w="200"/>
              <w:bottom w:type="dxa" w:w="180"/>
              <w:right w:type="dxa" w:w="200"/>
            </w:tcMar>
          </w:tcPr>
          <w:p>
            <w:r>
              <w:rPr>
                <w:b/>
                <w:bCs/>
                <w:color w:val="FFFFFF"/>
                <w:sz w:val="28"/>
                <w:szCs w:val="28"/>
              </w:rPr>
              <w:t xml:space="preserve">BOLUM 3 — OZET</w:t>
            </w:r>
          </w:p>
          <w:p>
            <w:r>
              <w:t xml:space="preserve"/>
            </w:r>
          </w:p>
          <w:p>
            <w:pPr>
              <w:jc w:val="both"/>
            </w:pPr>
            <w:r>
              <w:rPr>
                <w:color w:val="DBEAFE"/>
                <w:sz w:val="20"/>
                <w:szCs w:val="20"/>
              </w:rPr>
              <w:t xml:space="preserve">BNF ve baglamdan bagimsiz gramerler, programlama dillerinin sozdizimini tanimlamak icin en yaygin kullanilan araclardir. Parse agaclari hiyerarsik yapıyı gorsel olarak sunar ve parser insasini kolaylastirir.</w:t>
            </w:r>
          </w:p>
          <w:p>
            <w:r>
              <w:t xml:space="preserve"/>
            </w:r>
          </w:p>
          <w:p>
            <w:pPr>
              <w:jc w:val="both"/>
            </w:pPr>
            <w:r>
              <w:rPr>
                <w:color w:val="BFDBFE"/>
                <w:sz w:val="20"/>
                <w:szCs w:val="20"/>
              </w:rPr>
              <w:t xml:space="preserve">Nitelik gramerleri, BNF'ye nitelikler, semantik fonksiyonlar ve kosullar eklenerek hem sozdizimi hem de statik semantigi tanimlamaya imkan tanir.</w:t>
            </w:r>
          </w:p>
          <w:p>
            <w:r>
              <w:t xml:space="preserve"/>
            </w:r>
          </w:p>
          <w:p>
            <w:pPr>
              <w:jc w:val="both"/>
            </w:pPr>
            <w:r>
              <w:rPr>
                <w:color w:val="BAE6FD"/>
                <w:sz w:val="20"/>
                <w:szCs w:val="20"/>
              </w:rPr>
              <w:t xml:space="preserve">Dinamik semantigi tanimlamak icin incelenen uc yontem: operasyonel semantik (sanal makine etkileri), denotasyonel semantik (matematiksel nesnelere esleme), aksiyomatik semantik (mantiksal iddialar ve program kanitlari).</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3A5C"/>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D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2026-03-17T22:26:23.331Z</dcterms:created>
  <dcterms:modified xsi:type="dcterms:W3CDTF">2026-03-17T22:26:23.332Z</dcterms:modified>
</cp:coreProperties>
</file>

<file path=docProps/custom.xml><?xml version="1.0" encoding="utf-8"?>
<Properties xmlns="http://schemas.openxmlformats.org/officeDocument/2006/custom-properties" xmlns:vt="http://schemas.openxmlformats.org/officeDocument/2006/docPropsVTypes"/>
</file>