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Basic Troubleshooting — Connectivity / WiFi Faults</w:t>
      </w:r>
    </w:p>
    <w:p>
      <w:pPr>
        <w:jc w:val="center"/>
      </w:pPr>
      <w:r>
        <w:rPr>
          <w:i/>
          <w:sz w:val="18"/>
        </w:rPr>
        <w:t>Document Type: procedure_guide | Category: basic_troubleshooting</w:t>
      </w:r>
    </w:p>
    <w:p/>
    <w:p>
      <w:r>
        <w:t>Standard pre-check procedure for network and communication errors on Desoutter wireless tools and controllers.</w:t>
      </w:r>
    </w:p>
    <w:p/>
    <w:p>
      <w:pPr>
        <w:pStyle w:val="Heading2"/>
      </w:pPr>
      <w:r>
        <w:t>Related Error Codes</w:t>
      </w:r>
    </w:p>
    <w:p>
      <w:pPr>
        <w:pStyle w:val="ListBullet"/>
      </w:pPr>
      <w:r>
        <w:t>E019 (Tool communication error)</w:t>
      </w:r>
    </w:p>
    <w:p>
      <w:pPr>
        <w:pStyle w:val="ListBullet"/>
      </w:pPr>
      <w:r>
        <w:t>E213 (Drive connection lost)</w:t>
      </w:r>
    </w:p>
    <w:p>
      <w:pPr>
        <w:pStyle w:val="ListBullet"/>
      </w:pPr>
      <w:r>
        <w:t>E232 (Error ID fieldbus)</w:t>
      </w:r>
    </w:p>
    <w:p>
      <w:pPr>
        <w:pStyle w:val="ListBullet"/>
      </w:pPr>
      <w:r>
        <w:t>E233 (CVINET FIFO full)</w:t>
      </w:r>
    </w:p>
    <w:p>
      <w:pPr>
        <w:pStyle w:val="ListBullet"/>
      </w:pPr>
      <w:r>
        <w:t>E236 (ToolsNet FIFO full)</w:t>
      </w:r>
    </w:p>
    <w:p>
      <w:pPr>
        <w:pStyle w:val="ListBullet"/>
      </w:pPr>
      <w:r>
        <w:t>E941 (E-Lit WiFi: demo mode expired)</w:t>
      </w:r>
    </w:p>
    <w:p>
      <w:pPr>
        <w:pStyle w:val="ListBullet"/>
      </w:pPr>
      <w:r>
        <w:t>E942 (E-Lit WiFi: not authorized)</w:t>
      </w:r>
    </w:p>
    <w:p/>
    <w:p>
      <w:pPr>
        <w:pStyle w:val="Heading2"/>
      </w:pPr>
      <w:r>
        <w:t>Pre-Check Procedure</w:t>
      </w:r>
    </w:p>
    <w:p>
      <w:pPr>
        <w:pStyle w:val="ListNumber"/>
      </w:pPr>
      <w:r>
        <w:t>Verify the WiFi access point is powered and broadcasting on 2.4 GHz — Desoutter wireless tools do not support 5 GHz networks.</w:t>
      </w:r>
    </w:p>
    <w:p>
      <w:pPr>
        <w:pStyle w:val="ListNumber"/>
      </w:pPr>
      <w:r>
        <w:t>In S-Center, navigate to Tool Network Settings and confirm the SSID, security type (WPA2), and IP address are correctly configured.</w:t>
      </w:r>
    </w:p>
    <w:p>
      <w:pPr>
        <w:pStyle w:val="ListNumber"/>
      </w:pPr>
      <w:r>
        <w:t>Check for IP address conflicts: the tool IP must be unique on the subnet — scan the network with a network tool or check the DHCP lease table on the router.</w:t>
      </w:r>
    </w:p>
    <w:p>
      <w:pPr>
        <w:pStyle w:val="ListNumber"/>
      </w:pPr>
      <w:r>
        <w:t>Confirm the tool is within range of the access point (recommended: within 10 m, no thick concrete walls between tool and AP).</w:t>
      </w:r>
    </w:p>
    <w:p>
      <w:pPr>
        <w:pStyle w:val="ListNumber"/>
      </w:pPr>
      <w:r>
        <w:t>For E941/E942, open S-Center → License Manager and verify the E-Lit WiFi license is active and not expired; renew the license key if needed.</w:t>
      </w:r>
    </w:p>
    <w:p>
      <w:pPr>
        <w:pStyle w:val="ListNumber"/>
      </w:pPr>
      <w:r>
        <w:t>For E232 (Fieldbus error), check the fieldbus cable connection at the Connect Unit rear panel — reseat the connector and verify termination resistor is installed.</w:t>
      </w:r>
    </w:p>
    <w:p>
      <w:pPr>
        <w:pStyle w:val="ListNumber"/>
      </w:pPr>
      <w:r>
        <w:t>For FIFO full errors (E233/E236), check ToolsNet/CVINet server connectivity from the Connect Unit using ping; restart the network service if unresponsive.</w:t>
      </w:r>
    </w:p>
    <w:p>
      <w:pPr>
        <w:pStyle w:val="ListNumber"/>
      </w:pPr>
      <w:r>
        <w:t>Power-cycle the tool and Connect Unit in sequence: Connect Unit first, then the tool — allow 30 seconds between power cycles.</w:t>
      </w:r>
    </w:p>
    <w:p>
      <w:pPr>
        <w:pStyle w:val="ListNumber"/>
      </w:pPr>
      <w:r>
        <w:t>If the tool connects intermittently, update the tool firmware via S-Center to the latest stable version for the product series.</w:t>
      </w:r>
    </w:p>
    <w:p/>
    <w:p>
      <w:r>
        <w:rPr>
          <w:i/>
          <w:sz w:val="20"/>
        </w:rPr>
        <w:t>Note: These steps must be performed before escalating to component-level repair. Document findings in the service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