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Defect ID: </w:t>
      </w:r>
      <w:r w:rsidDel="00000000" w:rsidR="00000000" w:rsidRPr="00000000">
        <w:rPr>
          <w:rtl w:val="0"/>
        </w:rPr>
        <w:t xml:space="preserve">JAF‑PHN‑LEN‑001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Phone number length validation missing (accepts 1 digit and very long numbers)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Clear 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 the phone number fields, enter only 1 digit for each part (e.g. Country Code = `1`, Area Code = `1`, Phone Number = `1`).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Fill all other required fields with valid data (Full Name, Email, Confirm Email, Position, Available start date, Current employment status, Relocation, Upload CV, Captcha).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Click Submit and observe the result.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Refresh the form.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Now enter excessively long values in the phone fields (e.g. 10+ digits in Country Code and Area Code, 20+ digits in Phone Number).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Fill remaining required fields validly again and click Submit.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Phone number inputs must enforce minimum and maximum length rules for each segment (and/or overall phone number):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Too short values (e.g. 1 digit) should be rejected with a clear validation message such as “Phone number is too short.”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Excessively long values should be rejected with a message such as “Phone number is too long.”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should not be submitted until a phone number within the allowed length range is entered.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form accepts: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Phone numbers with only 1 digit in each segment, and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Phone numbers with very long digit sequences.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both cases, the form is submitted successfully with no validation error on the phone fields.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Severity: Major (core contact data can be clearly invalid; contradicts requirement that the Phone Number field follows a defined format and length).  Priority: High (should be fixed before release to ensure valid phone data and to align with form validation requirements).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Attachments: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Screenshot of submission with 1‑digit phone values.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