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09" w:rsidRDefault="005B06F5">
      <w:pPr>
        <w:pStyle w:val="Gvdemetni20"/>
        <w:framePr w:wrap="around" w:vAnchor="page" w:hAnchor="page" w:x="1326" w:y="1917"/>
        <w:shd w:val="clear" w:color="auto" w:fill="auto"/>
        <w:spacing w:after="0" w:line="200" w:lineRule="exact"/>
        <w:ind w:left="720"/>
      </w:pPr>
      <w:bookmarkStart w:id="0" w:name="_GoBack"/>
      <w:bookmarkEnd w:id="0"/>
      <w:r>
        <w:t>ACİL MÜDAHALE ÇANTASI TEKNİK ŞARTNAMESİ: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193" w:line="210" w:lineRule="exact"/>
        <w:ind w:left="720"/>
      </w:pPr>
      <w:r>
        <w:rPr>
          <w:rStyle w:val="GvdemetniKaln0ptbolukbraklyor"/>
        </w:rPr>
        <w:t xml:space="preserve"> 65 x 43 x 28 </w:t>
      </w:r>
      <w:r>
        <w:t>cm ölçülerinde olmaldır.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138" w:line="210" w:lineRule="exact"/>
        <w:ind w:left="720"/>
      </w:pPr>
      <w:r>
        <w:t xml:space="preserve"> 1900 denier PVC su geçirmez imperteks malzemeden üretilmiş olmalıdır.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109" w:line="278" w:lineRule="exact"/>
        <w:ind w:left="720" w:right="700"/>
      </w:pPr>
      <w:r>
        <w:t xml:space="preserve"> Çanta temel olarak Yetişkin bölmesi, Çocuk bölmesi ve çanta içi olmak üzere 3 bölümden oluşmalıdır.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186" w:line="293" w:lineRule="exact"/>
        <w:ind w:left="720" w:right="220"/>
      </w:pPr>
      <w:r>
        <w:t xml:space="preserve"> Mavi Kod Çantası fonksiyonel olmalı, ön ve arka gövde üzerinde 2 adet büyük, yan gövdeler üzerinde 2 adet küçük olmak üzere toplam 4 adet cep bulunmalıdır. Büyük cepler: en az 34 x 17 x 8 cm ölçülerinde, küçük cepler: 16 x 18 x 8 cm ölçülerinde olmalıdır.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127" w:line="210" w:lineRule="exact"/>
        <w:ind w:left="720"/>
      </w:pPr>
      <w:r>
        <w:t xml:space="preserve"> Tüm cepler üzerinde şeffaf kartvizitlikler olmalıdır.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128" w:line="293" w:lineRule="exact"/>
        <w:ind w:left="720" w:right="220"/>
      </w:pPr>
      <w:r>
        <w:t xml:space="preserve"> Yetişkin bölümünde 1 adet iç bölme, 3 adet cepcik ve 1 adet ampül tutucu bulunmalıdır. Cepciklerin üzerinde tıbbi malzemelerin tespit edilebileceği lastik şeritler bulunmalı, Ampül tutucu ise aynı anda en az 50 adet farklı büyüklükteki ampülleri sabit şek</w:t>
      </w:r>
      <w:r>
        <w:t>ilde taşıyabilmelidir. Yetişkin kapağında kanül veya enjektörlerin sabitlenebildiği lastik şeritler bulunmalıdır.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112" w:line="283" w:lineRule="exact"/>
        <w:ind w:left="720" w:right="220"/>
      </w:pPr>
      <w:r>
        <w:t xml:space="preserve"> Çocuk bölümünde 1 adet bölme, 3 adet cepcik ve kapak üzerinde kapağı kaplayacak şekilde fermuarlı şeffaf cep bulunmalıdır. Cepcikler üzerinde</w:t>
      </w:r>
      <w:r>
        <w:t xml:space="preserve"> tıbbi malzemelerin tespit edileceği lastik şeritler bulunmalıdır.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132" w:line="293" w:lineRule="exact"/>
        <w:ind w:left="720" w:right="220"/>
      </w:pPr>
      <w:r>
        <w:t xml:space="preserve"> Çanta içinde farklı ölçülerdeki entübasyon tüpleri koyabilmek için 2 adet cep olmalıdır. Ayrıca çanta duvarlarına tıbbi ekipmanların sabitlenebileceği 5 cm lik lastik şerit dikilmiş olmalı</w:t>
      </w:r>
      <w:r>
        <w:t>dır.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0" w:line="278" w:lineRule="exact"/>
        <w:ind w:left="720" w:right="220"/>
      </w:pPr>
      <w:r>
        <w:t xml:space="preserve"> Çanta içinde muhafaza edilen malzemleri korumak için darbe emici malzeme kullanılmış olunmalıdır.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0" w:line="451" w:lineRule="exact"/>
        <w:ind w:left="720"/>
      </w:pPr>
      <w:r>
        <w:t xml:space="preserve"> Çanta içi seperatörle ile bölünebilmelidir.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0" w:line="451" w:lineRule="exact"/>
        <w:ind w:left="720"/>
      </w:pPr>
      <w:r>
        <w:t xml:space="preserve"> Çanta elde veya omuzda taşımaya uygun olmalıdır.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0" w:line="451" w:lineRule="exact"/>
        <w:ind w:left="720"/>
      </w:pPr>
      <w:r>
        <w:t xml:space="preserve"> Çantayı saran reflektör bant olmaldır.</w:t>
      </w:r>
    </w:p>
    <w:p w:rsidR="00D37009" w:rsidRDefault="005B06F5">
      <w:pPr>
        <w:pStyle w:val="Gvdemetni0"/>
        <w:framePr w:w="9259" w:h="8662" w:hRule="exact" w:wrap="around" w:vAnchor="page" w:hAnchor="page" w:x="1326" w:y="2854"/>
        <w:numPr>
          <w:ilvl w:val="0"/>
          <w:numId w:val="1"/>
        </w:numPr>
        <w:shd w:val="clear" w:color="auto" w:fill="auto"/>
        <w:spacing w:before="0" w:after="0" w:line="451" w:lineRule="exact"/>
        <w:ind w:left="720"/>
      </w:pPr>
      <w:r>
        <w:t xml:space="preserve"> Çanta kırmızı renkte olmalıdır.</w:t>
      </w:r>
    </w:p>
    <w:p w:rsidR="00D37009" w:rsidRDefault="0068544D">
      <w:pPr>
        <w:framePr w:wrap="none" w:vAnchor="page" w:hAnchor="page" w:x="1331" w:y="13735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981200" cy="1066800"/>
            <wp:effectExtent l="0" t="0" r="0" b="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09" w:rsidRDefault="0068544D">
      <w:pPr>
        <w:rPr>
          <w:sz w:val="2"/>
          <w:szCs w:val="2"/>
        </w:rPr>
      </w:pPr>
      <w:r>
        <w:rPr>
          <w:noProof/>
          <w:lang w:bidi="ar-SA"/>
        </w:rPr>
        <w:drawing>
          <wp:anchor distT="0" distB="0" distL="63500" distR="63500" simplePos="0" relativeHeight="251657728" behindDoc="1" locked="0" layoutInCell="1" allowOverlap="1">
            <wp:simplePos x="0" y="0"/>
            <wp:positionH relativeFrom="page">
              <wp:posOffset>4861560</wp:posOffset>
            </wp:positionH>
            <wp:positionV relativeFrom="page">
              <wp:posOffset>9147810</wp:posOffset>
            </wp:positionV>
            <wp:extent cx="1158240" cy="280670"/>
            <wp:effectExtent l="0" t="0" r="3810" b="5080"/>
            <wp:wrapNone/>
            <wp:docPr id="3" name="Resim 3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7009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6F5" w:rsidRDefault="005B06F5">
      <w:r>
        <w:separator/>
      </w:r>
    </w:p>
  </w:endnote>
  <w:endnote w:type="continuationSeparator" w:id="0">
    <w:p w:rsidR="005B06F5" w:rsidRDefault="005B0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6F5" w:rsidRDefault="005B06F5"/>
  </w:footnote>
  <w:footnote w:type="continuationSeparator" w:id="0">
    <w:p w:rsidR="005B06F5" w:rsidRDefault="005B06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714ED"/>
    <w:multiLevelType w:val="multilevel"/>
    <w:tmpl w:val="ED580AEE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09"/>
    <w:rsid w:val="005B06F5"/>
    <w:rsid w:val="0068544D"/>
    <w:rsid w:val="00D3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23343-6CD3-4589-B18F-A99FCE3D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Calibri" w:eastAsia="Calibri" w:hAnsi="Calibri" w:cs="Calibri"/>
      <w:b/>
      <w:bCs/>
      <w:i w:val="0"/>
      <w:iCs w:val="0"/>
      <w:smallCaps w:val="0"/>
      <w:strike w:val="0"/>
      <w:spacing w:val="-2"/>
      <w:sz w:val="20"/>
      <w:szCs w:val="20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3"/>
      <w:sz w:val="21"/>
      <w:szCs w:val="21"/>
      <w:u w:val="none"/>
    </w:rPr>
  </w:style>
  <w:style w:type="character" w:customStyle="1" w:styleId="GvdemetniKaln0ptbolukbraklyor">
    <w:name w:val="Gövde metni + Kalın;0 pt boşluk bırakılıyor"/>
    <w:basedOn w:val="Gvdemetni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5"/>
      <w:w w:val="100"/>
      <w:position w:val="0"/>
      <w:sz w:val="21"/>
      <w:szCs w:val="21"/>
      <w:u w:val="none"/>
      <w:lang w:val="tr-TR" w:eastAsia="tr-TR" w:bidi="tr-TR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720" w:line="0" w:lineRule="atLeast"/>
      <w:ind w:hanging="360"/>
    </w:pPr>
    <w:rPr>
      <w:rFonts w:ascii="Calibri" w:eastAsia="Calibri" w:hAnsi="Calibri" w:cs="Calibri"/>
      <w:b/>
      <w:bCs/>
      <w:spacing w:val="-2"/>
      <w:sz w:val="20"/>
      <w:szCs w:val="20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720" w:after="240" w:line="0" w:lineRule="atLeast"/>
      <w:ind w:hanging="360"/>
    </w:pPr>
    <w:rPr>
      <w:rFonts w:ascii="Calibri" w:eastAsia="Calibri" w:hAnsi="Calibri" w:cs="Calibri"/>
      <w:spacing w:val="-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Satınalma-1</dc:creator>
  <cp:lastModifiedBy>Satınalma-1</cp:lastModifiedBy>
  <cp:revision>1</cp:revision>
  <dcterms:created xsi:type="dcterms:W3CDTF">2016-08-31T07:26:00Z</dcterms:created>
  <dcterms:modified xsi:type="dcterms:W3CDTF">2016-08-31T07:27:00Z</dcterms:modified>
</cp:coreProperties>
</file>