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E66EF9"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E66EF9" w:rsidRPr="001D1184" w:rsidRDefault="00E66EF9"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hideMark/>
          </w:tcPr>
          <w:p w:rsidR="00E66EF9" w:rsidRDefault="00E66EF9">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DOKU TAKİP CİHAZI PERİYODİK BAKIM VE ONARIM HİZMET ALIMI</w:t>
            </w:r>
          </w:p>
        </w:tc>
        <w:tc>
          <w:tcPr>
            <w:tcW w:w="1132" w:type="dxa"/>
            <w:tcBorders>
              <w:top w:val="single" w:sz="4" w:space="0" w:color="auto"/>
              <w:left w:val="single" w:sz="4" w:space="0" w:color="auto"/>
              <w:bottom w:val="single" w:sz="4" w:space="0" w:color="auto"/>
              <w:right w:val="single" w:sz="4" w:space="0" w:color="auto"/>
            </w:tcBorders>
            <w:hideMark/>
          </w:tcPr>
          <w:p w:rsidR="00E66EF9" w:rsidRDefault="00E66EF9">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4</w:t>
            </w:r>
          </w:p>
        </w:tc>
        <w:tc>
          <w:tcPr>
            <w:tcW w:w="1145" w:type="dxa"/>
            <w:tcBorders>
              <w:top w:val="single" w:sz="4" w:space="0" w:color="auto"/>
              <w:left w:val="single" w:sz="4" w:space="0" w:color="auto"/>
              <w:bottom w:val="single" w:sz="4" w:space="0" w:color="auto"/>
              <w:right w:val="single" w:sz="4" w:space="0" w:color="auto"/>
            </w:tcBorders>
            <w:hideMark/>
          </w:tcPr>
          <w:p w:rsidR="00E66EF9" w:rsidRDefault="00E66EF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E66EF9" w:rsidRPr="001D1184" w:rsidRDefault="00E66EF9"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E66EF9" w:rsidRDefault="00E66EF9"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E66EF9" w:rsidRDefault="00E66EF9" w:rsidP="00C02A3A">
            <w:pPr>
              <w:spacing w:after="200" w:line="276" w:lineRule="auto"/>
              <w:jc w:val="center"/>
              <w:rPr>
                <w:sz w:val="20"/>
                <w:szCs w:val="20"/>
                <w:lang w:eastAsia="en-US"/>
              </w:rPr>
            </w:pPr>
          </w:p>
        </w:tc>
      </w:tr>
      <w:tr w:rsidR="00E66EF9"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E66EF9" w:rsidRPr="001D1184" w:rsidRDefault="00E66EF9"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2</w:t>
            </w:r>
          </w:p>
        </w:tc>
        <w:tc>
          <w:tcPr>
            <w:tcW w:w="4317" w:type="dxa"/>
            <w:tcBorders>
              <w:top w:val="single" w:sz="4" w:space="0" w:color="auto"/>
              <w:left w:val="single" w:sz="4" w:space="0" w:color="auto"/>
              <w:bottom w:val="single" w:sz="4" w:space="0" w:color="auto"/>
              <w:right w:val="single" w:sz="4" w:space="0" w:color="auto"/>
            </w:tcBorders>
            <w:hideMark/>
          </w:tcPr>
          <w:p w:rsidR="00E66EF9" w:rsidRDefault="00E66EF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MAKROSKOPİ CİHAZI PERİYODİK BAKIM VE ONARIM HİZMET ALIMI</w:t>
            </w:r>
          </w:p>
        </w:tc>
        <w:tc>
          <w:tcPr>
            <w:tcW w:w="1132" w:type="dxa"/>
            <w:tcBorders>
              <w:top w:val="single" w:sz="4" w:space="0" w:color="auto"/>
              <w:left w:val="single" w:sz="4" w:space="0" w:color="auto"/>
              <w:bottom w:val="single" w:sz="4" w:space="0" w:color="auto"/>
              <w:right w:val="single" w:sz="4" w:space="0" w:color="auto"/>
            </w:tcBorders>
            <w:hideMark/>
          </w:tcPr>
          <w:p w:rsidR="00E66EF9" w:rsidRDefault="00E66EF9">
            <w:pPr>
              <w:autoSpaceDE w:val="0"/>
              <w:autoSpaceDN w:val="0"/>
              <w:adjustRightInd w:val="0"/>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4</w:t>
            </w:r>
          </w:p>
        </w:tc>
        <w:tc>
          <w:tcPr>
            <w:tcW w:w="1145" w:type="dxa"/>
            <w:tcBorders>
              <w:top w:val="single" w:sz="4" w:space="0" w:color="auto"/>
              <w:left w:val="single" w:sz="4" w:space="0" w:color="auto"/>
              <w:bottom w:val="single" w:sz="4" w:space="0" w:color="auto"/>
              <w:right w:val="single" w:sz="4" w:space="0" w:color="auto"/>
            </w:tcBorders>
            <w:hideMark/>
          </w:tcPr>
          <w:p w:rsidR="00E66EF9" w:rsidRDefault="00E66EF9">
            <w:pPr>
              <w:autoSpaceDE w:val="0"/>
              <w:autoSpaceDN w:val="0"/>
              <w:adjustRightInd w:val="0"/>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E66EF9" w:rsidRPr="001D1184" w:rsidRDefault="00E66EF9"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E66EF9" w:rsidRDefault="00E66EF9"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E66EF9" w:rsidRDefault="00E66EF9" w:rsidP="00C02A3A">
            <w:pPr>
              <w:spacing w:after="200" w:line="276" w:lineRule="auto"/>
              <w:jc w:val="center"/>
              <w:rPr>
                <w:sz w:val="20"/>
                <w:szCs w:val="20"/>
                <w:lang w:eastAsia="en-US"/>
              </w:rPr>
            </w:pPr>
          </w:p>
        </w:tc>
      </w:tr>
    </w:tbl>
    <w:p w:rsidR="007F6063" w:rsidRDefault="007F6063" w:rsidP="007F6063">
      <w:pPr>
        <w:pStyle w:val="NormalWeb"/>
        <w:spacing w:beforeAutospacing="0" w:after="240" w:afterAutospacing="0"/>
        <w:ind w:left="-283"/>
        <w:jc w:val="center"/>
        <w:rPr>
          <w:b/>
          <w:bCs/>
        </w:rPr>
      </w:pPr>
      <w:r>
        <w:rPr>
          <w:b/>
          <w:bCs/>
        </w:rPr>
        <w:t xml:space="preserve">T.C. </w:t>
      </w:r>
      <w:r>
        <w:rPr>
          <w:b/>
          <w:bCs/>
        </w:rPr>
        <w:br/>
        <w:t xml:space="preserve">SAĞLIK BAKANLIĞI </w:t>
      </w:r>
      <w:r>
        <w:rPr>
          <w:b/>
          <w:bCs/>
        </w:rPr>
        <w:br/>
      </w:r>
      <w:r>
        <w:rPr>
          <w:b/>
        </w:rPr>
        <w:t>ANKARA</w:t>
      </w:r>
      <w:r>
        <w:t xml:space="preserve"> </w:t>
      </w:r>
      <w:r>
        <w:rPr>
          <w:b/>
          <w:bCs/>
        </w:rPr>
        <w:t xml:space="preserve">İLİ 3. BÖLGE KAMU HASTANELERİ BİRLİĞİ </w:t>
      </w:r>
      <w:r>
        <w:rPr>
          <w:b/>
          <w:bCs/>
        </w:rPr>
        <w:br/>
        <w:t xml:space="preserve">YILDIRIM BEYAZIT ÜNİVERSİTESİ </w:t>
      </w:r>
      <w:r>
        <w:rPr>
          <w:b/>
          <w:bCs/>
        </w:rPr>
        <w:br/>
        <w:t xml:space="preserve">YENİMAHALLE EĞİTİM VE ARAŞTIRMA HASTANESİ </w:t>
      </w:r>
      <w:r>
        <w:rPr>
          <w:b/>
          <w:bCs/>
        </w:rPr>
        <w:br/>
      </w:r>
      <w:r>
        <w:rPr>
          <w:b/>
          <w:bCs/>
        </w:rPr>
        <w:br/>
      </w:r>
    </w:p>
    <w:p w:rsidR="00632698" w:rsidRPr="001803D9" w:rsidRDefault="007F6063" w:rsidP="00632698">
      <w:pPr>
        <w:widowControl w:val="0"/>
        <w:autoSpaceDE w:val="0"/>
        <w:autoSpaceDN w:val="0"/>
        <w:adjustRightInd w:val="0"/>
        <w:jc w:val="both"/>
        <w:rPr>
          <w:rFonts w:ascii="Verdana" w:hAnsi="Verdana" w:cs="Verdana"/>
          <w:sz w:val="20"/>
          <w:szCs w:val="20"/>
        </w:rPr>
      </w:pPr>
      <w:r>
        <w:rPr>
          <w:rFonts w:ascii="Helvetica, sans-serif" w:hAnsi="Helvetica, sans-serif"/>
          <w:b/>
          <w:bCs/>
          <w:sz w:val="22"/>
          <w:szCs w:val="22"/>
        </w:rPr>
        <w:br/>
      </w:r>
    </w:p>
    <w:p w:rsidR="00E66EF9" w:rsidRDefault="00E66EF9" w:rsidP="00E66EF9">
      <w:pPr>
        <w:jc w:val="center"/>
        <w:rPr>
          <w:b/>
        </w:rPr>
      </w:pPr>
      <w:r>
        <w:rPr>
          <w:b/>
        </w:rPr>
        <w:t>PERİYODİK BAKIM VE ONARIM TEKNİK ŞARTNAMESİ</w:t>
      </w:r>
    </w:p>
    <w:p w:rsidR="00E66EF9" w:rsidRDefault="00E66EF9" w:rsidP="00E66EF9">
      <w:pPr>
        <w:jc w:val="center"/>
        <w:rPr>
          <w:b/>
        </w:rPr>
      </w:pPr>
    </w:p>
    <w:p w:rsidR="00E66EF9" w:rsidRDefault="00E66EF9" w:rsidP="00E66EF9">
      <w:pPr>
        <w:widowControl w:val="0"/>
        <w:autoSpaceDE w:val="0"/>
        <w:autoSpaceDN w:val="0"/>
        <w:adjustRightInd w:val="0"/>
        <w:jc w:val="both"/>
        <w:rPr>
          <w:b/>
          <w:bCs/>
        </w:rPr>
      </w:pPr>
      <w:r>
        <w:rPr>
          <w:b/>
        </w:rPr>
        <w:t>1.</w:t>
      </w:r>
      <w:r>
        <w:rPr>
          <w:b/>
          <w:u w:val="single"/>
        </w:rPr>
        <w:t>KONU:</w:t>
      </w:r>
      <w:r>
        <w:rPr>
          <w:color w:val="595959"/>
        </w:rPr>
        <w:t xml:space="preserve"> </w:t>
      </w:r>
    </w:p>
    <w:p w:rsidR="00E66EF9" w:rsidRDefault="00E66EF9" w:rsidP="00E66EF9">
      <w:pPr>
        <w:jc w:val="both"/>
      </w:pPr>
      <w:r>
        <w:t>Hastanemizde kurulu bulunan aşağıda belirtilen cihazların, üretici firmanın belirlediği cihaz bakım standartlarına ve hijyen koşullarına uygun olarak 12 aylık periyodik bakımlarının          (yılda 4 defa) ve ihtiyaç halinde onarımlarının yapılmasına ilişkin teknik hizmet ve hususları kapsar.</w:t>
      </w:r>
    </w:p>
    <w:p w:rsidR="00E66EF9" w:rsidRDefault="00E66EF9" w:rsidP="00E66EF9">
      <w:pPr>
        <w:widowControl w:val="0"/>
        <w:autoSpaceDE w:val="0"/>
        <w:autoSpaceDN w:val="0"/>
        <w:adjustRightInd w:val="0"/>
        <w:jc w:val="both"/>
        <w:rPr>
          <w:b/>
          <w:bCs/>
        </w:rPr>
      </w:pPr>
    </w:p>
    <w:p w:rsidR="00E66EF9" w:rsidRDefault="00E66EF9" w:rsidP="00E66EF9">
      <w:pPr>
        <w:widowControl w:val="0"/>
        <w:autoSpaceDE w:val="0"/>
        <w:autoSpaceDN w:val="0"/>
        <w:adjustRightInd w:val="0"/>
        <w:jc w:val="both"/>
        <w:rPr>
          <w:b/>
          <w:u w:val="single"/>
        </w:rPr>
      </w:pPr>
      <w:r>
        <w:rPr>
          <w:b/>
          <w:u w:val="single"/>
        </w:rPr>
        <w:t>2. CİHAZ LİSTESİ:</w:t>
      </w:r>
    </w:p>
    <w:p w:rsidR="00E66EF9" w:rsidRDefault="00E66EF9" w:rsidP="00E66EF9">
      <w:pPr>
        <w:widowControl w:val="0"/>
        <w:autoSpaceDE w:val="0"/>
        <w:autoSpaceDN w:val="0"/>
        <w:adjustRightInd w:val="0"/>
        <w:jc w:val="both"/>
        <w:rPr>
          <w:b/>
          <w:bC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
        <w:gridCol w:w="2694"/>
        <w:gridCol w:w="3403"/>
        <w:gridCol w:w="851"/>
        <w:gridCol w:w="1560"/>
      </w:tblGrid>
      <w:tr w:rsidR="00E66EF9" w:rsidTr="00E66EF9">
        <w:trPr>
          <w:trHeight w:val="276"/>
        </w:trPr>
        <w:tc>
          <w:tcPr>
            <w:tcW w:w="851" w:type="dxa"/>
            <w:tcBorders>
              <w:top w:val="single" w:sz="4" w:space="0" w:color="auto"/>
              <w:left w:val="single" w:sz="4" w:space="0" w:color="auto"/>
              <w:bottom w:val="single" w:sz="4" w:space="0" w:color="auto"/>
              <w:right w:val="single" w:sz="4" w:space="0" w:color="auto"/>
            </w:tcBorders>
            <w:hideMark/>
          </w:tcPr>
          <w:p w:rsidR="00E66EF9" w:rsidRDefault="00E66EF9">
            <w:pPr>
              <w:jc w:val="center"/>
              <w:rPr>
                <w:b/>
                <w:bCs/>
                <w:sz w:val="20"/>
                <w:szCs w:val="20"/>
                <w:lang w:eastAsia="zh-CN"/>
              </w:rPr>
            </w:pPr>
            <w:r>
              <w:rPr>
                <w:b/>
                <w:bCs/>
                <w:sz w:val="20"/>
                <w:szCs w:val="20"/>
              </w:rPr>
              <w:t>SIRA NO</w:t>
            </w:r>
          </w:p>
        </w:tc>
        <w:tc>
          <w:tcPr>
            <w:tcW w:w="2693"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b/>
                <w:bCs/>
                <w:sz w:val="20"/>
                <w:szCs w:val="20"/>
                <w:lang w:eastAsia="zh-CN"/>
              </w:rPr>
            </w:pPr>
            <w:r>
              <w:rPr>
                <w:b/>
                <w:bCs/>
                <w:sz w:val="20"/>
                <w:szCs w:val="20"/>
              </w:rPr>
              <w:t>CİHAZIN CİNSİ</w:t>
            </w:r>
          </w:p>
        </w:tc>
        <w:tc>
          <w:tcPr>
            <w:tcW w:w="3402"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b/>
                <w:bCs/>
                <w:sz w:val="20"/>
                <w:szCs w:val="20"/>
                <w:lang w:eastAsia="zh-CN"/>
              </w:rPr>
            </w:pPr>
            <w:r>
              <w:rPr>
                <w:b/>
                <w:bCs/>
                <w:sz w:val="20"/>
                <w:szCs w:val="20"/>
              </w:rPr>
              <w:t>MARKA /MODELİ</w:t>
            </w:r>
          </w:p>
        </w:tc>
        <w:tc>
          <w:tcPr>
            <w:tcW w:w="851"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b/>
                <w:bCs/>
                <w:sz w:val="20"/>
                <w:szCs w:val="20"/>
                <w:lang w:eastAsia="zh-CN"/>
              </w:rPr>
            </w:pPr>
            <w:r>
              <w:rPr>
                <w:b/>
                <w:bCs/>
                <w:sz w:val="20"/>
                <w:szCs w:val="20"/>
              </w:rPr>
              <w:t>ADET</w:t>
            </w:r>
          </w:p>
        </w:tc>
        <w:tc>
          <w:tcPr>
            <w:tcW w:w="1559" w:type="dxa"/>
            <w:tcBorders>
              <w:top w:val="single" w:sz="4" w:space="0" w:color="auto"/>
              <w:left w:val="single" w:sz="4" w:space="0" w:color="auto"/>
              <w:bottom w:val="single" w:sz="4" w:space="0" w:color="auto"/>
              <w:right w:val="single" w:sz="4" w:space="0" w:color="auto"/>
            </w:tcBorders>
            <w:hideMark/>
          </w:tcPr>
          <w:p w:rsidR="00E66EF9" w:rsidRDefault="00E66EF9">
            <w:pPr>
              <w:pStyle w:val="Balk5"/>
              <w:jc w:val="center"/>
              <w:rPr>
                <w:szCs w:val="20"/>
              </w:rPr>
            </w:pPr>
            <w:r>
              <w:rPr>
                <w:bCs/>
                <w:szCs w:val="20"/>
              </w:rPr>
              <w:t xml:space="preserve">BAKIM </w:t>
            </w:r>
            <w:r>
              <w:rPr>
                <w:szCs w:val="20"/>
              </w:rPr>
              <w:t>PERİYODU</w:t>
            </w:r>
          </w:p>
        </w:tc>
      </w:tr>
      <w:tr w:rsidR="00E66EF9" w:rsidTr="00E66EF9">
        <w:trPr>
          <w:trHeight w:val="306"/>
        </w:trPr>
        <w:tc>
          <w:tcPr>
            <w:tcW w:w="851"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sz w:val="20"/>
                <w:szCs w:val="20"/>
                <w:lang w:eastAsia="zh-CN"/>
              </w:rPr>
            </w:pPr>
            <w:r>
              <w:rPr>
                <w:sz w:val="20"/>
                <w:szCs w:val="20"/>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rsidR="00E66EF9" w:rsidRDefault="00E66EF9">
            <w:pPr>
              <w:rPr>
                <w:sz w:val="20"/>
                <w:szCs w:val="20"/>
                <w:lang w:eastAsia="zh-CN"/>
              </w:rPr>
            </w:pPr>
            <w:r>
              <w:rPr>
                <w:sz w:val="20"/>
                <w:szCs w:val="20"/>
              </w:rPr>
              <w:t>DOKU TAKİP CİHAZI</w:t>
            </w:r>
          </w:p>
        </w:tc>
        <w:tc>
          <w:tcPr>
            <w:tcW w:w="3402" w:type="dxa"/>
            <w:tcBorders>
              <w:top w:val="single" w:sz="4" w:space="0" w:color="auto"/>
              <w:left w:val="single" w:sz="4" w:space="0" w:color="auto"/>
              <w:bottom w:val="single" w:sz="4" w:space="0" w:color="auto"/>
              <w:right w:val="single" w:sz="4" w:space="0" w:color="auto"/>
            </w:tcBorders>
            <w:vAlign w:val="center"/>
            <w:hideMark/>
          </w:tcPr>
          <w:p w:rsidR="00E66EF9" w:rsidRDefault="00E66EF9">
            <w:pPr>
              <w:rPr>
                <w:sz w:val="20"/>
                <w:szCs w:val="20"/>
                <w:lang w:eastAsia="zh-CN"/>
              </w:rPr>
            </w:pPr>
            <w:r>
              <w:rPr>
                <w:sz w:val="20"/>
                <w:szCs w:val="20"/>
              </w:rPr>
              <w:t>TERMO SHANDON EXCELSİOR ES</w:t>
            </w:r>
          </w:p>
        </w:tc>
        <w:tc>
          <w:tcPr>
            <w:tcW w:w="851"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sz w:val="20"/>
                <w:szCs w:val="20"/>
                <w:lang w:eastAsia="zh-CN"/>
              </w:rPr>
            </w:pPr>
            <w:r>
              <w:rPr>
                <w:sz w:val="20"/>
                <w:szCs w:val="20"/>
              </w:rPr>
              <w:t>1</w:t>
            </w:r>
          </w:p>
        </w:tc>
        <w:tc>
          <w:tcPr>
            <w:tcW w:w="1559"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sz w:val="20"/>
                <w:szCs w:val="20"/>
                <w:lang w:eastAsia="zh-CN"/>
              </w:rPr>
            </w:pPr>
            <w:r>
              <w:rPr>
                <w:sz w:val="20"/>
                <w:szCs w:val="20"/>
              </w:rPr>
              <w:t>4 SEFER</w:t>
            </w:r>
          </w:p>
        </w:tc>
      </w:tr>
      <w:tr w:rsidR="00E66EF9" w:rsidTr="00E66EF9">
        <w:trPr>
          <w:trHeight w:val="306"/>
        </w:trPr>
        <w:tc>
          <w:tcPr>
            <w:tcW w:w="851"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sz w:val="20"/>
                <w:szCs w:val="20"/>
                <w:lang w:eastAsia="zh-CN"/>
              </w:rPr>
            </w:pPr>
            <w:r>
              <w:rPr>
                <w:sz w:val="20"/>
                <w:szCs w:val="20"/>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rsidR="00E66EF9" w:rsidRDefault="00E66EF9">
            <w:pPr>
              <w:rPr>
                <w:sz w:val="20"/>
                <w:szCs w:val="20"/>
                <w:lang w:eastAsia="zh-CN"/>
              </w:rPr>
            </w:pPr>
            <w:r>
              <w:rPr>
                <w:sz w:val="20"/>
                <w:szCs w:val="20"/>
              </w:rPr>
              <w:t>MAKROSKOPİ CİHAZI</w:t>
            </w:r>
          </w:p>
        </w:tc>
        <w:tc>
          <w:tcPr>
            <w:tcW w:w="3402" w:type="dxa"/>
            <w:tcBorders>
              <w:top w:val="single" w:sz="4" w:space="0" w:color="auto"/>
              <w:left w:val="single" w:sz="4" w:space="0" w:color="auto"/>
              <w:bottom w:val="single" w:sz="4" w:space="0" w:color="auto"/>
              <w:right w:val="single" w:sz="4" w:space="0" w:color="auto"/>
            </w:tcBorders>
            <w:vAlign w:val="center"/>
            <w:hideMark/>
          </w:tcPr>
          <w:p w:rsidR="00E66EF9" w:rsidRDefault="00E66EF9">
            <w:pPr>
              <w:rPr>
                <w:sz w:val="20"/>
                <w:szCs w:val="20"/>
                <w:lang w:eastAsia="zh-CN"/>
              </w:rPr>
            </w:pPr>
            <w:r>
              <w:rPr>
                <w:sz w:val="20"/>
                <w:szCs w:val="20"/>
              </w:rPr>
              <w:t>KAPLAN KMK-1</w:t>
            </w:r>
          </w:p>
        </w:tc>
        <w:tc>
          <w:tcPr>
            <w:tcW w:w="851"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sz w:val="20"/>
                <w:szCs w:val="20"/>
                <w:lang w:eastAsia="zh-CN"/>
              </w:rPr>
            </w:pPr>
            <w:r>
              <w:rPr>
                <w:sz w:val="20"/>
                <w:szCs w:val="20"/>
              </w:rPr>
              <w:t>1</w:t>
            </w:r>
          </w:p>
        </w:tc>
        <w:tc>
          <w:tcPr>
            <w:tcW w:w="1559" w:type="dxa"/>
            <w:tcBorders>
              <w:top w:val="single" w:sz="4" w:space="0" w:color="auto"/>
              <w:left w:val="single" w:sz="4" w:space="0" w:color="auto"/>
              <w:bottom w:val="single" w:sz="4" w:space="0" w:color="auto"/>
              <w:right w:val="single" w:sz="4" w:space="0" w:color="auto"/>
            </w:tcBorders>
            <w:vAlign w:val="center"/>
            <w:hideMark/>
          </w:tcPr>
          <w:p w:rsidR="00E66EF9" w:rsidRDefault="00E66EF9">
            <w:pPr>
              <w:jc w:val="center"/>
              <w:rPr>
                <w:sz w:val="20"/>
                <w:szCs w:val="20"/>
                <w:lang w:eastAsia="zh-CN"/>
              </w:rPr>
            </w:pPr>
            <w:r>
              <w:rPr>
                <w:sz w:val="20"/>
                <w:szCs w:val="20"/>
              </w:rPr>
              <w:t>4 SEFER</w:t>
            </w:r>
          </w:p>
        </w:tc>
      </w:tr>
    </w:tbl>
    <w:p w:rsidR="00E66EF9" w:rsidRDefault="00E66EF9" w:rsidP="00E66EF9">
      <w:pPr>
        <w:jc w:val="both"/>
        <w:rPr>
          <w:lang w:eastAsia="zh-CN"/>
        </w:rPr>
      </w:pPr>
    </w:p>
    <w:p w:rsidR="00E66EF9" w:rsidRDefault="00E66EF9" w:rsidP="00E66EF9">
      <w:pPr>
        <w:widowControl w:val="0"/>
        <w:autoSpaceDE w:val="0"/>
        <w:autoSpaceDN w:val="0"/>
        <w:adjustRightInd w:val="0"/>
        <w:jc w:val="both"/>
        <w:rPr>
          <w:b/>
          <w:u w:val="single"/>
        </w:rPr>
      </w:pPr>
    </w:p>
    <w:p w:rsidR="00E66EF9" w:rsidRDefault="00E66EF9" w:rsidP="00E66EF9">
      <w:pPr>
        <w:widowControl w:val="0"/>
        <w:autoSpaceDE w:val="0"/>
        <w:autoSpaceDN w:val="0"/>
        <w:adjustRightInd w:val="0"/>
        <w:jc w:val="both"/>
        <w:rPr>
          <w:b/>
          <w:u w:val="single"/>
        </w:rPr>
      </w:pPr>
      <w:r>
        <w:rPr>
          <w:b/>
          <w:u w:val="single"/>
        </w:rPr>
        <w:t>3.GENEL ŞARTLAR:</w:t>
      </w:r>
    </w:p>
    <w:p w:rsidR="00E66EF9" w:rsidRDefault="00E66EF9" w:rsidP="00E66EF9">
      <w:pPr>
        <w:widowControl w:val="0"/>
        <w:autoSpaceDE w:val="0"/>
        <w:autoSpaceDN w:val="0"/>
        <w:adjustRightInd w:val="0"/>
        <w:jc w:val="both"/>
        <w:rPr>
          <w:b/>
          <w:bCs/>
        </w:rPr>
      </w:pPr>
    </w:p>
    <w:p w:rsidR="00E66EF9" w:rsidRDefault="00E66EF9" w:rsidP="00E66EF9">
      <w:pPr>
        <w:widowControl w:val="0"/>
        <w:numPr>
          <w:ilvl w:val="0"/>
          <w:numId w:val="24"/>
        </w:numPr>
        <w:autoSpaceDE w:val="0"/>
        <w:autoSpaceDN w:val="0"/>
        <w:adjustRightInd w:val="0"/>
        <w:spacing w:line="276" w:lineRule="auto"/>
        <w:ind w:left="426"/>
        <w:jc w:val="both"/>
        <w:rPr>
          <w:color w:val="000000"/>
          <w:lang w:val="de-DE"/>
        </w:rPr>
      </w:pPr>
      <w:proofErr w:type="spellStart"/>
      <w:r>
        <w:rPr>
          <w:color w:val="000000"/>
          <w:lang w:val="de-DE"/>
        </w:rPr>
        <w:t>Yüklenici</w:t>
      </w:r>
      <w:proofErr w:type="spellEnd"/>
      <w:r>
        <w:rPr>
          <w:color w:val="000000"/>
          <w:lang w:val="de-DE"/>
        </w:rPr>
        <w:t xml:space="preserve"> </w:t>
      </w:r>
      <w:proofErr w:type="spellStart"/>
      <w:r>
        <w:rPr>
          <w:color w:val="000000"/>
          <w:lang w:val="de-DE"/>
        </w:rPr>
        <w:t>firmanın</w:t>
      </w:r>
      <w:proofErr w:type="spellEnd"/>
      <w:r>
        <w:rPr>
          <w:color w:val="000000"/>
          <w:lang w:val="de-DE"/>
        </w:rPr>
        <w:t xml:space="preserve"> TSE </w:t>
      </w:r>
      <w:proofErr w:type="spellStart"/>
      <w:r>
        <w:rPr>
          <w:color w:val="000000"/>
          <w:lang w:val="de-DE"/>
        </w:rPr>
        <w:t>Hizmet</w:t>
      </w:r>
      <w:proofErr w:type="spellEnd"/>
      <w:r>
        <w:rPr>
          <w:color w:val="000000"/>
          <w:lang w:val="de-DE"/>
        </w:rPr>
        <w:t xml:space="preserve"> </w:t>
      </w:r>
      <w:proofErr w:type="spellStart"/>
      <w:r>
        <w:rPr>
          <w:color w:val="000000"/>
          <w:lang w:val="de-DE"/>
        </w:rPr>
        <w:t>Yeri</w:t>
      </w:r>
      <w:proofErr w:type="spellEnd"/>
      <w:r>
        <w:rPr>
          <w:color w:val="000000"/>
          <w:lang w:val="de-DE"/>
        </w:rPr>
        <w:t xml:space="preserve"> </w:t>
      </w:r>
      <w:proofErr w:type="spellStart"/>
      <w:r>
        <w:rPr>
          <w:color w:val="000000"/>
          <w:lang w:val="de-DE"/>
        </w:rPr>
        <w:t>Yeterlilik</w:t>
      </w:r>
      <w:proofErr w:type="spellEnd"/>
      <w:r>
        <w:rPr>
          <w:color w:val="000000"/>
          <w:lang w:val="de-DE"/>
        </w:rPr>
        <w:t xml:space="preserve"> </w:t>
      </w:r>
      <w:proofErr w:type="spellStart"/>
      <w:r>
        <w:rPr>
          <w:color w:val="000000"/>
          <w:lang w:val="de-DE"/>
        </w:rPr>
        <w:t>belgesi</w:t>
      </w:r>
      <w:proofErr w:type="spellEnd"/>
      <w:r>
        <w:rPr>
          <w:color w:val="000000"/>
          <w:lang w:val="de-DE"/>
        </w:rPr>
        <w:t xml:space="preserve"> </w:t>
      </w:r>
      <w:proofErr w:type="spellStart"/>
      <w:r>
        <w:rPr>
          <w:color w:val="000000"/>
          <w:lang w:val="de-DE"/>
        </w:rPr>
        <w:t>bulunmalıdır</w:t>
      </w:r>
      <w:proofErr w:type="spellEnd"/>
      <w:r>
        <w:rPr>
          <w:color w:val="000000"/>
          <w:lang w:val="de-DE"/>
        </w:rPr>
        <w:t xml:space="preserve">. </w:t>
      </w:r>
    </w:p>
    <w:p w:rsidR="00E66EF9" w:rsidRDefault="00E66EF9" w:rsidP="00E66EF9">
      <w:pPr>
        <w:widowControl w:val="0"/>
        <w:numPr>
          <w:ilvl w:val="0"/>
          <w:numId w:val="24"/>
        </w:numPr>
        <w:autoSpaceDE w:val="0"/>
        <w:autoSpaceDN w:val="0"/>
        <w:adjustRightInd w:val="0"/>
        <w:ind w:left="426"/>
        <w:jc w:val="both"/>
      </w:pPr>
      <w:proofErr w:type="spellStart"/>
      <w:r>
        <w:rPr>
          <w:color w:val="000000"/>
          <w:lang w:val="de-DE"/>
        </w:rPr>
        <w:t>Firmanın</w:t>
      </w:r>
      <w:proofErr w:type="spellEnd"/>
      <w:r>
        <w:rPr>
          <w:color w:val="000000"/>
          <w:lang w:val="de-DE"/>
        </w:rPr>
        <w:t xml:space="preserve"> </w:t>
      </w:r>
      <w:proofErr w:type="spellStart"/>
      <w:r>
        <w:rPr>
          <w:color w:val="000000"/>
          <w:lang w:val="de-DE"/>
        </w:rPr>
        <w:t>Patoloji</w:t>
      </w:r>
      <w:proofErr w:type="spellEnd"/>
      <w:r>
        <w:rPr>
          <w:color w:val="000000"/>
          <w:lang w:val="de-DE"/>
        </w:rPr>
        <w:t xml:space="preserve"> </w:t>
      </w:r>
      <w:proofErr w:type="spellStart"/>
      <w:r>
        <w:rPr>
          <w:color w:val="000000"/>
          <w:lang w:val="de-DE"/>
        </w:rPr>
        <w:t>Cihazları</w:t>
      </w:r>
      <w:proofErr w:type="spellEnd"/>
      <w:r>
        <w:rPr>
          <w:color w:val="000000"/>
          <w:lang w:val="de-DE"/>
        </w:rPr>
        <w:t xml:space="preserve"> </w:t>
      </w:r>
      <w:proofErr w:type="spellStart"/>
      <w:r>
        <w:rPr>
          <w:color w:val="000000"/>
          <w:lang w:val="de-DE"/>
        </w:rPr>
        <w:t>eğitim</w:t>
      </w:r>
      <w:proofErr w:type="spellEnd"/>
      <w:r>
        <w:rPr>
          <w:color w:val="000000"/>
          <w:lang w:val="de-DE"/>
        </w:rPr>
        <w:t xml:space="preserve"> </w:t>
      </w:r>
      <w:proofErr w:type="spellStart"/>
      <w:r>
        <w:rPr>
          <w:color w:val="000000"/>
          <w:lang w:val="de-DE"/>
        </w:rPr>
        <w:t>sertifikalı</w:t>
      </w:r>
      <w:proofErr w:type="spellEnd"/>
      <w:r>
        <w:rPr>
          <w:color w:val="000000"/>
          <w:lang w:val="de-DE"/>
        </w:rPr>
        <w:t xml:space="preserve"> </w:t>
      </w:r>
      <w:proofErr w:type="spellStart"/>
      <w:r>
        <w:rPr>
          <w:color w:val="000000"/>
          <w:lang w:val="de-DE"/>
        </w:rPr>
        <w:t>personeli</w:t>
      </w:r>
      <w:proofErr w:type="spellEnd"/>
      <w:r>
        <w:rPr>
          <w:color w:val="000000"/>
          <w:lang w:val="de-DE"/>
        </w:rPr>
        <w:t xml:space="preserve"> </w:t>
      </w:r>
      <w:proofErr w:type="spellStart"/>
      <w:r>
        <w:rPr>
          <w:color w:val="000000"/>
          <w:lang w:val="de-DE"/>
        </w:rPr>
        <w:t>bulunacaktır</w:t>
      </w:r>
      <w:proofErr w:type="spellEnd"/>
      <w:r>
        <w:rPr>
          <w:color w:val="000000"/>
          <w:lang w:val="de-DE"/>
        </w:rPr>
        <w:t xml:space="preserve">. </w:t>
      </w:r>
      <w:proofErr w:type="spellStart"/>
      <w:r>
        <w:rPr>
          <w:color w:val="000000"/>
          <w:lang w:val="de-DE"/>
        </w:rPr>
        <w:t>Bu</w:t>
      </w:r>
      <w:proofErr w:type="spellEnd"/>
      <w:r>
        <w:rPr>
          <w:color w:val="000000"/>
          <w:lang w:val="de-DE"/>
        </w:rPr>
        <w:t xml:space="preserve"> </w:t>
      </w:r>
      <w:proofErr w:type="spellStart"/>
      <w:r>
        <w:rPr>
          <w:color w:val="000000"/>
          <w:lang w:val="de-DE"/>
        </w:rPr>
        <w:t>belgeleri</w:t>
      </w:r>
      <w:proofErr w:type="spellEnd"/>
      <w:r>
        <w:rPr>
          <w:color w:val="000000"/>
          <w:lang w:val="de-DE"/>
        </w:rPr>
        <w:t xml:space="preserve"> </w:t>
      </w:r>
      <w:proofErr w:type="spellStart"/>
      <w:r>
        <w:rPr>
          <w:color w:val="000000"/>
          <w:lang w:val="de-DE"/>
        </w:rPr>
        <w:t>teklifler</w:t>
      </w:r>
      <w:proofErr w:type="spellEnd"/>
      <w:r>
        <w:rPr>
          <w:color w:val="000000"/>
          <w:lang w:val="de-DE"/>
        </w:rPr>
        <w:t xml:space="preserve"> </w:t>
      </w:r>
      <w:proofErr w:type="spellStart"/>
      <w:r>
        <w:rPr>
          <w:color w:val="000000"/>
          <w:lang w:val="de-DE"/>
        </w:rPr>
        <w:t>ile</w:t>
      </w:r>
      <w:proofErr w:type="spellEnd"/>
      <w:r>
        <w:rPr>
          <w:color w:val="000000"/>
          <w:lang w:val="de-DE"/>
        </w:rPr>
        <w:t xml:space="preserve"> </w:t>
      </w:r>
      <w:proofErr w:type="spellStart"/>
      <w:r>
        <w:rPr>
          <w:color w:val="000000"/>
          <w:lang w:val="de-DE"/>
        </w:rPr>
        <w:t>birlikte</w:t>
      </w:r>
      <w:proofErr w:type="spellEnd"/>
      <w:r>
        <w:rPr>
          <w:color w:val="000000"/>
          <w:lang w:val="de-DE"/>
        </w:rPr>
        <w:t xml:space="preserve"> </w:t>
      </w:r>
      <w:proofErr w:type="spellStart"/>
      <w:r>
        <w:rPr>
          <w:color w:val="000000"/>
          <w:lang w:val="de-DE"/>
        </w:rPr>
        <w:t>sunulacaktır</w:t>
      </w:r>
      <w:proofErr w:type="spellEnd"/>
      <w:r>
        <w:rPr>
          <w:color w:val="000000"/>
          <w:lang w:val="de-DE"/>
        </w:rPr>
        <w:t xml:space="preserve">. </w:t>
      </w:r>
    </w:p>
    <w:p w:rsidR="00E66EF9" w:rsidRDefault="00E66EF9" w:rsidP="00E66EF9">
      <w:pPr>
        <w:widowControl w:val="0"/>
        <w:numPr>
          <w:ilvl w:val="0"/>
          <w:numId w:val="24"/>
        </w:numPr>
        <w:autoSpaceDE w:val="0"/>
        <w:autoSpaceDN w:val="0"/>
        <w:adjustRightInd w:val="0"/>
        <w:spacing w:line="276" w:lineRule="auto"/>
        <w:ind w:left="426"/>
        <w:jc w:val="both"/>
      </w:pPr>
      <w:r>
        <w:t>Bu şartname kapsamındaki cihazların yılsonuna kadar 4 (dört) kere, Firma ile Hastane</w:t>
      </w:r>
      <w:r>
        <w:rPr>
          <w:bCs/>
        </w:rPr>
        <w:t xml:space="preserve"> </w:t>
      </w:r>
      <w:r>
        <w:t xml:space="preserve">Yetkililerinin mutabık kalacakları tarihlerde, koruyucu bakımları, temizliği ve dezenfektasyonları yapılacaktır. </w:t>
      </w:r>
    </w:p>
    <w:p w:rsidR="00E66EF9" w:rsidRDefault="00E66EF9" w:rsidP="00E66EF9">
      <w:pPr>
        <w:widowControl w:val="0"/>
        <w:numPr>
          <w:ilvl w:val="0"/>
          <w:numId w:val="24"/>
        </w:numPr>
        <w:autoSpaceDE w:val="0"/>
        <w:autoSpaceDN w:val="0"/>
        <w:adjustRightInd w:val="0"/>
        <w:spacing w:line="276" w:lineRule="auto"/>
        <w:ind w:left="426"/>
        <w:jc w:val="both"/>
      </w:pPr>
      <w:r>
        <w:t xml:space="preserve">Cihazların gerekli ölçüm, kalibrasyon ve doğruluk testleri üretici firmanın taahhüdünde belge, rapor olarak geçerlilik tarihleri de belirtilerek ayrıca yapılan ölçüm değerleri de eklenerek teslim edilecektir.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Periyodik Bakım işinde kullanılacak olan malzemeler firma tarafından bedelsiz tedarik edilecektir.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Periyodik Bakımların tarihleri İdare’ye önceden bildirilecektir. İdare uygun görmez ise Bakım tarihini değiştirebilir.</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lastRenderedPageBreak/>
        <w:t>Bakım ve Onarım sırasında kullanılan her türlü alet ayar cihazı, araç-gereç ve avadanlık firma tarafından temin edilecektir.</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Firma periyodik bakım ve onarım işlemlerini yapabilecek düzeyde bilgi ve beceriye sahip aynı zamanda bu sistemlerde çalışmış yeterli sayıda teknik personeli sürekli istihdam edecektir.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Periyodik Bakım ve Onarım işlemi yapılırken İdare en az bir elemanını, firmanın servis teknisyenlerinin başına gözetmen olarak verecektir.</w:t>
      </w:r>
    </w:p>
    <w:p w:rsidR="00E66EF9" w:rsidRDefault="00E66EF9" w:rsidP="00E66EF9">
      <w:pPr>
        <w:pStyle w:val="GvdeMetniGirintisi"/>
        <w:numPr>
          <w:ilvl w:val="0"/>
          <w:numId w:val="24"/>
        </w:numPr>
        <w:tabs>
          <w:tab w:val="left" w:pos="284"/>
        </w:tabs>
        <w:spacing w:before="120" w:after="0"/>
        <w:ind w:left="426" w:right="-1"/>
        <w:jc w:val="both"/>
        <w:rPr>
          <w:rFonts w:ascii="Verdana" w:hAnsi="Verdana"/>
          <w:color w:val="595959"/>
        </w:rPr>
      </w:pPr>
      <w:r>
        <w:rPr>
          <w:rFonts w:cs="Arial"/>
          <w:color w:val="000000"/>
        </w:rPr>
        <w:t>Firma her Bakım ve Onarım için Teknik Servis Raporu düzenleyecektir.</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Firma arıza bildirimlerinin yapılabilmesi için 24 saat sürekli faal halde bulunan biri sabit, biri cep iki telefon numarası ve bir faks numarası bildirecektir. Arıza bildirim saatlerinin tespitinde İdare’nin kayıtları esas alınacaktır.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İdare hafta içi, hafta sonu tatili ve resmi tatil günleri de dahil haftada 7 gün / günde 24 saat arıza hizmeti için sözlü veya yazılı (yazı, faks, vb.) talepte bulunabilecektir. Firma en geç 24 saat içerinde arızaya müdahale etmek zorundadır. Bu süre içerisinde arızaya müdahale edilmez ise her gün için sözleşme toplam bedelinin %0,5’i kadar ceza kesilecektir (Cezalı süre hesaplanırken saat hesabı yapılmaz, 0-24 saat arası gecikme süresi 1 gün sayılır).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Parça değişimi gerekmeyen durumlarda arıza 1 iş günü içerisinde giderilecektir.</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Parça değişimi gerektiren arızalarda İdare’nin onayı alındıktan ve parça temininden sonra arıza 1 iş günü içerisinde giderilecektir. Hastane bu parçaları Firmadan sipariş edebileceği gibi, dilediği yerden de temin etmekte serbesttir. Parça değişimleri için işçilik bedeli ödenmeyecektir.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Cihazın 7 (gün) x 24 (saat) esasına göre aktif çalışma süresi aylık %95’den az olmayacaktır. Bu süre tutturulamaz ise aradaki fark aylık hak ediş üzerinden saat olarak hesaplanacak ve %30 fazlasıyla ceza kesintisi olarak hak ediş miktarından düşülecektir.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Firma bakımlarda azami dikkat ve özenin gösterilmemesi, tekniğine uygun bakım yapılmaması ve işçilikten kaynaklanan arızalar sebebi ile sistemlerin arızaya geçmesi halinde verilen zararın tamamını karşılamakla yükümlüdür.</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İdare firma tarafından giderilemeyen bir arızayı başka bir firmaya yaptırmaya ve bedelini firmanın alacağından kesmeye yetkilidir.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Bakım işlemi sırasında ortaya çıkan her türlü çöp ve malzeme atıkları hizmet bölgesi sınırları içinde İdare tarafından gösterilen yere bırakılacaktır.</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Firma yapacağı her türlü bakım ve onarımda gerekli emniyet tedbirlerini almakla yükümlüdür. Oluşabilecek herhangi bir kaza veya olaydan İdare sorumlu tutulamayacaktır.</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Bakım işlemleri sırasında Firmanın yetkili elemanlarının yapabileceği hata, atlama ve ihmal sebebi ile ortaya çıkabilecek maddi ve bedeni zararlar Firma tarafından karşılanacaktır.</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İdare firmanın şartnamede belirtilen hususlara uymadığını tespit ettiğinde veya sistemlerin Hastane tarafından devre dışı bırakılması durumunda sözleşmeyi tek taraflı olarak fesih etmek hakkına sahiptir. </w:t>
      </w:r>
    </w:p>
    <w:p w:rsidR="00E66EF9" w:rsidRDefault="00E66EF9" w:rsidP="00E66EF9">
      <w:pPr>
        <w:pStyle w:val="GvdeMetniGirintisi"/>
        <w:numPr>
          <w:ilvl w:val="0"/>
          <w:numId w:val="24"/>
        </w:numPr>
        <w:tabs>
          <w:tab w:val="left" w:pos="284"/>
        </w:tabs>
        <w:spacing w:before="120" w:after="0"/>
        <w:ind w:left="426" w:right="-1"/>
        <w:jc w:val="both"/>
        <w:rPr>
          <w:rFonts w:cs="Arial"/>
          <w:color w:val="000000"/>
        </w:rPr>
      </w:pPr>
      <w:r>
        <w:rPr>
          <w:rFonts w:cs="Arial"/>
          <w:color w:val="000000"/>
        </w:rPr>
        <w:t xml:space="preserve">İşin tamamı toplamda en ucuz olan firmaya verilecektir. </w:t>
      </w:r>
    </w:p>
    <w:p w:rsidR="00E66EF9" w:rsidRDefault="00E66EF9" w:rsidP="00E66EF9">
      <w:pPr>
        <w:widowControl w:val="0"/>
        <w:autoSpaceDE w:val="0"/>
        <w:autoSpaceDN w:val="0"/>
        <w:adjustRightInd w:val="0"/>
        <w:jc w:val="both"/>
        <w:rPr>
          <w:rFonts w:cs="Times New Roman"/>
          <w:b/>
          <w:u w:val="single"/>
        </w:rPr>
      </w:pPr>
    </w:p>
    <w:p w:rsidR="00E66EF9" w:rsidRDefault="00E66EF9" w:rsidP="00E66EF9">
      <w:pPr>
        <w:widowControl w:val="0"/>
        <w:autoSpaceDE w:val="0"/>
        <w:autoSpaceDN w:val="0"/>
        <w:adjustRightInd w:val="0"/>
        <w:jc w:val="both"/>
        <w:rPr>
          <w:b/>
          <w:u w:val="single"/>
        </w:rPr>
      </w:pPr>
    </w:p>
    <w:p w:rsidR="00E66EF9" w:rsidRDefault="00E66EF9" w:rsidP="00E66EF9">
      <w:pPr>
        <w:widowControl w:val="0"/>
        <w:autoSpaceDE w:val="0"/>
        <w:autoSpaceDN w:val="0"/>
        <w:adjustRightInd w:val="0"/>
        <w:jc w:val="both"/>
        <w:rPr>
          <w:rFonts w:ascii="Verdana" w:hAnsi="Verdana" w:cs="Verdana"/>
          <w:b/>
          <w:bCs/>
          <w:sz w:val="20"/>
          <w:szCs w:val="20"/>
        </w:rPr>
      </w:pPr>
    </w:p>
    <w:p w:rsidR="00E66EF9" w:rsidRDefault="00E66EF9" w:rsidP="00E66EF9">
      <w:pPr>
        <w:widowControl w:val="0"/>
        <w:autoSpaceDE w:val="0"/>
        <w:autoSpaceDN w:val="0"/>
        <w:adjustRightInd w:val="0"/>
        <w:jc w:val="both"/>
        <w:rPr>
          <w:rFonts w:ascii="Verdana" w:hAnsi="Verdana" w:cs="Verdana"/>
          <w:b/>
          <w:bCs/>
          <w:sz w:val="20"/>
          <w:szCs w:val="20"/>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D2748D" w:rsidRDefault="00D2748D" w:rsidP="00D2748D">
      <w:pPr>
        <w:widowControl w:val="0"/>
        <w:autoSpaceDE w:val="0"/>
        <w:autoSpaceDN w:val="0"/>
        <w:adjustRightInd w:val="0"/>
        <w:jc w:val="both"/>
        <w:rPr>
          <w:b/>
          <w:u w:val="single"/>
        </w:rPr>
      </w:pPr>
    </w:p>
    <w:p w:rsidR="00647461" w:rsidRDefault="00647461" w:rsidP="00647461">
      <w:pPr>
        <w:widowControl w:val="0"/>
        <w:autoSpaceDE w:val="0"/>
        <w:autoSpaceDN w:val="0"/>
        <w:adjustRightInd w:val="0"/>
        <w:jc w:val="both"/>
        <w:rPr>
          <w:rFonts w:ascii="Verdana" w:hAnsi="Verdana" w:cs="Verdana"/>
          <w:b/>
          <w:bCs/>
          <w:sz w:val="20"/>
          <w:szCs w:val="20"/>
        </w:rPr>
      </w:pPr>
    </w:p>
    <w:p w:rsidR="00647461" w:rsidRDefault="00647461" w:rsidP="00647461">
      <w:pPr>
        <w:widowControl w:val="0"/>
        <w:autoSpaceDE w:val="0"/>
        <w:autoSpaceDN w:val="0"/>
        <w:adjustRightInd w:val="0"/>
        <w:jc w:val="both"/>
        <w:rPr>
          <w:rFonts w:ascii="Verdana" w:hAnsi="Verdana" w:cs="Verdana"/>
          <w:b/>
          <w:bCs/>
          <w:sz w:val="20"/>
          <w:szCs w:val="20"/>
        </w:rPr>
      </w:pPr>
    </w:p>
    <w:p w:rsidR="00647461" w:rsidRDefault="00647461" w:rsidP="00647461">
      <w:pPr>
        <w:widowControl w:val="0"/>
        <w:autoSpaceDE w:val="0"/>
        <w:autoSpaceDN w:val="0"/>
        <w:adjustRightInd w:val="0"/>
        <w:jc w:val="both"/>
        <w:rPr>
          <w:rFonts w:ascii="Verdana" w:hAnsi="Verdana" w:cs="Verdana"/>
          <w:b/>
          <w:bCs/>
          <w:sz w:val="20"/>
          <w:szCs w:val="20"/>
        </w:rPr>
      </w:pPr>
    </w:p>
    <w:p w:rsidR="002E0CFB" w:rsidRDefault="002E0CFB" w:rsidP="00647461">
      <w:pPr>
        <w:jc w:val="center"/>
        <w:rPr>
          <w:b/>
          <w:bCs/>
        </w:rPr>
      </w:pPr>
    </w:p>
    <w:sectPr w:rsidR="002E0CFB"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8EF63F0"/>
    <w:multiLevelType w:val="hybridMultilevel"/>
    <w:tmpl w:val="6574B35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
    <w:nsid w:val="09053FE1"/>
    <w:multiLevelType w:val="hybridMultilevel"/>
    <w:tmpl w:val="C736FA2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
    <w:nsid w:val="0ED711F8"/>
    <w:multiLevelType w:val="hybridMultilevel"/>
    <w:tmpl w:val="B0180534"/>
    <w:lvl w:ilvl="0" w:tplc="041F0001">
      <w:start w:val="1"/>
      <w:numFmt w:val="bullet"/>
      <w:lvlText w:val=""/>
      <w:lvlJc w:val="left"/>
      <w:pPr>
        <w:ind w:left="1530" w:hanging="360"/>
      </w:pPr>
      <w:rPr>
        <w:rFonts w:ascii="Symbol" w:hAnsi="Symbol" w:hint="default"/>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4">
    <w:nsid w:val="110A4DF4"/>
    <w:multiLevelType w:val="hybridMultilevel"/>
    <w:tmpl w:val="2FA2E248"/>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abstractNum w:abstractNumId="5">
    <w:nsid w:val="125443F7"/>
    <w:multiLevelType w:val="hybridMultilevel"/>
    <w:tmpl w:val="1DA246E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6">
    <w:nsid w:val="13D16BE6"/>
    <w:multiLevelType w:val="hybridMultilevel"/>
    <w:tmpl w:val="E50ECA7E"/>
    <w:lvl w:ilvl="0" w:tplc="FD6E3198">
      <w:start w:val="1"/>
      <w:numFmt w:val="decimal"/>
      <w:lvlText w:val="3.%1."/>
      <w:lvlJc w:val="left"/>
      <w:pPr>
        <w:ind w:left="1146" w:hanging="360"/>
      </w:pPr>
      <w:rPr>
        <w:rFonts w:ascii="Times New Roman" w:hAnsi="Times New Roman" w:cs="Times New Roman" w:hint="default"/>
        <w:b/>
        <w:color w:val="auto"/>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7">
    <w:nsid w:val="1BD565A0"/>
    <w:multiLevelType w:val="hybridMultilevel"/>
    <w:tmpl w:val="0682E9E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8">
    <w:nsid w:val="20B215D3"/>
    <w:multiLevelType w:val="hybridMultilevel"/>
    <w:tmpl w:val="C76E7E38"/>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9">
    <w:nsid w:val="262A550E"/>
    <w:multiLevelType w:val="hybridMultilevel"/>
    <w:tmpl w:val="8A6CF51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0">
    <w:nsid w:val="26FD6D39"/>
    <w:multiLevelType w:val="hybridMultilevel"/>
    <w:tmpl w:val="AE543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30F0896"/>
    <w:multiLevelType w:val="hybridMultilevel"/>
    <w:tmpl w:val="1106790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nsid w:val="46916F1C"/>
    <w:multiLevelType w:val="hybridMultilevel"/>
    <w:tmpl w:val="E252F688"/>
    <w:lvl w:ilvl="0" w:tplc="40A42244">
      <w:start w:val="1"/>
      <w:numFmt w:val="decimal"/>
      <w:lvlText w:val="%1."/>
      <w:lvlJc w:val="left"/>
      <w:pPr>
        <w:ind w:left="786" w:hanging="360"/>
      </w:pPr>
      <w:rPr>
        <w:b/>
      </w:rPr>
    </w:lvl>
    <w:lvl w:ilvl="1" w:tplc="D0001486">
      <w:start w:val="1"/>
      <w:numFmt w:val="bullet"/>
      <w:lvlText w:val=""/>
      <w:lvlJc w:val="left"/>
      <w:pPr>
        <w:ind w:left="1364" w:hanging="360"/>
      </w:pPr>
      <w:rPr>
        <w:rFonts w:ascii="Symbol" w:hAnsi="Symbol" w:hint="default"/>
        <w:b/>
        <w:sz w:val="24"/>
        <w:szCs w:val="24"/>
      </w:r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3">
    <w:nsid w:val="46D9271D"/>
    <w:multiLevelType w:val="hybridMultilevel"/>
    <w:tmpl w:val="D3F034E8"/>
    <w:lvl w:ilvl="0" w:tplc="6E9E43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A2652F6"/>
    <w:multiLevelType w:val="hybridMultilevel"/>
    <w:tmpl w:val="1290A478"/>
    <w:lvl w:ilvl="0" w:tplc="041F0001">
      <w:start w:val="1"/>
      <w:numFmt w:val="bullet"/>
      <w:lvlText w:val=""/>
      <w:lvlJc w:val="left"/>
      <w:pPr>
        <w:ind w:left="1364" w:hanging="360"/>
      </w:pPr>
      <w:rPr>
        <w:rFonts w:ascii="Symbol" w:hAnsi="Symbol" w:hint="default"/>
      </w:rPr>
    </w:lvl>
    <w:lvl w:ilvl="1" w:tplc="041F0003">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5">
    <w:nsid w:val="4E28233D"/>
    <w:multiLevelType w:val="hybridMultilevel"/>
    <w:tmpl w:val="26DE647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6">
    <w:nsid w:val="5CF624DD"/>
    <w:multiLevelType w:val="hybridMultilevel"/>
    <w:tmpl w:val="850CAF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nsid w:val="63A927F8"/>
    <w:multiLevelType w:val="hybridMultilevel"/>
    <w:tmpl w:val="1550F404"/>
    <w:lvl w:ilvl="0" w:tplc="041F0001">
      <w:start w:val="1"/>
      <w:numFmt w:val="bullet"/>
      <w:lvlText w:val=""/>
      <w:lvlJc w:val="left"/>
      <w:pPr>
        <w:ind w:left="1428" w:hanging="360"/>
      </w:pPr>
      <w:rPr>
        <w:rFonts w:ascii="Symbol" w:hAnsi="Symbol" w:hint="default"/>
      </w:rPr>
    </w:lvl>
    <w:lvl w:ilvl="1" w:tplc="041F0001">
      <w:start w:val="1"/>
      <w:numFmt w:val="bullet"/>
      <w:lvlText w:val=""/>
      <w:lvlJc w:val="left"/>
      <w:pPr>
        <w:ind w:left="2148" w:hanging="360"/>
      </w:pPr>
      <w:rPr>
        <w:rFonts w:ascii="Symbol" w:hAnsi="Symbol"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65930759"/>
    <w:multiLevelType w:val="hybridMultilevel"/>
    <w:tmpl w:val="6944CE9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9">
    <w:nsid w:val="676D7FFD"/>
    <w:multiLevelType w:val="hybridMultilevel"/>
    <w:tmpl w:val="E6EEB41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0">
    <w:nsid w:val="70721B4D"/>
    <w:multiLevelType w:val="hybridMultilevel"/>
    <w:tmpl w:val="FF04D4C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1">
    <w:nsid w:val="707A5A18"/>
    <w:multiLevelType w:val="hybridMultilevel"/>
    <w:tmpl w:val="2A38265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2">
    <w:nsid w:val="75453573"/>
    <w:multiLevelType w:val="hybridMultilevel"/>
    <w:tmpl w:val="7602C2EC"/>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3">
    <w:nsid w:val="7B135C84"/>
    <w:multiLevelType w:val="hybridMultilevel"/>
    <w:tmpl w:val="0F3EFF0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num w:numId="1">
    <w:abstractNumId w:val="12"/>
  </w:num>
  <w:num w:numId="2">
    <w:abstractNumId w:val="19"/>
  </w:num>
  <w:num w:numId="3">
    <w:abstractNumId w:val="23"/>
  </w:num>
  <w:num w:numId="4">
    <w:abstractNumId w:val="14"/>
  </w:num>
  <w:num w:numId="5">
    <w:abstractNumId w:val="17"/>
  </w:num>
  <w:num w:numId="6">
    <w:abstractNumId w:val="5"/>
  </w:num>
  <w:num w:numId="7">
    <w:abstractNumId w:val="15"/>
  </w:num>
  <w:num w:numId="8">
    <w:abstractNumId w:val="18"/>
  </w:num>
  <w:num w:numId="9">
    <w:abstractNumId w:val="3"/>
  </w:num>
  <w:num w:numId="10">
    <w:abstractNumId w:val="4"/>
  </w:num>
  <w:num w:numId="11">
    <w:abstractNumId w:val="1"/>
  </w:num>
  <w:num w:numId="12">
    <w:abstractNumId w:val="21"/>
  </w:num>
  <w:num w:numId="13">
    <w:abstractNumId w:val="9"/>
  </w:num>
  <w:num w:numId="14">
    <w:abstractNumId w:val="7"/>
  </w:num>
  <w:num w:numId="15">
    <w:abstractNumId w:val="22"/>
  </w:num>
  <w:num w:numId="16">
    <w:abstractNumId w:val="2"/>
  </w:num>
  <w:num w:numId="17">
    <w:abstractNumId w:val="20"/>
  </w:num>
  <w:num w:numId="18">
    <w:abstractNumId w:val="16"/>
  </w:num>
  <w:num w:numId="19">
    <w:abstractNumId w:val="8"/>
  </w:num>
  <w:num w:numId="20">
    <w:abstractNumId w:val="10"/>
  </w:num>
  <w:num w:numId="21">
    <w:abstractNumId w:val="11"/>
  </w:num>
  <w:num w:numId="22">
    <w:abstractNumId w:val="13"/>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547E"/>
    <w:rsid w:val="00026083"/>
    <w:rsid w:val="00030379"/>
    <w:rsid w:val="0003188B"/>
    <w:rsid w:val="00054AAB"/>
    <w:rsid w:val="00055CF3"/>
    <w:rsid w:val="00056AC0"/>
    <w:rsid w:val="000577A8"/>
    <w:rsid w:val="0006438D"/>
    <w:rsid w:val="00076B86"/>
    <w:rsid w:val="00077FAE"/>
    <w:rsid w:val="000C1050"/>
    <w:rsid w:val="000C6648"/>
    <w:rsid w:val="000C7C0E"/>
    <w:rsid w:val="000D642F"/>
    <w:rsid w:val="000E3596"/>
    <w:rsid w:val="000F37CB"/>
    <w:rsid w:val="00122B14"/>
    <w:rsid w:val="00136D93"/>
    <w:rsid w:val="00157AF6"/>
    <w:rsid w:val="001600B8"/>
    <w:rsid w:val="00177B4F"/>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4370E"/>
    <w:rsid w:val="00250F11"/>
    <w:rsid w:val="0025490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53C12"/>
    <w:rsid w:val="00360762"/>
    <w:rsid w:val="00360CBE"/>
    <w:rsid w:val="00365496"/>
    <w:rsid w:val="00372093"/>
    <w:rsid w:val="00372AAC"/>
    <w:rsid w:val="0038078E"/>
    <w:rsid w:val="003909FE"/>
    <w:rsid w:val="003B2D1A"/>
    <w:rsid w:val="003B367A"/>
    <w:rsid w:val="003C153F"/>
    <w:rsid w:val="003C1810"/>
    <w:rsid w:val="003D72FE"/>
    <w:rsid w:val="003E0E11"/>
    <w:rsid w:val="003E4D0C"/>
    <w:rsid w:val="003F5B97"/>
    <w:rsid w:val="004132C8"/>
    <w:rsid w:val="004143EE"/>
    <w:rsid w:val="00416AFA"/>
    <w:rsid w:val="00441583"/>
    <w:rsid w:val="004658D7"/>
    <w:rsid w:val="00481C3E"/>
    <w:rsid w:val="00490415"/>
    <w:rsid w:val="004A52EB"/>
    <w:rsid w:val="004B3F14"/>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65302"/>
    <w:rsid w:val="005714BD"/>
    <w:rsid w:val="00590B56"/>
    <w:rsid w:val="005A051A"/>
    <w:rsid w:val="005A472D"/>
    <w:rsid w:val="005C1832"/>
    <w:rsid w:val="005C2F79"/>
    <w:rsid w:val="005D35AC"/>
    <w:rsid w:val="005F360D"/>
    <w:rsid w:val="00607B68"/>
    <w:rsid w:val="0061632C"/>
    <w:rsid w:val="0062542F"/>
    <w:rsid w:val="00632698"/>
    <w:rsid w:val="00647461"/>
    <w:rsid w:val="00671D2E"/>
    <w:rsid w:val="006857B9"/>
    <w:rsid w:val="00691781"/>
    <w:rsid w:val="00696BB4"/>
    <w:rsid w:val="006A31B9"/>
    <w:rsid w:val="006A49FA"/>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7F6063"/>
    <w:rsid w:val="008003A3"/>
    <w:rsid w:val="008044F1"/>
    <w:rsid w:val="008143DE"/>
    <w:rsid w:val="0083327E"/>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64228"/>
    <w:rsid w:val="00975D4A"/>
    <w:rsid w:val="0098150A"/>
    <w:rsid w:val="009A035C"/>
    <w:rsid w:val="009B41D1"/>
    <w:rsid w:val="009C1742"/>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D2323"/>
    <w:rsid w:val="00AD7E09"/>
    <w:rsid w:val="00AE547E"/>
    <w:rsid w:val="00B041A4"/>
    <w:rsid w:val="00B12A0A"/>
    <w:rsid w:val="00B2087B"/>
    <w:rsid w:val="00B51C56"/>
    <w:rsid w:val="00B61F49"/>
    <w:rsid w:val="00B71CFF"/>
    <w:rsid w:val="00B9624B"/>
    <w:rsid w:val="00B97ECD"/>
    <w:rsid w:val="00BA3276"/>
    <w:rsid w:val="00BB587B"/>
    <w:rsid w:val="00BB5935"/>
    <w:rsid w:val="00BC1366"/>
    <w:rsid w:val="00BC23FC"/>
    <w:rsid w:val="00BD62AD"/>
    <w:rsid w:val="00BF5BE3"/>
    <w:rsid w:val="00C02A3A"/>
    <w:rsid w:val="00C062A8"/>
    <w:rsid w:val="00C13CD1"/>
    <w:rsid w:val="00C5496A"/>
    <w:rsid w:val="00C55DBE"/>
    <w:rsid w:val="00C65709"/>
    <w:rsid w:val="00C7095E"/>
    <w:rsid w:val="00C861B2"/>
    <w:rsid w:val="00C935EC"/>
    <w:rsid w:val="00CA601F"/>
    <w:rsid w:val="00CB2934"/>
    <w:rsid w:val="00CB6BFD"/>
    <w:rsid w:val="00CF2B06"/>
    <w:rsid w:val="00CF6920"/>
    <w:rsid w:val="00D10FFE"/>
    <w:rsid w:val="00D12E70"/>
    <w:rsid w:val="00D16FC4"/>
    <w:rsid w:val="00D20D32"/>
    <w:rsid w:val="00D21298"/>
    <w:rsid w:val="00D2748D"/>
    <w:rsid w:val="00D3554E"/>
    <w:rsid w:val="00D401EA"/>
    <w:rsid w:val="00D6690F"/>
    <w:rsid w:val="00D716BC"/>
    <w:rsid w:val="00D753B2"/>
    <w:rsid w:val="00D80CFD"/>
    <w:rsid w:val="00D82E93"/>
    <w:rsid w:val="00D83D28"/>
    <w:rsid w:val="00D91336"/>
    <w:rsid w:val="00D93CF6"/>
    <w:rsid w:val="00DA117B"/>
    <w:rsid w:val="00DA4940"/>
    <w:rsid w:val="00DB019C"/>
    <w:rsid w:val="00DC42DF"/>
    <w:rsid w:val="00DD7B2E"/>
    <w:rsid w:val="00DD7FE7"/>
    <w:rsid w:val="00DF49E4"/>
    <w:rsid w:val="00DF763C"/>
    <w:rsid w:val="00E026AB"/>
    <w:rsid w:val="00E52412"/>
    <w:rsid w:val="00E66EF9"/>
    <w:rsid w:val="00E72F41"/>
    <w:rsid w:val="00E7669B"/>
    <w:rsid w:val="00E86865"/>
    <w:rsid w:val="00E92E2A"/>
    <w:rsid w:val="00E9621E"/>
    <w:rsid w:val="00EA203D"/>
    <w:rsid w:val="00EB2D4B"/>
    <w:rsid w:val="00EB4CF6"/>
    <w:rsid w:val="00EC0A29"/>
    <w:rsid w:val="00EC623B"/>
    <w:rsid w:val="00EE1617"/>
    <w:rsid w:val="00EE4EA7"/>
    <w:rsid w:val="00EF4D34"/>
    <w:rsid w:val="00F038D6"/>
    <w:rsid w:val="00F04E56"/>
    <w:rsid w:val="00F12B27"/>
    <w:rsid w:val="00F27D13"/>
    <w:rsid w:val="00F410BB"/>
    <w:rsid w:val="00F5015C"/>
    <w:rsid w:val="00F50A86"/>
    <w:rsid w:val="00F6440D"/>
    <w:rsid w:val="00F64E15"/>
    <w:rsid w:val="00F65F66"/>
    <w:rsid w:val="00F85F9B"/>
    <w:rsid w:val="00F8641D"/>
    <w:rsid w:val="00F96844"/>
    <w:rsid w:val="00FA5674"/>
    <w:rsid w:val="00FA6111"/>
    <w:rsid w:val="00FB6833"/>
    <w:rsid w:val="00FC20B9"/>
    <w:rsid w:val="00FD5330"/>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paragraph" w:styleId="Balk5">
    <w:name w:val="heading 5"/>
    <w:basedOn w:val="Normal"/>
    <w:next w:val="Normal"/>
    <w:link w:val="Balk5Char"/>
    <w:uiPriority w:val="9"/>
    <w:semiHidden/>
    <w:unhideWhenUsed/>
    <w:qFormat/>
    <w:rsid w:val="00136D93"/>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 w:type="character" w:customStyle="1" w:styleId="Balk5Char">
    <w:name w:val="Başlık 5 Char"/>
    <w:basedOn w:val="VarsaylanParagrafYazTipi"/>
    <w:link w:val="Balk5"/>
    <w:uiPriority w:val="9"/>
    <w:semiHidden/>
    <w:rsid w:val="00136D93"/>
    <w:rPr>
      <w:rFonts w:asciiTheme="majorHAnsi" w:eastAsiaTheme="majorEastAsia" w:hAnsiTheme="majorHAnsi" w:cstheme="majorBidi"/>
      <w:color w:val="243F60" w:themeColor="accent1" w:themeShade="7F"/>
      <w:sz w:val="24"/>
      <w:szCs w:val="24"/>
      <w:lang w:eastAsia="tr-TR"/>
    </w:rPr>
  </w:style>
  <w:style w:type="paragraph" w:styleId="GvdeMetniGirintisi">
    <w:name w:val="Body Text Indent"/>
    <w:basedOn w:val="Normal"/>
    <w:link w:val="GvdeMetniGirintisiChar"/>
    <w:rsid w:val="00136D93"/>
    <w:pPr>
      <w:spacing w:after="120"/>
      <w:ind w:left="283"/>
    </w:pPr>
    <w:rPr>
      <w:rFonts w:ascii="Times New Roman" w:eastAsia="SimSun" w:hAnsi="Times New Roman" w:cs="Times New Roman"/>
      <w:lang w:eastAsia="zh-CN"/>
    </w:rPr>
  </w:style>
  <w:style w:type="character" w:customStyle="1" w:styleId="GvdeMetniGirintisiChar">
    <w:name w:val="Gövde Metni Girintisi Char"/>
    <w:basedOn w:val="VarsaylanParagrafYazTipi"/>
    <w:link w:val="GvdeMetniGirintisi"/>
    <w:rsid w:val="00136D93"/>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39351754">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281303426">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15305273">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30431823">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700</Words>
  <Characters>3996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2</cp:revision>
  <cp:lastPrinted>2014-07-21T08:59:00Z</cp:lastPrinted>
  <dcterms:created xsi:type="dcterms:W3CDTF">2016-01-25T12:37:00Z</dcterms:created>
  <dcterms:modified xsi:type="dcterms:W3CDTF">2016-01-25T12:37:00Z</dcterms:modified>
</cp:coreProperties>
</file>