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074" w:rsidRDefault="00D9756F">
      <w:pPr>
        <w:pStyle w:val="Gvdemetni0"/>
        <w:framePr w:w="8429" w:h="1397" w:hRule="exact" w:wrap="around" w:vAnchor="page" w:hAnchor="page" w:x="1753" w:y="5264"/>
        <w:shd w:val="clear" w:color="auto" w:fill="auto"/>
        <w:ind w:left="4560"/>
      </w:pPr>
      <w:r>
        <w:t>T.C.</w:t>
      </w:r>
    </w:p>
    <w:p w:rsidR="000E6074" w:rsidRDefault="00D9756F">
      <w:pPr>
        <w:pStyle w:val="Gvdemetni0"/>
        <w:framePr w:w="8429" w:h="1397" w:hRule="exact" w:wrap="around" w:vAnchor="page" w:hAnchor="page" w:x="1753" w:y="5264"/>
        <w:shd w:val="clear" w:color="auto" w:fill="auto"/>
        <w:tabs>
          <w:tab w:val="right" w:pos="4987"/>
          <w:tab w:val="center" w:pos="5443"/>
          <w:tab w:val="center" w:pos="6062"/>
          <w:tab w:val="right" w:pos="6921"/>
          <w:tab w:val="right" w:pos="7872"/>
        </w:tabs>
        <w:ind w:left="1507" w:firstLine="1840"/>
      </w:pPr>
      <w:r>
        <w:t>SAĞLIK BAKANLIĞI</w:t>
      </w:r>
      <w:r>
        <w:br/>
        <w:t>TÜRKİYE KAMU HASTANELERİ KURUMU</w:t>
      </w:r>
      <w:r>
        <w:br/>
        <w:t>Ankara İli 3. Bölge Kamu Hastaneleri Birliği Genel Sekreterliği</w:t>
      </w:r>
    </w:p>
    <w:p w:rsidR="000E6074" w:rsidRDefault="00D9756F">
      <w:pPr>
        <w:pStyle w:val="Gvdemetni0"/>
        <w:framePr w:w="8429" w:h="1397" w:hRule="exact" w:wrap="around" w:vAnchor="page" w:hAnchor="page" w:x="1753" w:y="5264"/>
        <w:shd w:val="clear" w:color="auto" w:fill="auto"/>
        <w:tabs>
          <w:tab w:val="right" w:pos="3540"/>
          <w:tab w:val="center" w:pos="3996"/>
          <w:tab w:val="center" w:pos="4615"/>
          <w:tab w:val="right" w:pos="5474"/>
          <w:tab w:val="right" w:pos="6425"/>
        </w:tabs>
        <w:ind w:left="60"/>
      </w:pPr>
      <w:r>
        <w:rPr>
          <w:rStyle w:val="Gvdemetni5ptKalnDeiltalik0ptbolukbraklyor"/>
        </w:rPr>
        <w:t>t</w:t>
      </w:r>
      <w:r>
        <w:rPr>
          <w:rStyle w:val="GvdemetniArialNarrow45ptKalnDeiltalik0ptbolukbraklyor"/>
        </w:rPr>
        <w:t>.</w:t>
      </w:r>
      <w:r>
        <w:rPr>
          <w:rStyle w:val="Gvdemetni5ptKalnDeiltalik0ptbolukbraklyor"/>
        </w:rPr>
        <w:t>c</w:t>
      </w:r>
      <w:r>
        <w:rPr>
          <w:rStyle w:val="GvdemetniArialNarrow45ptKalnDeiltalik0ptbolukbraklyor"/>
        </w:rPr>
        <w:t>.</w:t>
      </w:r>
      <w:r>
        <w:rPr>
          <w:rStyle w:val="GvdemetniArialNarrow45ptKalnDeil0ptbolukbraklyor"/>
        </w:rPr>
        <w:t>sağı* Bakanlığı</w:t>
      </w:r>
      <w:r>
        <w:rPr>
          <w:rStyle w:val="GvdemetniArialNarrow45ptKalnDeil0ptbolukbraklyor"/>
        </w:rPr>
        <w:tab/>
      </w:r>
      <w:r>
        <w:t>Polatlı</w:t>
      </w:r>
      <w:r>
        <w:tab/>
        <w:t>Duatepe</w:t>
      </w:r>
      <w:r>
        <w:tab/>
        <w:t>İlçe</w:t>
      </w:r>
      <w:r>
        <w:tab/>
        <w:t>Devlet</w:t>
      </w:r>
      <w:r>
        <w:tab/>
        <w:t>Hastanesi</w:t>
      </w:r>
    </w:p>
    <w:p w:rsidR="000E6074" w:rsidRDefault="00D9756F">
      <w:pPr>
        <w:pStyle w:val="Gvdemetni20"/>
        <w:framePr w:wrap="around" w:vAnchor="page" w:hAnchor="page" w:x="1974" w:y="5401"/>
        <w:shd w:val="clear" w:color="auto" w:fill="auto"/>
        <w:spacing w:line="980" w:lineRule="exact"/>
        <w:ind w:left="100"/>
      </w:pPr>
      <w:r>
        <w:t>W</w:t>
      </w:r>
    </w:p>
    <w:p w:rsidR="000E6074" w:rsidRDefault="00D9756F">
      <w:pPr>
        <w:pStyle w:val="Gvdemetni0"/>
        <w:framePr w:wrap="around" w:vAnchor="page" w:hAnchor="page" w:x="1753" w:y="7476"/>
        <w:shd w:val="clear" w:color="auto" w:fill="auto"/>
        <w:spacing w:line="160" w:lineRule="exact"/>
        <w:ind w:left="3600"/>
      </w:pPr>
      <w:r>
        <w:t>TEKNİK ŞARTNAME</w:t>
      </w:r>
    </w:p>
    <w:p w:rsidR="000E6074" w:rsidRDefault="00D9756F">
      <w:pPr>
        <w:pStyle w:val="Gvdemetni0"/>
        <w:framePr w:w="8429" w:h="605" w:hRule="exact" w:wrap="around" w:vAnchor="page" w:hAnchor="page" w:x="1753" w:y="8265"/>
        <w:shd w:val="clear" w:color="auto" w:fill="auto"/>
        <w:spacing w:line="274" w:lineRule="exact"/>
        <w:ind w:left="60" w:right="240" w:firstLine="620"/>
      </w:pPr>
      <w:r>
        <w:t xml:space="preserve">Hastanemizde kullanılmakta olan Philis Hp M1911 markalı NST </w:t>
      </w:r>
      <w:r>
        <w:t>cihazına uygun 150*100*150 Z katlı NST kağıdı olmalıdır. 29/06/2016</w:t>
      </w:r>
    </w:p>
    <w:p w:rsidR="000E6074" w:rsidRDefault="00D9756F">
      <w:pPr>
        <w:pStyle w:val="Balk10"/>
        <w:framePr w:wrap="around" w:vAnchor="page" w:hAnchor="page" w:x="1753" w:y="10779"/>
        <w:shd w:val="clear" w:color="auto" w:fill="auto"/>
        <w:spacing w:before="0" w:line="210" w:lineRule="exact"/>
        <w:ind w:left="7380"/>
      </w:pPr>
      <w:bookmarkStart w:id="0" w:name="bookmark0"/>
      <w:r>
        <w:t>ÎSr</w:t>
      </w:r>
      <w:bookmarkEnd w:id="0"/>
    </w:p>
    <w:p w:rsidR="000E6074" w:rsidRDefault="000E6074">
      <w:pPr>
        <w:rPr>
          <w:sz w:val="2"/>
          <w:szCs w:val="2"/>
        </w:rPr>
        <w:sectPr w:rsidR="000E6074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bookmarkStart w:id="1" w:name="_GoBack"/>
      <w:bookmarkEnd w:id="1"/>
    </w:p>
    <w:p w:rsidR="000E6074" w:rsidRDefault="00D9756F">
      <w:pPr>
        <w:pStyle w:val="Balk20"/>
        <w:framePr w:w="9307" w:h="3394" w:hRule="exact" w:wrap="around" w:vAnchor="page" w:hAnchor="page" w:x="1314" w:y="4061"/>
        <w:shd w:val="clear" w:color="auto" w:fill="auto"/>
        <w:ind w:left="20" w:right="260"/>
      </w:pPr>
      <w:bookmarkStart w:id="2" w:name="bookmark1"/>
      <w:r>
        <w:lastRenderedPageBreak/>
        <w:t>1. KOTER KALEMİ VE UCU TEKNİK ŞARTNAMESİ (İHALE LİSTESİNDE 118. KALEM)</w:t>
      </w:r>
      <w:bookmarkEnd w:id="2"/>
    </w:p>
    <w:p w:rsidR="000E6074" w:rsidRDefault="00D9756F">
      <w:pPr>
        <w:pStyle w:val="Gvdemetni30"/>
        <w:framePr w:w="9307" w:h="3394" w:hRule="exact" w:wrap="around" w:vAnchor="page" w:hAnchor="page" w:x="1314" w:y="4061"/>
        <w:numPr>
          <w:ilvl w:val="0"/>
          <w:numId w:val="1"/>
        </w:numPr>
        <w:shd w:val="clear" w:color="auto" w:fill="auto"/>
        <w:tabs>
          <w:tab w:val="left" w:pos="736"/>
        </w:tabs>
        <w:ind w:left="20"/>
      </w:pPr>
      <w:r>
        <w:rPr>
          <w:lang w:val="en-US" w:eastAsia="en-US" w:bidi="en-US"/>
        </w:rPr>
        <w:t xml:space="preserve">Disposable </w:t>
      </w:r>
      <w:r>
        <w:t>olmalıdır.</w:t>
      </w:r>
    </w:p>
    <w:p w:rsidR="000E6074" w:rsidRDefault="00D9756F">
      <w:pPr>
        <w:pStyle w:val="Gvdemetni30"/>
        <w:framePr w:w="9307" w:h="3394" w:hRule="exact" w:wrap="around" w:vAnchor="page" w:hAnchor="page" w:x="1314" w:y="4061"/>
        <w:numPr>
          <w:ilvl w:val="0"/>
          <w:numId w:val="1"/>
        </w:numPr>
        <w:shd w:val="clear" w:color="auto" w:fill="auto"/>
        <w:tabs>
          <w:tab w:val="left" w:pos="736"/>
        </w:tabs>
        <w:ind w:left="20"/>
      </w:pPr>
      <w:r>
        <w:t>Kablosunda herhangi bir açıklık veya delik olmamalıdır.</w:t>
      </w:r>
    </w:p>
    <w:p w:rsidR="000E6074" w:rsidRDefault="00D9756F">
      <w:pPr>
        <w:pStyle w:val="Gvdemetni30"/>
        <w:framePr w:w="9307" w:h="3394" w:hRule="exact" w:wrap="around" w:vAnchor="page" w:hAnchor="page" w:x="1314" w:y="4061"/>
        <w:numPr>
          <w:ilvl w:val="0"/>
          <w:numId w:val="1"/>
        </w:numPr>
        <w:shd w:val="clear" w:color="auto" w:fill="auto"/>
        <w:tabs>
          <w:tab w:val="left" w:pos="736"/>
        </w:tabs>
        <w:ind w:left="20"/>
      </w:pPr>
      <w:r>
        <w:t xml:space="preserve">Kablosu </w:t>
      </w:r>
      <w:r>
        <w:t>elektrik iletiminden etkilenmemelidir.</w:t>
      </w:r>
    </w:p>
    <w:p w:rsidR="000E6074" w:rsidRDefault="00D9756F">
      <w:pPr>
        <w:pStyle w:val="Gvdemetni30"/>
        <w:framePr w:w="9307" w:h="3394" w:hRule="exact" w:wrap="around" w:vAnchor="page" w:hAnchor="page" w:x="1314" w:y="4061"/>
        <w:numPr>
          <w:ilvl w:val="0"/>
          <w:numId w:val="1"/>
        </w:numPr>
        <w:shd w:val="clear" w:color="auto" w:fill="auto"/>
        <w:tabs>
          <w:tab w:val="left" w:pos="736"/>
        </w:tabs>
        <w:ind w:left="20"/>
      </w:pPr>
      <w:r>
        <w:t>Kullanıldıktan sonra steril edildiğinde kullanılabilir olmalıdır.</w:t>
      </w:r>
    </w:p>
    <w:p w:rsidR="000E6074" w:rsidRDefault="00D9756F">
      <w:pPr>
        <w:pStyle w:val="Gvdemetni30"/>
        <w:framePr w:w="9307" w:h="3394" w:hRule="exact" w:wrap="around" w:vAnchor="page" w:hAnchor="page" w:x="1314" w:y="4061"/>
        <w:numPr>
          <w:ilvl w:val="0"/>
          <w:numId w:val="1"/>
        </w:numPr>
        <w:shd w:val="clear" w:color="auto" w:fill="auto"/>
        <w:tabs>
          <w:tab w:val="left" w:pos="736"/>
        </w:tabs>
        <w:ind w:left="20"/>
      </w:pPr>
      <w:r>
        <w:t>Elle kontrol edilebilir özellikte olmalıdır.</w:t>
      </w:r>
    </w:p>
    <w:p w:rsidR="000E6074" w:rsidRDefault="00D9756F">
      <w:pPr>
        <w:pStyle w:val="Gvdemetni30"/>
        <w:framePr w:w="9307" w:h="3394" w:hRule="exact" w:wrap="around" w:vAnchor="page" w:hAnchor="page" w:x="1314" w:y="4061"/>
        <w:numPr>
          <w:ilvl w:val="0"/>
          <w:numId w:val="1"/>
        </w:numPr>
        <w:shd w:val="clear" w:color="auto" w:fill="auto"/>
        <w:tabs>
          <w:tab w:val="left" w:pos="736"/>
        </w:tabs>
        <w:ind w:left="20"/>
      </w:pPr>
      <w:r>
        <w:t>Üzerinde üretici firmanın adı ve açık adresi yazılı olmalıdır.</w:t>
      </w:r>
    </w:p>
    <w:p w:rsidR="000E6074" w:rsidRDefault="00D9756F">
      <w:pPr>
        <w:pStyle w:val="Gvdemetni30"/>
        <w:framePr w:w="9307" w:h="3394" w:hRule="exact" w:wrap="around" w:vAnchor="page" w:hAnchor="page" w:x="1314" w:y="4061"/>
        <w:numPr>
          <w:ilvl w:val="0"/>
          <w:numId w:val="1"/>
        </w:numPr>
        <w:shd w:val="clear" w:color="auto" w:fill="auto"/>
        <w:tabs>
          <w:tab w:val="left" w:pos="736"/>
        </w:tabs>
        <w:ind w:left="20"/>
      </w:pPr>
      <w:r>
        <w:t>İmalat tarihi ve son kullanma tarihi yazılı</w:t>
      </w:r>
      <w:r>
        <w:t xml:space="preserve"> olmalıdır.</w:t>
      </w:r>
    </w:p>
    <w:p w:rsidR="000E6074" w:rsidRDefault="00D9756F">
      <w:pPr>
        <w:pStyle w:val="Gvdemetni30"/>
        <w:framePr w:w="9307" w:h="3394" w:hRule="exact" w:wrap="around" w:vAnchor="page" w:hAnchor="page" w:x="1314" w:y="4061"/>
        <w:numPr>
          <w:ilvl w:val="0"/>
          <w:numId w:val="1"/>
        </w:numPr>
        <w:shd w:val="clear" w:color="auto" w:fill="auto"/>
        <w:tabs>
          <w:tab w:val="left" w:pos="736"/>
        </w:tabs>
        <w:ind w:left="20"/>
      </w:pPr>
      <w:r>
        <w:t>Ambalajı açılmamış ve tahriş olmamış olmalıdır.</w:t>
      </w:r>
    </w:p>
    <w:p w:rsidR="000E6074" w:rsidRDefault="00D9756F">
      <w:pPr>
        <w:pStyle w:val="Gvdemetni30"/>
        <w:framePr w:w="9307" w:h="3394" w:hRule="exact" w:wrap="around" w:vAnchor="page" w:hAnchor="page" w:x="1314" w:y="4061"/>
        <w:numPr>
          <w:ilvl w:val="0"/>
          <w:numId w:val="1"/>
        </w:numPr>
        <w:shd w:val="clear" w:color="auto" w:fill="auto"/>
        <w:tabs>
          <w:tab w:val="left" w:pos="736"/>
        </w:tabs>
        <w:ind w:left="20"/>
      </w:pPr>
      <w:r>
        <w:t>ALSATOM marka MB1/A-MC model koter cihazına uyumlu olmalıdır.</w:t>
      </w:r>
    </w:p>
    <w:p w:rsidR="000E6074" w:rsidRDefault="00D9756F">
      <w:pPr>
        <w:pStyle w:val="Gvdemetni30"/>
        <w:framePr w:w="9307" w:h="3394" w:hRule="exact" w:wrap="around" w:vAnchor="page" w:hAnchor="page" w:x="1314" w:y="4061"/>
        <w:numPr>
          <w:ilvl w:val="0"/>
          <w:numId w:val="1"/>
        </w:numPr>
        <w:shd w:val="clear" w:color="auto" w:fill="auto"/>
        <w:tabs>
          <w:tab w:val="left" w:pos="736"/>
        </w:tabs>
        <w:ind w:left="20"/>
      </w:pPr>
      <w:r>
        <w:t>Topuz uçlu olmalıdır.</w:t>
      </w:r>
    </w:p>
    <w:p w:rsidR="000E6074" w:rsidRDefault="000E6074">
      <w:pPr>
        <w:rPr>
          <w:sz w:val="2"/>
          <w:szCs w:val="2"/>
        </w:rPr>
        <w:sectPr w:rsidR="000E6074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0E6074" w:rsidRDefault="00D9756F">
      <w:pPr>
        <w:pStyle w:val="Gvdemetni0"/>
        <w:framePr w:w="9226" w:h="11434" w:hRule="exact" w:wrap="around" w:vAnchor="page" w:hAnchor="page" w:x="1355" w:y="2705"/>
        <w:shd w:val="clear" w:color="auto" w:fill="auto"/>
        <w:spacing w:line="254" w:lineRule="exact"/>
        <w:ind w:left="20" w:right="300" w:firstLine="1020"/>
      </w:pPr>
      <w:r>
        <w:rPr>
          <w:lang w:val="de-DE" w:eastAsia="de-DE" w:bidi="de-DE"/>
        </w:rPr>
        <w:lastRenderedPageBreak/>
        <w:t xml:space="preserve">ENDOSKOPLAR </w:t>
      </w:r>
      <w:r>
        <w:t xml:space="preserve">İÇİN YÜKSEK DÜZEY ALET DEZENFEKTANI (PA-HP) ¡.Dezenfektan solüsyon, bakteriler </w:t>
      </w:r>
      <w:r>
        <w:rPr>
          <w:lang w:val="de-DE" w:eastAsia="de-DE" w:bidi="de-DE"/>
        </w:rPr>
        <w:t xml:space="preserve">(Mycobacterium </w:t>
      </w:r>
      <w:r>
        <w:rPr>
          <w:lang w:val="en-US" w:eastAsia="en-US" w:bidi="en-US"/>
        </w:rPr>
        <w:t xml:space="preserve">tuberculosis, </w:t>
      </w:r>
      <w:r>
        <w:t xml:space="preserve">metisilin duyarlı ve dirençli stafilokokiar, Enterokoklar, </w:t>
      </w:r>
      <w:r>
        <w:rPr>
          <w:lang w:val="en-US" w:eastAsia="en-US" w:bidi="en-US"/>
        </w:rPr>
        <w:t xml:space="preserve">Pseudomonas aeruginosa </w:t>
      </w:r>
      <w:r>
        <w:t>ve Acinetobacter türleri de dahil olmak üzere dirençli gram negati</w:t>
      </w:r>
      <w:r>
        <w:t>f basiller ve gram pozitif koklar, vb.) mantarlar ve viruslar (Hepatit B, Hepatit C, HIV dahil ) üzerinde öldürücü etkiye sahip olmalıdır. Bu özelliği kanıtlayan yurt içi ve yurt dışı akredite olmuş kurumlardan alınmış belgeler ihale dosyasında bulunmalıdı</w:t>
      </w:r>
      <w:r>
        <w:t>r.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numPr>
          <w:ilvl w:val="0"/>
          <w:numId w:val="2"/>
        </w:numPr>
        <w:shd w:val="clear" w:color="auto" w:fill="auto"/>
        <w:spacing w:line="254" w:lineRule="exact"/>
        <w:ind w:left="20" w:right="880"/>
      </w:pPr>
      <w:r>
        <w:t xml:space="preserve"> Plastik, kauçuk, bükülebilir ve bükülemeyen endoskopik malzemelerin dezenfeksiyonunda kullanılabilmeli, bu aletlere ve optik sistemlere zarar vermemeli, fonksiyonunu bozmamalıdır.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numPr>
          <w:ilvl w:val="0"/>
          <w:numId w:val="2"/>
        </w:numPr>
        <w:shd w:val="clear" w:color="auto" w:fill="auto"/>
        <w:spacing w:line="254" w:lineRule="exact"/>
        <w:ind w:left="20" w:right="300"/>
      </w:pPr>
      <w:r>
        <w:t xml:space="preserve"> konsantre olmalı, kullanıma hazır formunun içinde tortu bulunmamalıdır.</w:t>
      </w:r>
      <w:r>
        <w:t xml:space="preserve"> Sıvı formda aktivatörü buluııiuandır. Konsantre teslim edilecek ürünler için kullanıma hazır litre fiyatları verilmelidir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numPr>
          <w:ilvl w:val="0"/>
          <w:numId w:val="2"/>
        </w:numPr>
        <w:shd w:val="clear" w:color="auto" w:fill="auto"/>
        <w:spacing w:line="254" w:lineRule="exact"/>
        <w:ind w:left="20" w:right="300"/>
      </w:pPr>
      <w:r>
        <w:t xml:space="preserve"> Bakici dere, mantarlara, virüslere ve sporlara karşı en fazla 5 dakikada etki etmelidir. Bu etkisini akredite kurum belgeleri ile is</w:t>
      </w:r>
      <w:r>
        <w:t>patlamalıdır.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numPr>
          <w:ilvl w:val="0"/>
          <w:numId w:val="2"/>
        </w:numPr>
        <w:shd w:val="clear" w:color="auto" w:fill="auto"/>
        <w:spacing w:line="254" w:lineRule="exact"/>
        <w:ind w:left="20" w:right="300"/>
      </w:pPr>
      <w:r>
        <w:t xml:space="preserve"> Ürün Perasetik Asit ve Hidrojen Peroksit kombinasyonu olmalıdır. İçeriğinde ayrıca </w:t>
      </w:r>
      <w:r>
        <w:rPr>
          <w:lang w:val="en-US" w:eastAsia="en-US" w:bidi="en-US"/>
        </w:rPr>
        <w:t xml:space="preserve">stabilizator, </w:t>
      </w:r>
      <w:r>
        <w:t>tamponlayım ajanlar ve korozyon inhibitörü bulunmalıdır.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numPr>
          <w:ilvl w:val="0"/>
          <w:numId w:val="2"/>
        </w:numPr>
        <w:shd w:val="clear" w:color="auto" w:fill="auto"/>
        <w:spacing w:line="254" w:lineRule="exact"/>
        <w:ind w:left="20" w:right="300"/>
      </w:pPr>
      <w:r>
        <w:t xml:space="preserve"> Solüsyonun dezenfektan aktivitesinin “ test stripleri” kullanılarak test edilmesi miim</w:t>
      </w:r>
      <w:r>
        <w:t>kü'ri olmalıdır. Striplerdnj'inal olmalı, Ph kağıdı olmamalıdır. ( Test stribi sayısı günlük kullanılacak solüsyon miktarınif ğöre belirlenmelidir.) Firma hastanelerimizin istediği sayıda stripleri getirmek</w:t>
      </w:r>
      <w:r>
        <w:rPr>
          <w:vertAlign w:val="superscript"/>
        </w:rPr>
        <w:t>;</w:t>
      </w:r>
      <w:r>
        <w:t>zötundadır.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numPr>
          <w:ilvl w:val="0"/>
          <w:numId w:val="2"/>
        </w:numPr>
        <w:shd w:val="clear" w:color="auto" w:fill="auto"/>
        <w:tabs>
          <w:tab w:val="right" w:pos="8343"/>
        </w:tabs>
        <w:spacing w:line="254" w:lineRule="exact"/>
        <w:ind w:left="20" w:right="300"/>
      </w:pPr>
      <w:r>
        <w:t xml:space="preserve"> Storz, ölyinpus, </w:t>
      </w:r>
      <w:r>
        <w:rPr>
          <w:lang w:val="de-DE" w:eastAsia="de-DE" w:bidi="de-DE"/>
        </w:rPr>
        <w:t xml:space="preserve">Pentax, </w:t>
      </w:r>
      <w:r>
        <w:t xml:space="preserve">Fujinon ACMI gibi iyi bilinen markalara ait tüm endoskopların' </w:t>
      </w:r>
      <w:r>
        <w:rPr>
          <w:vertAlign w:val="superscript"/>
        </w:rPr>
        <w:t>;</w:t>
      </w:r>
      <w:r>
        <w:t xml:space="preserve"> dezehfekŞiyönu için uygun olmalı, paslanma, korozyon, endoskop kılıflarında yumuşama -renk değişikliği,'Vb. zedelenmeye neden olmamalı, optik sistemlere zarar vermemeli bu özelliklefı ’ kahti</w:t>
      </w:r>
      <w:r>
        <w:rPr>
          <w:lang w:val="en-US" w:eastAsia="en-US" w:bidi="en-US"/>
        </w:rPr>
        <w:t>lay</w:t>
      </w:r>
      <w:r>
        <w:t>aıÜöfijinal raporların noter tasdikli tercümeleri ihale dosyasında sunuhnalıdır.(Eril’öskoplarla ilgilTfapöîTMn, endoskobu üreten firma tarafından düzenlenen orijinal rapor olması özelliği</w:t>
      </w:r>
      <w:r>
        <w:rPr>
          <w:vertAlign w:val="superscript"/>
        </w:rPr>
        <w:t>1</w:t>
      </w:r>
      <w:r>
        <w:t xml:space="preserve">' </w:t>
      </w:r>
      <w:r>
        <w:rPr>
          <w:vertAlign w:val="superscript"/>
        </w:rPr>
        <w:t>1</w:t>
      </w:r>
      <w:r>
        <w:t xml:space="preserve"> </w:t>
      </w:r>
      <w:r>
        <w:rPr>
          <w:rStyle w:val="Gvdemetni105ptKalnDeil0ptbolukbraklyor"/>
        </w:rPr>
        <w:t>aF^tiäcaktii^j</w:t>
      </w:r>
      <w:r>
        <w:rPr>
          <w:rStyle w:val="Gvdemetni105ptKalnDeil0ptbolukbraklyor"/>
          <w:vertAlign w:val="superscript"/>
          <w:lang w:val="tr-TR" w:eastAsia="tr-TR" w:bidi="tr-TR"/>
        </w:rPr>
        <w:t>r</w:t>
      </w:r>
      <w:r>
        <w:rPr>
          <w:rStyle w:val="Gvdemetni105ptKalnDeil0ptbolukbraklyor"/>
          <w:lang w:val="tr-TR" w:eastAsia="tr-TR" w:bidi="tr-TR"/>
        </w:rPr>
        <w:tab/>
      </w:r>
      <w:r>
        <w:rPr>
          <w:rStyle w:val="Gvdemetni105ptKalnDeil0ptbolukbraklyor"/>
        </w:rPr>
        <w:t>-v.u..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numPr>
          <w:ilvl w:val="0"/>
          <w:numId w:val="2"/>
        </w:numPr>
        <w:shd w:val="clear" w:color="auto" w:fill="auto"/>
        <w:tabs>
          <w:tab w:val="right" w:pos="8343"/>
        </w:tabs>
        <w:spacing w:line="254" w:lineRule="exact"/>
        <w:ind w:left="20"/>
        <w:jc w:val="both"/>
      </w:pPr>
      <w:r>
        <w:t xml:space="preserve"> Ko' nsüS olmalıdır. Kullanıcı için irritan olmamalıdır.</w:t>
      </w:r>
      <w:r>
        <w:tab/>
        <w:t>■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numPr>
          <w:ilvl w:val="0"/>
          <w:numId w:val="2"/>
        </w:numPr>
        <w:shd w:val="clear" w:color="auto" w:fill="auto"/>
        <w:spacing w:line="254" w:lineRule="exact"/>
        <w:ind w:left="20"/>
        <w:jc w:val="both"/>
      </w:pPr>
      <w:r>
        <w:t xml:space="preserve"> KulLü'fcıya toksik olmamalıdır.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numPr>
          <w:ilvl w:val="0"/>
          <w:numId w:val="2"/>
        </w:numPr>
        <w:shd w:val="clear" w:color="auto" w:fill="auto"/>
        <w:spacing w:line="254" w:lineRule="exact"/>
        <w:ind w:left="20" w:right="300"/>
      </w:pPr>
      <w:r>
        <w:t xml:space="preserve"> lL;/.enfeksiyon tankına alınan solüsyon kullanım sırasında etki kaybı, renk değişimi ve kötü koku oluşturmamalıdır. En fazla 24 saat kullanılmalıdır.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numPr>
          <w:ilvl w:val="0"/>
          <w:numId w:val="2"/>
        </w:numPr>
        <w:shd w:val="clear" w:color="auto" w:fill="auto"/>
        <w:spacing w:line="254" w:lineRule="exact"/>
        <w:ind w:left="20"/>
        <w:jc w:val="both"/>
      </w:pPr>
      <w:r>
        <w:t xml:space="preserve"> 'K’öroğifÂki</w:t>
      </w:r>
      <w:r>
        <w:t>si olmamalıdır.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numPr>
          <w:ilvl w:val="0"/>
          <w:numId w:val="2"/>
        </w:numPr>
        <w:shd w:val="clear" w:color="auto" w:fill="auto"/>
        <w:tabs>
          <w:tab w:val="left" w:pos="5450"/>
          <w:tab w:val="right" w:pos="8100"/>
        </w:tabs>
        <w:spacing w:line="254" w:lineRule="exact"/>
        <w:ind w:left="20"/>
        <w:jc w:val="both"/>
      </w:pPr>
      <w:r>
        <w:t xml:space="preserve"> Dezenfektan madde alet üzerinde kalıntı bırakmamalı ve</w:t>
      </w:r>
      <w:r>
        <w:tab/>
        <w:t>kolayca yıkanmalıdır.</w:t>
      </w:r>
      <w:r>
        <w:tab/>
        <w:t>'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shd w:val="clear" w:color="auto" w:fill="auto"/>
        <w:tabs>
          <w:tab w:val="right" w:pos="8100"/>
        </w:tabs>
        <w:spacing w:line="254" w:lineRule="exact"/>
        <w:ind w:left="20" w:right="580"/>
      </w:pPr>
      <w:r>
        <w:t>lü.'-D'bzenfektanın orijinal ambalajı üzerinde üretim tarihi, son kullanma tarihi ve kullanıhtiâ iigili açıklamaİâr'Turkçe yazılı olmalıdır.</w:t>
      </w:r>
      <w:r>
        <w:tab/>
      </w:r>
      <w:r>
        <w:rPr>
          <w:vertAlign w:val="superscript"/>
        </w:rPr>
        <w:t>|V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shd w:val="clear" w:color="auto" w:fill="auto"/>
        <w:spacing w:line="254" w:lineRule="exact"/>
        <w:ind w:left="20"/>
        <w:jc w:val="both"/>
      </w:pPr>
      <w:r>
        <w:t xml:space="preserve">l;4:Raf ömrü'en </w:t>
      </w:r>
      <w:r>
        <w:t>az on sekiz ay olmalıdır, hastaneye teslim tarihi itibariyle en az 12 ay olriîâlidir.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shd w:val="clear" w:color="auto" w:fill="auto"/>
        <w:tabs>
          <w:tab w:val="right" w:pos="8100"/>
          <w:tab w:val="right" w:pos="8267"/>
        </w:tabs>
        <w:spacing w:line="254" w:lineRule="exact"/>
        <w:ind w:left="20" w:right="300"/>
      </w:pPr>
      <w:r>
        <w:t>'l</w:t>
      </w:r>
      <w:r>
        <w:rPr>
          <w:vertAlign w:val="superscript"/>
        </w:rPr>
        <w:t>:</w:t>
      </w:r>
      <w:r>
        <w:t>5 ;Bir takim ürünün içeriği en az 420 mİ (Aktivatör) ve en az 450 mİ Tik solüsyonlardan Çİuşmalıdır. löf'Kullafflıhia ilgili eğitim, Enfeksiyon Kontrol Komitesi tarafı</w:t>
      </w:r>
      <w:r>
        <w:t>ndan belirlenen ünitelereybelirlenen araTiklarla'Yifma tarafından verilmelidir.</w:t>
      </w:r>
      <w:r>
        <w:tab/>
        <w:t>*ü</w:t>
      </w:r>
      <w:r>
        <w:rPr>
          <w:vertAlign w:val="superscript"/>
        </w:rPr>
        <w:t>:</w:t>
      </w:r>
      <w:r>
        <w:tab/>
        <w:t>'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shd w:val="clear" w:color="auto" w:fill="auto"/>
        <w:spacing w:line="254" w:lineRule="exact"/>
        <w:ind w:left="20" w:right="300"/>
      </w:pPr>
      <w:r>
        <w:t>Î7"Kullamın kılavuzu, ürün kullanılan ünitelere PVC ile kaplı, yazılı materyali en az 20 punto büyüklükte ve resimlerle kolay anlaşılır özellikte afiş şeklinde olmalıdır.</w:t>
      </w:r>
      <w:r>
        <w:t xml:space="preserve"> Afişler A2 (420*594mm) büyüklükte hastanelerimizin isteği doğrultusunda verilecek.</w:t>
      </w:r>
    </w:p>
    <w:p w:rsidR="000E6074" w:rsidRDefault="00D9756F">
      <w:pPr>
        <w:pStyle w:val="Gvdemetni0"/>
        <w:framePr w:w="9226" w:h="11434" w:hRule="exact" w:wrap="around" w:vAnchor="page" w:hAnchor="page" w:x="1355" w:y="2705"/>
        <w:shd w:val="clear" w:color="auto" w:fill="auto"/>
        <w:spacing w:line="293" w:lineRule="exact"/>
        <w:ind w:left="20" w:right="300"/>
      </w:pPr>
      <w:r>
        <w:t>18. Üriiniih tesliminden sonra, içerik analizi ve mikrobiyolojik etkinlik tetkiki amacıyla, bedeli yükk nici'firma tarafından ödenmek üzere, hastanenin uygun gördüğü Halk S</w:t>
      </w:r>
      <w:r>
        <w:t>ağlığı Kurununum veya Türkiye Taçye Tıbbi Cihaz Kurumu’nun ilgili laboratuvarma rastgele seçimle alınan numunesi alınarak gönderilecektir. Analiz nedeni ile eksilen stok firma tarafından karşılanacaktır. İçerik .analizi ve mikrobiyolojik etkinlik raporları</w:t>
      </w:r>
      <w:r>
        <w:t xml:space="preserve"> sonucunda şartname ile uyumsuzluk saptanması halinde teslim edihhiş olanı ürün firmaya iade edilecek ve bu durumdan doğan zarar firma tarafından karşılanacaktır.</w:t>
      </w:r>
    </w:p>
    <w:p w:rsidR="000E6074" w:rsidRDefault="000E6074">
      <w:pPr>
        <w:rPr>
          <w:sz w:val="2"/>
          <w:szCs w:val="2"/>
        </w:rPr>
      </w:pPr>
    </w:p>
    <w:sectPr w:rsidR="000E6074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56F" w:rsidRDefault="00D9756F">
      <w:r>
        <w:separator/>
      </w:r>
    </w:p>
  </w:endnote>
  <w:endnote w:type="continuationSeparator" w:id="0">
    <w:p w:rsidR="00D9756F" w:rsidRDefault="00D9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56F" w:rsidRDefault="00D9756F"/>
  </w:footnote>
  <w:footnote w:type="continuationSeparator" w:id="0">
    <w:p w:rsidR="00D9756F" w:rsidRDefault="00D975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BC5"/>
    <w:multiLevelType w:val="multilevel"/>
    <w:tmpl w:val="68EA463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AE23D6"/>
    <w:multiLevelType w:val="multilevel"/>
    <w:tmpl w:val="254662B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8"/>
        <w:w w:val="100"/>
        <w:position w:val="0"/>
        <w:sz w:val="16"/>
        <w:szCs w:val="16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74"/>
    <w:rsid w:val="000E6074"/>
    <w:rsid w:val="007544BF"/>
    <w:rsid w:val="00D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7A3CE-E2BD-4FB6-93AC-4787452A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Gvdemetni5ptKalnDeiltalik0ptbolukbraklyor">
    <w:name w:val="Gövde metni + 5 pt;Kalın Değil;İtalik;0 pt boşluk bırakılıyor"/>
    <w:basedOn w:val="Gvdemetni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lang w:val="tr-TR" w:eastAsia="tr-TR" w:bidi="tr-TR"/>
    </w:rPr>
  </w:style>
  <w:style w:type="character" w:customStyle="1" w:styleId="GvdemetniArialNarrow45ptKalnDeiltalik0ptbolukbraklyor">
    <w:name w:val="Gövde metni + Arial Narrow;4;5 pt;Kalın Değil;İtalik;0 pt boşluk bırakılıyor"/>
    <w:basedOn w:val="Gvdemetni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  <w:lang w:val="tr-TR" w:eastAsia="tr-TR" w:bidi="tr-TR"/>
    </w:rPr>
  </w:style>
  <w:style w:type="character" w:customStyle="1" w:styleId="GvdemetniArialNarrow45ptKalnDeil0ptbolukbraklyor">
    <w:name w:val="Gövde metni + Arial Narrow;4;5 pt;Kalın Değil;0 pt boşluk bırakılıyor"/>
    <w:basedOn w:val="Gvdemetni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3"/>
      <w:w w:val="100"/>
      <w:position w:val="0"/>
      <w:sz w:val="9"/>
      <w:szCs w:val="9"/>
      <w:u w:val="none"/>
      <w:lang w:val="tr-TR" w:eastAsia="tr-TR" w:bidi="tr-TR"/>
    </w:rPr>
  </w:style>
  <w:style w:type="character" w:customStyle="1" w:styleId="Gvdemetni2">
    <w:name w:val="Gövde metni (2)_"/>
    <w:basedOn w:val="VarsaylanParagrafYazTipi"/>
    <w:link w:val="Gvdemetni20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98"/>
      <w:szCs w:val="98"/>
      <w:u w:val="none"/>
    </w:rPr>
  </w:style>
  <w:style w:type="character" w:customStyle="1" w:styleId="Balk1">
    <w:name w:val="Başlık #1_"/>
    <w:basedOn w:val="VarsaylanParagrafYazTipi"/>
    <w:link w:val="Balk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1"/>
      <w:szCs w:val="21"/>
      <w:u w:val="none"/>
    </w:rPr>
  </w:style>
  <w:style w:type="character" w:customStyle="1" w:styleId="Balk2">
    <w:name w:val="Başlık #2_"/>
    <w:basedOn w:val="VarsaylanParagrafYazTipi"/>
    <w:link w:val="Balk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"/>
      <w:sz w:val="22"/>
      <w:szCs w:val="22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1"/>
      <w:szCs w:val="21"/>
      <w:u w:val="none"/>
    </w:rPr>
  </w:style>
  <w:style w:type="character" w:customStyle="1" w:styleId="Gvdemetni105ptKalnDeil0ptbolukbraklyor">
    <w:name w:val="Gövde metni + 10;5 pt;Kalın Değil;0 pt boşluk bırakılıyor"/>
    <w:basedOn w:val="Gvdemetni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"/>
      <w:w w:val="100"/>
      <w:position w:val="0"/>
      <w:sz w:val="21"/>
      <w:szCs w:val="21"/>
      <w:u w:val="none"/>
      <w:lang w:val="de-DE" w:eastAsia="de-DE" w:bidi="de-DE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264" w:lineRule="exact"/>
    </w:pPr>
    <w:rPr>
      <w:rFonts w:ascii="Times New Roman" w:eastAsia="Times New Roman" w:hAnsi="Times New Roman" w:cs="Times New Roman"/>
      <w:b/>
      <w:bCs/>
      <w:spacing w:val="8"/>
      <w:sz w:val="16"/>
      <w:szCs w:val="16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sz w:val="98"/>
      <w:szCs w:val="98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before="2040" w:line="0" w:lineRule="atLeast"/>
      <w:outlineLvl w:val="0"/>
    </w:pPr>
    <w:rPr>
      <w:rFonts w:ascii="Times New Roman" w:eastAsia="Times New Roman" w:hAnsi="Times New Roman" w:cs="Times New Roman"/>
      <w:spacing w:val="4"/>
      <w:sz w:val="21"/>
      <w:szCs w:val="21"/>
    </w:rPr>
  </w:style>
  <w:style w:type="paragraph" w:customStyle="1" w:styleId="Balk20">
    <w:name w:val="Başlık #2"/>
    <w:basedOn w:val="Normal"/>
    <w:link w:val="Balk2"/>
    <w:pPr>
      <w:shd w:val="clear" w:color="auto" w:fill="FFFFFF"/>
      <w:spacing w:line="278" w:lineRule="exact"/>
      <w:outlineLvl w:val="1"/>
    </w:pPr>
    <w:rPr>
      <w:rFonts w:ascii="Times New Roman" w:eastAsia="Times New Roman" w:hAnsi="Times New Roman" w:cs="Times New Roman"/>
      <w:b/>
      <w:bCs/>
      <w:spacing w:val="1"/>
      <w:sz w:val="22"/>
      <w:szCs w:val="22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line="278" w:lineRule="exact"/>
      <w:jc w:val="both"/>
    </w:pPr>
    <w:rPr>
      <w:rFonts w:ascii="Times New Roman" w:eastAsia="Times New Roman" w:hAnsi="Times New Roman" w:cs="Times New Roman"/>
      <w:spacing w:val="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2016-07-29T11:38:00Z</dcterms:created>
  <dcterms:modified xsi:type="dcterms:W3CDTF">2016-07-29T11:39:00Z</dcterms:modified>
</cp:coreProperties>
</file>