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B5" w:rsidRDefault="003A4B31">
      <w:pPr>
        <w:pStyle w:val="Gvdemetni20"/>
        <w:shd w:val="clear" w:color="auto" w:fill="auto"/>
        <w:spacing w:after="1001" w:line="240" w:lineRule="exact"/>
        <w:ind w:left="40"/>
      </w:pPr>
      <w:bookmarkStart w:id="0" w:name="_GoBack"/>
      <w:bookmarkEnd w:id="0"/>
      <w:r>
        <w:rPr>
          <w:rStyle w:val="Gvdemetni21"/>
          <w:b/>
          <w:bCs/>
          <w:lang w:val="en-US" w:eastAsia="en-US" w:bidi="en-US"/>
        </w:rPr>
        <w:t xml:space="preserve">PACS SERVER </w:t>
      </w:r>
      <w:r>
        <w:rPr>
          <w:rStyle w:val="Gvdemetni21"/>
          <w:b/>
          <w:bCs/>
        </w:rPr>
        <w:t xml:space="preserve">TEKNİK ŞARTNAMESİ </w:t>
      </w:r>
      <w:r>
        <w:rPr>
          <w:rStyle w:val="Gvdemetni2talik"/>
          <w:b/>
          <w:bCs/>
        </w:rPr>
        <w:t>i</w:t>
      </w:r>
      <w:r>
        <w:rPr>
          <w:rStyle w:val="Gvdemetni21"/>
          <w:b/>
          <w:bCs/>
        </w:rPr>
        <w:t xml:space="preserve"> 1 Adet</w:t>
      </w:r>
      <w:r>
        <w:rPr>
          <w:rStyle w:val="Gvdemetni2talik"/>
          <w:b/>
          <w:bCs/>
        </w:rPr>
        <w:t>)</w:t>
      </w:r>
    </w:p>
    <w:p w:rsidR="005419B5" w:rsidRDefault="003A4B31">
      <w:pPr>
        <w:pStyle w:val="Gvdemetni20"/>
        <w:shd w:val="clear" w:color="auto" w:fill="auto"/>
        <w:spacing w:after="115" w:line="240" w:lineRule="exact"/>
        <w:ind w:left="360"/>
        <w:jc w:val="left"/>
      </w:pPr>
      <w:r>
        <w:t>1. GENEL ÖZELLİKLER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Ana kartın üzerinde en az 1 (bir) adet işlemci soketi bulunmalıdır.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İşlemci soketleri, en az 4 çekirdekli mimarideki işlemcileri desteklemelidir.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Ana kart üzerinde en az 6 (altı) adet 1600 Mhz DIMM soketi bulunmalıdır.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60" w:line="274" w:lineRule="exact"/>
        <w:ind w:left="520" w:right="40" w:hanging="520"/>
      </w:pPr>
      <w:r>
        <w:t xml:space="preserve"> Bellek soketlerinin üzerine 1600 </w:t>
      </w:r>
      <w:r>
        <w:rPr>
          <w:lang w:val="en-US" w:eastAsia="en-US" w:bidi="en-US"/>
        </w:rPr>
        <w:t xml:space="preserve">MHz </w:t>
      </w:r>
      <w:r>
        <w:t>DDR3 ECC RAM modülleri takılabilmeli ve sorunsuz çalışabilmelidir.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274" w:lineRule="exact"/>
        <w:ind w:left="520" w:right="40" w:hanging="520"/>
      </w:pPr>
      <w:r>
        <w:t xml:space="preserve"> Ana kart üzerinde en az 2 adet PCI-E 3.0 x8, 1 adet PCI-E 3.0 xl6, 2 adet PC</w:t>
      </w:r>
      <w:r>
        <w:t>I-E 3.0 x4 tipte genişleme yuvası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394" w:lineRule="exact"/>
        <w:ind w:left="520" w:hanging="520"/>
      </w:pPr>
      <w:r>
        <w:t xml:space="preserve"> Sunucu üzerinde en az 4 (sekiz) adet 8GB DDR3 kapasiteli ram takılı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394" w:lineRule="exact"/>
        <w:ind w:left="520" w:hanging="520"/>
      </w:pPr>
      <w:r>
        <w:t xml:space="preserve"> RAM hızı minimum 1600 MHz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394" w:lineRule="exact"/>
        <w:ind w:left="520" w:hanging="520"/>
      </w:pPr>
      <w:r>
        <w:t xml:space="preserve"> </w:t>
      </w:r>
      <w:r>
        <w:rPr>
          <w:lang w:val="en-US" w:eastAsia="en-US" w:bidi="en-US"/>
        </w:rPr>
        <w:t xml:space="preserve">RAM </w:t>
      </w:r>
      <w:r>
        <w:t>1er DDR3 ECC tipinde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274" w:lineRule="exact"/>
        <w:ind w:left="620" w:right="40"/>
      </w:pPr>
      <w:r>
        <w:t xml:space="preserve"> Sistem hafıza modülleri gerektiğinde opsiyonel olarak genişletilerek toplam 192 GB‘ a kadar yükseltilebilmelidir.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Sunucu üzerinde en az 1 adet Intel E5 1400V2 işlemci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İşlemci en az dört çekirdekli mimaride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İşlemcinin her birinin h</w:t>
      </w:r>
      <w:r>
        <w:t xml:space="preserve">ızı en az 2.80 Ghz ve tampon bellek kapasitesi en az 10 </w:t>
      </w:r>
      <w:r>
        <w:rPr>
          <w:lang w:val="en-US" w:eastAsia="en-US" w:bidi="en-US"/>
        </w:rPr>
        <w:t>MB</w:t>
      </w:r>
    </w:p>
    <w:p w:rsidR="005419B5" w:rsidRDefault="003A4B31">
      <w:pPr>
        <w:pStyle w:val="Gvdemetni0"/>
        <w:shd w:val="clear" w:color="auto" w:fill="auto"/>
        <w:spacing w:before="0"/>
        <w:ind w:left="860" w:firstLine="0"/>
        <w:jc w:val="both"/>
      </w:pPr>
      <w:r>
        <w:t>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İşlemciler üzerinde orijinal soğutucu bulunacaktır.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Ana kart üzerindeki ekran kartının en az 16 </w:t>
      </w:r>
      <w:r>
        <w:rPr>
          <w:lang w:val="en-US" w:eastAsia="en-US" w:bidi="en-US"/>
        </w:rPr>
        <w:t xml:space="preserve">MB </w:t>
      </w:r>
      <w:r>
        <w:t>hafızası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/>
        <w:ind w:left="520" w:hanging="520"/>
      </w:pPr>
      <w:r>
        <w:t xml:space="preserve"> Ekran kartı en az </w:t>
      </w:r>
      <w:r>
        <w:rPr>
          <w:lang w:val="en-US" w:eastAsia="en-US" w:bidi="en-US"/>
        </w:rPr>
        <w:t xml:space="preserve">1280x1024 </w:t>
      </w:r>
      <w:r>
        <w:t>ekran çözünürlüğünde 32bit renk dest</w:t>
      </w:r>
      <w:r>
        <w:t>eğine sahip</w:t>
      </w:r>
    </w:p>
    <w:p w:rsidR="005419B5" w:rsidRDefault="003A4B31">
      <w:pPr>
        <w:pStyle w:val="Gvdemetni0"/>
        <w:shd w:val="clear" w:color="auto" w:fill="auto"/>
        <w:spacing w:before="0" w:line="403" w:lineRule="exact"/>
        <w:ind w:left="860" w:firstLine="0"/>
        <w:jc w:val="both"/>
      </w:pPr>
      <w:r>
        <w:t>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403" w:lineRule="exact"/>
        <w:ind w:left="520" w:hanging="520"/>
      </w:pPr>
      <w:r>
        <w:t xml:space="preserve"> Ekran kartı VGA, SVGA ve VESA/VGA modların da çalışabilmelidir.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403" w:lineRule="exact"/>
        <w:ind w:left="520" w:hanging="520"/>
      </w:pPr>
      <w:r>
        <w:t xml:space="preserve"> Video ekran çıkışı 15 </w:t>
      </w:r>
      <w:r>
        <w:rPr>
          <w:lang w:val="en-US" w:eastAsia="en-US" w:bidi="en-US"/>
        </w:rPr>
        <w:t xml:space="preserve">pin </w:t>
      </w:r>
      <w:r>
        <w:t>D-Sub tip konektör veya daha ileri teknoloji ile</w:t>
      </w:r>
    </w:p>
    <w:p w:rsidR="005419B5" w:rsidRDefault="003A4B31">
      <w:pPr>
        <w:pStyle w:val="Gvdemetni0"/>
        <w:shd w:val="clear" w:color="auto" w:fill="auto"/>
        <w:spacing w:before="0" w:after="128" w:line="230" w:lineRule="exact"/>
        <w:ind w:left="860" w:firstLine="0"/>
        <w:jc w:val="both"/>
      </w:pPr>
      <w:r>
        <w:t>sağlanmalıdır.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8" w:line="230" w:lineRule="exact"/>
        <w:ind w:left="520" w:hanging="520"/>
      </w:pPr>
      <w:r>
        <w:t xml:space="preserve"> En az 8 adet 3.5” (SFF) büyüklüğünde S AS/S ATA disk takılabilecek disk yuvası</w:t>
      </w:r>
    </w:p>
    <w:p w:rsidR="005419B5" w:rsidRDefault="003A4B31">
      <w:pPr>
        <w:pStyle w:val="Gvdemetni0"/>
        <w:shd w:val="clear" w:color="auto" w:fill="auto"/>
        <w:spacing w:before="0" w:after="93" w:line="230" w:lineRule="exact"/>
        <w:ind w:left="860" w:firstLine="0"/>
        <w:jc w:val="both"/>
      </w:pPr>
      <w:r>
        <w:t>desteği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274" w:lineRule="exact"/>
        <w:ind w:left="520" w:hanging="520"/>
      </w:pPr>
      <w:r>
        <w:t xml:space="preserve"> Sunucu üzerinde en az 8 (sekiz) adet 3TB 6Gb/s 7.2K SATA 3.5 ine </w:t>
      </w:r>
      <w:r>
        <w:rPr>
          <w:lang w:val="en-US" w:eastAsia="en-US" w:bidi="en-US"/>
        </w:rPr>
        <w:t>special</w:t>
      </w:r>
    </w:p>
    <w:p w:rsidR="005419B5" w:rsidRDefault="003A4B31">
      <w:pPr>
        <w:pStyle w:val="Gvdemetni0"/>
        <w:shd w:val="clear" w:color="auto" w:fill="auto"/>
        <w:spacing w:before="0" w:after="95" w:line="274" w:lineRule="exact"/>
        <w:ind w:left="860" w:right="40" w:firstLine="0"/>
        <w:jc w:val="both"/>
      </w:pPr>
      <w:r>
        <w:rPr>
          <w:lang w:val="en-US" w:eastAsia="en-US" w:bidi="en-US"/>
        </w:rPr>
        <w:t xml:space="preserve">surveillance </w:t>
      </w:r>
      <w:r>
        <w:t>HDD ve en az 1 adet 128 GB SSD diskler ile birlikte teklif edilecektir</w:t>
      </w:r>
      <w:r>
        <w:t>.bulunmalıdır.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97" w:line="230" w:lineRule="exact"/>
        <w:ind w:left="520" w:hanging="520"/>
      </w:pPr>
      <w:r>
        <w:t xml:space="preserve"> En az adet 350 W gücünde </w:t>
      </w:r>
      <w:r>
        <w:rPr>
          <w:lang w:val="en-US" w:eastAsia="en-US" w:bidi="en-US"/>
        </w:rPr>
        <w:t xml:space="preserve">power supply </w:t>
      </w:r>
      <w:r>
        <w:t>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91" w:line="269" w:lineRule="exact"/>
        <w:ind w:left="520" w:right="40" w:hanging="520"/>
      </w:pPr>
      <w:r>
        <w:t xml:space="preserve"> Teklif edilen donanım üzerinde IPMI2.0 donanımsal uzak yönetim portuna uyumlu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93" w:line="230" w:lineRule="exact"/>
        <w:ind w:left="520" w:hanging="520"/>
      </w:pPr>
      <w:r>
        <w:t xml:space="preserve"> RAID 0,1,5,10,50 seviyeleri desteklenmelidir.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41" w:line="274" w:lineRule="exact"/>
        <w:ind w:left="520" w:right="40" w:hanging="520"/>
      </w:pPr>
      <w:r>
        <w:t xml:space="preserve"> En az 2 (iki) adet ve her biri en az lGb/s hızında ethemet portu bulunacaktır ve HW uzaktan yönetim portu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line="298" w:lineRule="exact"/>
        <w:ind w:left="520" w:right="40" w:hanging="520"/>
        <w:sectPr w:rsidR="005419B5">
          <w:headerReference w:type="even" r:id="rId7"/>
          <w:footerReference w:type="even" r:id="rId8"/>
          <w:footerReference w:type="first" r:id="rId9"/>
          <w:type w:val="continuous"/>
          <w:pgSz w:w="16838" w:h="23810"/>
          <w:pgMar w:top="4102" w:right="3931" w:bottom="4390" w:left="3931" w:header="0" w:footer="3" w:gutter="0"/>
          <w:cols w:space="720"/>
          <w:noEndnote/>
          <w:titlePg/>
          <w:docGrid w:linePitch="360"/>
        </w:sectPr>
      </w:pPr>
      <w:r>
        <w:t xml:space="preserve"> Teklif edilen sunucu UL, CSA, FCC, CE Mark, TUV, TUV GS, VCCI, </w:t>
      </w:r>
      <w:r>
        <w:rPr>
          <w:lang w:val="en-US" w:eastAsia="en-US" w:bidi="en-US"/>
        </w:rPr>
        <w:t xml:space="preserve">BCIQ, </w:t>
      </w:r>
      <w:r>
        <w:t>C-Tick sertifikalarından en az ikisine sahip olmalıdır.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128" w:line="230" w:lineRule="exact"/>
        <w:ind w:left="1160" w:firstLine="0"/>
      </w:pPr>
      <w:r>
        <w:lastRenderedPageBreak/>
        <w:t xml:space="preserve"> Teklif edilen sunucu kablo düzenleyici aparatları verilmelidir.</w:t>
      </w:r>
    </w:p>
    <w:p w:rsidR="005419B5" w:rsidRDefault="003A4B31">
      <w:pPr>
        <w:pStyle w:val="Gvdemetni0"/>
        <w:numPr>
          <w:ilvl w:val="0"/>
          <w:numId w:val="1"/>
        </w:numPr>
        <w:shd w:val="clear" w:color="auto" w:fill="auto"/>
        <w:spacing w:before="0" w:after="8" w:line="230" w:lineRule="exact"/>
        <w:ind w:left="1160" w:firstLine="0"/>
      </w:pPr>
      <w:r>
        <w:t xml:space="preserve"> Donanım ile beraber MS Server ENT</w:t>
      </w:r>
      <w:r>
        <w:t xml:space="preserve"> ve MS SQL ENT yazılımlarını firma tarafından</w:t>
      </w:r>
    </w:p>
    <w:p w:rsidR="005419B5" w:rsidRDefault="003A4B31">
      <w:pPr>
        <w:pStyle w:val="Gvdemetni0"/>
        <w:shd w:val="clear" w:color="auto" w:fill="auto"/>
        <w:spacing w:before="0" w:after="528" w:line="230" w:lineRule="exact"/>
        <w:ind w:left="2000" w:firstLine="0"/>
      </w:pPr>
      <w:r>
        <w:t>sağlanacaktır.</w:t>
      </w:r>
    </w:p>
    <w:p w:rsidR="005419B5" w:rsidRDefault="003A4B31">
      <w:pPr>
        <w:pStyle w:val="Gvdemetni30"/>
        <w:shd w:val="clear" w:color="auto" w:fill="auto"/>
        <w:spacing w:before="0" w:after="487" w:line="210" w:lineRule="exact"/>
        <w:ind w:left="1000"/>
      </w:pPr>
      <w:r>
        <w:t>2. ARIZALARA MÜDAHALE VE GARANTİ SÜRESİ</w:t>
      </w:r>
    </w:p>
    <w:p w:rsidR="005419B5" w:rsidRDefault="003A4B31">
      <w:pPr>
        <w:pStyle w:val="Gvdemetni0"/>
        <w:numPr>
          <w:ilvl w:val="0"/>
          <w:numId w:val="2"/>
        </w:numPr>
        <w:shd w:val="clear" w:color="auto" w:fill="auto"/>
        <w:spacing w:before="0" w:after="93" w:line="230" w:lineRule="exact"/>
        <w:ind w:left="1720" w:hanging="440"/>
        <w:jc w:val="both"/>
      </w:pPr>
      <w:r>
        <w:t xml:space="preserve"> Sunucu, 2 (iki) yıl yerinde garantili olmalıdır.</w:t>
      </w:r>
    </w:p>
    <w:p w:rsidR="005419B5" w:rsidRDefault="003A4B31">
      <w:pPr>
        <w:pStyle w:val="Gvdemetni0"/>
        <w:numPr>
          <w:ilvl w:val="0"/>
          <w:numId w:val="2"/>
        </w:numPr>
        <w:shd w:val="clear" w:color="auto" w:fill="auto"/>
        <w:spacing w:before="0" w:after="99" w:line="278" w:lineRule="exact"/>
        <w:ind w:left="1720" w:hanging="440"/>
        <w:jc w:val="both"/>
      </w:pPr>
      <w:r>
        <w:t xml:space="preserve"> Yüklenici garanti süresi, ve bakım-onarım sözleşmesi yapılan zaman dahilinde (mesai saatleri dışı, tatil günleri bayram tatilleri dahil) teklif edilen donanım ve yazılım ürünleri ile ilgili sorunlara, arızanın bildiriminden itibaren 48 (kırksekiz) saat iç</w:t>
      </w:r>
      <w:r>
        <w:t>inde müdahale edecek ve arıza bildirimini takip eden 48 (kırksekiz) saat içinde de sorunu giderecektir. 96 saat sonunda arızanın giderilememesi durumunda, sözleşme bedeli üzerinden saat başına % 0.1 (binde bir) oranında ceza ödeyecektir.</w:t>
      </w:r>
    </w:p>
    <w:p w:rsidR="005419B5" w:rsidRDefault="003A4B31">
      <w:pPr>
        <w:pStyle w:val="Gvdemetni4"/>
        <w:framePr w:h="460" w:wrap="notBeside" w:vAnchor="text" w:hAnchor="margin" w:x="-47" w:y="656"/>
        <w:shd w:val="clear" w:color="auto" w:fill="auto"/>
        <w:spacing w:line="460" w:lineRule="exact"/>
      </w:pPr>
      <w:r>
        <w:t>S</w:t>
      </w:r>
    </w:p>
    <w:p w:rsidR="005419B5" w:rsidRDefault="003A4B31">
      <w:pPr>
        <w:pStyle w:val="Gvdemetni0"/>
        <w:numPr>
          <w:ilvl w:val="0"/>
          <w:numId w:val="2"/>
        </w:numPr>
        <w:shd w:val="clear" w:color="auto" w:fill="auto"/>
        <w:spacing w:before="0" w:after="494" w:line="230" w:lineRule="exact"/>
        <w:ind w:left="1720" w:hanging="440"/>
        <w:jc w:val="both"/>
      </w:pPr>
      <w:r>
        <w:t xml:space="preserve"> Bire-bir aynı c</w:t>
      </w:r>
      <w:r>
        <w:t>ihazın bulunamaması sebebi ile üst model cihaz teklif edilebilir..</w:t>
      </w:r>
    </w:p>
    <w:p w:rsidR="005419B5" w:rsidRDefault="00781808">
      <w:pPr>
        <w:framePr w:h="216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33500" cy="1386840"/>
            <wp:effectExtent l="0" t="0" r="0" b="3810"/>
            <wp:docPr id="5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B5" w:rsidRDefault="005419B5">
      <w:pPr>
        <w:spacing w:line="1860" w:lineRule="exact"/>
      </w:pPr>
    </w:p>
    <w:p w:rsidR="005419B5" w:rsidRDefault="00781808">
      <w:pPr>
        <w:framePr w:h="317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190500" cy="205740"/>
            <wp:effectExtent l="0" t="0" r="0" b="3810"/>
            <wp:docPr id="4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B5" w:rsidRDefault="005419B5">
      <w:pPr>
        <w:rPr>
          <w:sz w:val="2"/>
          <w:szCs w:val="2"/>
        </w:rPr>
      </w:pPr>
    </w:p>
    <w:p w:rsidR="005419B5" w:rsidRDefault="005419B5">
      <w:pPr>
        <w:rPr>
          <w:sz w:val="2"/>
          <w:szCs w:val="2"/>
        </w:rPr>
        <w:sectPr w:rsidR="005419B5">
          <w:pgSz w:w="16838" w:h="23810"/>
          <w:pgMar w:top="4753" w:right="3828" w:bottom="8895" w:left="2930" w:header="0" w:footer="3" w:gutter="0"/>
          <w:cols w:space="720"/>
          <w:noEndnote/>
          <w:docGrid w:linePitch="360"/>
        </w:sectPr>
      </w:pPr>
    </w:p>
    <w:p w:rsidR="005419B5" w:rsidRDefault="003A4B31">
      <w:pPr>
        <w:pStyle w:val="Gvdemetni30"/>
        <w:shd w:val="clear" w:color="auto" w:fill="auto"/>
        <w:spacing w:before="0" w:after="0" w:line="254" w:lineRule="exact"/>
        <w:ind w:left="160"/>
        <w:jc w:val="center"/>
      </w:pPr>
      <w:r>
        <w:lastRenderedPageBreak/>
        <w:t>T.C.</w:t>
      </w:r>
    </w:p>
    <w:p w:rsidR="005419B5" w:rsidRDefault="003A4B31">
      <w:pPr>
        <w:pStyle w:val="Gvdemetni30"/>
        <w:shd w:val="clear" w:color="auto" w:fill="auto"/>
        <w:spacing w:before="0" w:after="320" w:line="254" w:lineRule="exact"/>
        <w:ind w:left="1900" w:right="1480" w:firstLine="1800"/>
      </w:pPr>
      <w:r>
        <w:t xml:space="preserve">SAĞLIK BAKANLIĞI TÜRKİYE KAMU HASTANELERİ KURUMU Ankara İli 3.Bölge Kamu Hastaneleri Birliği Genel </w:t>
      </w:r>
      <w:r>
        <w:t>Sekreterliği Polatlı Devlet Hastanesi</w:t>
      </w:r>
    </w:p>
    <w:p w:rsidR="005419B5" w:rsidRDefault="003A4B31">
      <w:pPr>
        <w:pStyle w:val="Gvdemetni0"/>
        <w:shd w:val="clear" w:color="auto" w:fill="auto"/>
        <w:tabs>
          <w:tab w:val="left" w:pos="7402"/>
        </w:tabs>
        <w:spacing w:before="0" w:line="379" w:lineRule="exact"/>
        <w:ind w:firstLine="0"/>
        <w:jc w:val="both"/>
      </w:pPr>
      <w:r>
        <w:t>SAYI : 39668018- 900 /</w:t>
      </w:r>
      <w:r>
        <w:tab/>
        <w:t>15/03/2016</w:t>
      </w:r>
    </w:p>
    <w:p w:rsidR="005419B5" w:rsidRDefault="003A4B31">
      <w:pPr>
        <w:pStyle w:val="Gvdemetni0"/>
        <w:shd w:val="clear" w:color="auto" w:fill="auto"/>
        <w:spacing w:before="0" w:after="1139" w:line="379" w:lineRule="exact"/>
        <w:ind w:firstLine="0"/>
        <w:jc w:val="both"/>
      </w:pPr>
      <w:r>
        <w:t>KONU :21 TB Pacs Sunucusu</w:t>
      </w:r>
    </w:p>
    <w:p w:rsidR="005419B5" w:rsidRDefault="003A4B31">
      <w:pPr>
        <w:pStyle w:val="Gvdemetni0"/>
        <w:shd w:val="clear" w:color="auto" w:fill="auto"/>
        <w:spacing w:before="0" w:after="663" w:line="230" w:lineRule="exact"/>
        <w:ind w:left="160" w:firstLine="0"/>
        <w:jc w:val="center"/>
      </w:pPr>
      <w:r>
        <w:t>GEREKÇE RAPORU</w:t>
      </w:r>
    </w:p>
    <w:p w:rsidR="005419B5" w:rsidRDefault="003A4B31">
      <w:pPr>
        <w:pStyle w:val="Gvdemetni0"/>
        <w:shd w:val="clear" w:color="auto" w:fill="auto"/>
        <w:spacing w:before="0" w:line="317" w:lineRule="exact"/>
        <w:ind w:right="240" w:firstLine="720"/>
        <w:jc w:val="both"/>
      </w:pPr>
      <w:r>
        <w:t>Hastanemiz kapalı alan ve iş yükünün artmasndan dola&gt;ı ve hastanemiz sistem odasında bulunan ş istasyonu çcğınlukla artan yükü kaldıramamakta i</w:t>
      </w:r>
      <w:r>
        <w:t>şleyişi aksatarak HBYS firması üzerinden görüntülerin aktanlmasuıda zorluk yaşanmaktadır.</w:t>
      </w:r>
    </w:p>
    <w:sectPr w:rsidR="005419B5">
      <w:pgSz w:w="16838" w:h="23810"/>
      <w:pgMar w:top="5795" w:right="3734" w:bottom="12276" w:left="375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B31" w:rsidRDefault="003A4B31">
      <w:r>
        <w:separator/>
      </w:r>
    </w:p>
  </w:endnote>
  <w:endnote w:type="continuationSeparator" w:id="0">
    <w:p w:rsidR="003A4B31" w:rsidRDefault="003A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Franklin Gothic Heavy">
    <w:panose1 w:val="020B0903020102020204"/>
    <w:charset w:val="A2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B5" w:rsidRDefault="0078180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8117840</wp:posOffset>
              </wp:positionH>
              <wp:positionV relativeFrom="page">
                <wp:posOffset>12574905</wp:posOffset>
              </wp:positionV>
              <wp:extent cx="168910" cy="147320"/>
              <wp:effectExtent l="2540" t="1905" r="4445" b="254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19B5" w:rsidRDefault="003A4B31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81808" w:rsidRPr="00781808">
                            <w:rPr>
                              <w:rStyle w:val="stbilgiveyaaltbilgi1"/>
                              <w:noProof/>
                            </w:rPr>
                            <w:t>4</w:t>
                          </w:r>
                          <w:r>
                            <w:rPr>
                              <w:rStyle w:val="stbilgiveyaaltbilgi1"/>
                            </w:rPr>
                            <w:fldChar w:fldCharType="end"/>
                          </w:r>
                          <w:r>
                            <w:rPr>
                              <w:rStyle w:val="stbilgiveyaaltbilgi1"/>
                            </w:rPr>
                            <w:t>/2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39.2pt;margin-top:990.15pt;width:13.3pt;height:11.6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" filled="f" stroked="f">
              <v:textbox style="mso-fit-shape-to-text:t" inset="0,0,0,0">
                <w:txbxContent>
                  <w:p w:rsidR="005419B5" w:rsidRDefault="003A4B31">
                    <w:pPr>
                      <w:pStyle w:val="stbilgiveyaaltbilgi0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81808" w:rsidRPr="00781808">
                      <w:rPr>
                        <w:rStyle w:val="stbilgiveyaaltbilgi1"/>
                        <w:noProof/>
                      </w:rPr>
                      <w:t>4</w:t>
                    </w:r>
                    <w:r>
                      <w:rPr>
                        <w:rStyle w:val="stbilgiveyaaltbilgi1"/>
                      </w:rPr>
                      <w:fldChar w:fldCharType="end"/>
                    </w:r>
                    <w:r>
                      <w:rPr>
                        <w:rStyle w:val="stbilgiveyaaltbilgi1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B5" w:rsidRDefault="0078180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8009890</wp:posOffset>
              </wp:positionH>
              <wp:positionV relativeFrom="page">
                <wp:posOffset>12399010</wp:posOffset>
              </wp:positionV>
              <wp:extent cx="168910" cy="147320"/>
              <wp:effectExtent l="0" t="0" r="127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19B5" w:rsidRDefault="003A4B31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81808" w:rsidRPr="00781808">
                            <w:rPr>
                              <w:rStyle w:val="stbilgiveyaaltbilgi1"/>
                              <w:noProof/>
                            </w:rPr>
                            <w:t>1</w:t>
                          </w:r>
                          <w:r>
                            <w:rPr>
                              <w:rStyle w:val="stbilgiveyaaltbilgi1"/>
                            </w:rPr>
                            <w:fldChar w:fldCharType="end"/>
                          </w:r>
                          <w:r>
                            <w:rPr>
                              <w:rStyle w:val="stbilgiveyaaltbilgi1"/>
                            </w:rPr>
                            <w:t>/2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30.7pt;margin-top:976.3pt;width:13.3pt;height:11.6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" filled="f" stroked="f">
              <v:textbox style="mso-fit-shape-to-text:t" inset="0,0,0,0">
                <w:txbxContent>
                  <w:p w:rsidR="005419B5" w:rsidRDefault="003A4B31">
                    <w:pPr>
                      <w:pStyle w:val="stbilgiveyaaltbilgi0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81808" w:rsidRPr="00781808">
                      <w:rPr>
                        <w:rStyle w:val="stbilgiveyaaltbilgi1"/>
                        <w:noProof/>
                      </w:rPr>
                      <w:t>1</w:t>
                    </w:r>
                    <w:r>
                      <w:rPr>
                        <w:rStyle w:val="stbilgiveyaaltbilgi1"/>
                      </w:rPr>
                      <w:fldChar w:fldCharType="end"/>
                    </w:r>
                    <w:r>
                      <w:rPr>
                        <w:rStyle w:val="stbilgiveyaaltbilgi1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B31" w:rsidRDefault="003A4B31"/>
  </w:footnote>
  <w:footnote w:type="continuationSeparator" w:id="0">
    <w:p w:rsidR="003A4B31" w:rsidRDefault="003A4B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B5" w:rsidRDefault="0078180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9117965</wp:posOffset>
              </wp:positionH>
              <wp:positionV relativeFrom="page">
                <wp:posOffset>2544445</wp:posOffset>
              </wp:positionV>
              <wp:extent cx="29845" cy="156210"/>
              <wp:effectExtent l="2540" t="127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19B5" w:rsidRDefault="003A4B31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stbilgiveyaaltbilgiLucidaSansUnicode8pttalik"/>
                            </w:rPr>
                            <w:t>I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7.95pt;margin-top:200.35pt;width:2.35pt;height:12.3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" filled="f" stroked="f">
              <v:textbox style="mso-fit-shape-to-text:t" inset="0,0,0,0">
                <w:txbxContent>
                  <w:p w:rsidR="005419B5" w:rsidRDefault="003A4B31">
                    <w:pPr>
                      <w:pStyle w:val="stbilgiveyaaltbilgi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stbilgiveyaaltbilgiLucidaSansUnicode8pttalik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69BF"/>
    <w:multiLevelType w:val="multilevel"/>
    <w:tmpl w:val="063A53D0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8A75E7"/>
    <w:multiLevelType w:val="multilevel"/>
    <w:tmpl w:val="F18053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B5"/>
    <w:rsid w:val="003A4B31"/>
    <w:rsid w:val="005419B5"/>
    <w:rsid w:val="0078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283CA6-D822-4767-941A-D55BE7E3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Gvdemetni21">
    <w:name w:val="Gövde metni (2)"/>
    <w:basedOn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tr-TR" w:eastAsia="tr-TR" w:bidi="tr-TR"/>
    </w:rPr>
  </w:style>
  <w:style w:type="character" w:customStyle="1" w:styleId="Gvdemetni2talik">
    <w:name w:val="Gövde metni (2) + İtalik"/>
    <w:basedOn w:val="Gvdemetni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tr-TR" w:eastAsia="tr-TR" w:bidi="tr-TR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tbilgiveyaaltbilgi1">
    <w:name w:val="Üst bilgi veya alt bilgi"/>
    <w:basedOn w:val="stbilgiveyaaltbilgi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4Exact">
    <w:name w:val="Gövde metni (4) Exact"/>
    <w:basedOn w:val="VarsaylanParagrafYazTipi"/>
    <w:link w:val="Gvdemetni4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stbilgiveyaaltbilgiLucidaSansUnicode8pttalik">
    <w:name w:val="Üst bilgi veya alt bilgi + Lucida Sans Unicode;8 pt;İtalik"/>
    <w:basedOn w:val="stbilgiveyaaltbilgi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102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298" w:lineRule="exact"/>
      <w:jc w:val="right"/>
    </w:pPr>
    <w:rPr>
      <w:rFonts w:ascii="Calibri" w:eastAsia="Calibri" w:hAnsi="Calibri" w:cs="Calibri"/>
      <w:sz w:val="19"/>
      <w:szCs w:val="19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398" w:lineRule="exact"/>
      <w:ind w:hanging="6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Gvdemetni4">
    <w:name w:val="Gövde metni (4)"/>
    <w:basedOn w:val="Normal"/>
    <w:link w:val="Gvdemetni4Exact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46"/>
      <w:szCs w:val="46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2016-04-08T06:36:00Z</dcterms:created>
  <dcterms:modified xsi:type="dcterms:W3CDTF">2016-04-08T06:36:00Z</dcterms:modified>
</cp:coreProperties>
</file>