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2C95" w14:textId="77777777" w:rsidR="00310FD2" w:rsidRDefault="00310FD2" w:rsidP="00310FD2">
      <w:pPr>
        <w:pStyle w:val="Title"/>
        <w:rPr>
          <w:sz w:val="52"/>
          <w:szCs w:val="52"/>
        </w:rPr>
      </w:pPr>
    </w:p>
    <w:p w14:paraId="121F93FB" w14:textId="77777777" w:rsidR="00310FD2" w:rsidRDefault="00310FD2" w:rsidP="00310FD2">
      <w:pPr>
        <w:pStyle w:val="Title"/>
        <w:rPr>
          <w:sz w:val="52"/>
          <w:szCs w:val="52"/>
        </w:rPr>
      </w:pPr>
    </w:p>
    <w:p w14:paraId="2EA6BD26" w14:textId="77777777" w:rsidR="00310FD2" w:rsidRDefault="00310FD2" w:rsidP="00310FD2">
      <w:pPr>
        <w:pStyle w:val="Title"/>
        <w:rPr>
          <w:sz w:val="52"/>
          <w:szCs w:val="52"/>
        </w:rPr>
      </w:pPr>
    </w:p>
    <w:p w14:paraId="6EE070A5" w14:textId="77777777" w:rsidR="00310FD2" w:rsidRDefault="00310FD2" w:rsidP="00310FD2">
      <w:pPr>
        <w:pStyle w:val="Title"/>
        <w:rPr>
          <w:sz w:val="52"/>
          <w:szCs w:val="52"/>
        </w:rPr>
      </w:pPr>
    </w:p>
    <w:p w14:paraId="616AA946" w14:textId="77777777" w:rsidR="00310FD2" w:rsidRDefault="00310FD2" w:rsidP="00310FD2">
      <w:pPr>
        <w:pStyle w:val="Title"/>
        <w:rPr>
          <w:sz w:val="52"/>
          <w:szCs w:val="52"/>
        </w:rPr>
      </w:pPr>
    </w:p>
    <w:p w14:paraId="3F273066" w14:textId="77777777" w:rsidR="00310FD2" w:rsidRDefault="00310FD2" w:rsidP="00310FD2">
      <w:pPr>
        <w:pStyle w:val="Title"/>
        <w:rPr>
          <w:sz w:val="52"/>
          <w:szCs w:val="52"/>
        </w:rPr>
      </w:pPr>
    </w:p>
    <w:p w14:paraId="7485D9EC" w14:textId="77777777" w:rsidR="00310FD2" w:rsidRDefault="00310FD2" w:rsidP="00310FD2">
      <w:pPr>
        <w:pStyle w:val="Title"/>
        <w:rPr>
          <w:sz w:val="52"/>
          <w:szCs w:val="52"/>
        </w:rPr>
      </w:pPr>
    </w:p>
    <w:p w14:paraId="54ECADBB" w14:textId="04623AF8" w:rsidR="00310FD2" w:rsidRDefault="00310FD2" w:rsidP="00310FD2">
      <w:pPr>
        <w:pStyle w:val="Title"/>
        <w:rPr>
          <w:sz w:val="52"/>
          <w:szCs w:val="52"/>
        </w:rPr>
      </w:pPr>
      <w:r w:rsidRPr="00310FD2">
        <w:rPr>
          <w:sz w:val="52"/>
          <w:szCs w:val="52"/>
        </w:rPr>
        <w:t>Explainable AI: Opportunities and Limitations in Daily Bike-Rental Forecasting</w:t>
      </w:r>
    </w:p>
    <w:p w14:paraId="38ABAE9E" w14:textId="77777777" w:rsidR="00310FD2" w:rsidRDefault="00310FD2" w:rsidP="00310FD2"/>
    <w:sdt>
      <w:sdtPr>
        <w:id w:val="-10862233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  <w:lang w:val="en-GB"/>
          <w14:ligatures w14:val="standardContextual"/>
        </w:rPr>
      </w:sdtEndPr>
      <w:sdtContent>
        <w:p w14:paraId="39ECBAD1" w14:textId="4B5AD4AC" w:rsidR="00310FD2" w:rsidRDefault="00310FD2">
          <w:pPr>
            <w:pStyle w:val="TOCHeading"/>
          </w:pPr>
          <w:r>
            <w:t>Table of Contents</w:t>
          </w:r>
        </w:p>
        <w:p w14:paraId="0B2CDD5E" w14:textId="43C088EE" w:rsidR="00310FD2" w:rsidRDefault="00310FD2">
          <w:pPr>
            <w:pStyle w:val="TOC2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38777" w:history="1">
            <w:r w:rsidRPr="000F53F7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_Toc212638777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33505E3" w14:textId="38D4B667" w:rsidR="00310FD2" w:rsidRDefault="00310FD2">
          <w:pPr>
            <w:pStyle w:val="TOC2"/>
            <w:tabs>
              <w:tab w:val="right" w:leader="dot" w:pos="9016"/>
            </w:tabs>
          </w:pPr>
          <w:hyperlink w:anchor="_Toc212638778" w:history="1">
            <w:r w:rsidRPr="000F53F7">
              <w:rPr>
                <w:rStyle w:val="Hyperlink"/>
              </w:rPr>
              <w:t>2. Opportunities (Advantages)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_Toc212638778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42FABC9" w14:textId="196C0DF9" w:rsidR="00310FD2" w:rsidRDefault="00310FD2">
          <w:pPr>
            <w:pStyle w:val="TOC2"/>
            <w:tabs>
              <w:tab w:val="right" w:leader="dot" w:pos="9016"/>
            </w:tabs>
          </w:pPr>
          <w:hyperlink w:anchor="_Toc212638779" w:history="1">
            <w:r w:rsidRPr="000F53F7">
              <w:rPr>
                <w:rStyle w:val="Hyperlink"/>
              </w:rPr>
              <w:t>3. Limitations and Challenges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_Toc212638779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3DDFB17" w14:textId="578A8B01" w:rsidR="00310FD2" w:rsidRDefault="00310FD2">
          <w:pPr>
            <w:pStyle w:val="TOC2"/>
            <w:tabs>
              <w:tab w:val="right" w:leader="dot" w:pos="9016"/>
            </w:tabs>
          </w:pPr>
          <w:hyperlink w:anchor="_Toc212638780" w:history="1">
            <w:r w:rsidRPr="000F53F7">
              <w:rPr>
                <w:rStyle w:val="Hyperlink"/>
              </w:rPr>
              <w:t>4. Practical Examples and Use Cases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_Toc212638780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F65642" w14:textId="16B519BF" w:rsidR="00310FD2" w:rsidRDefault="00310FD2">
          <w:pPr>
            <w:pStyle w:val="TOC2"/>
            <w:tabs>
              <w:tab w:val="right" w:leader="dot" w:pos="9016"/>
            </w:tabs>
          </w:pPr>
          <w:hyperlink w:anchor="_Toc212638781" w:history="1">
            <w:r w:rsidRPr="000F53F7">
              <w:rPr>
                <w:rStyle w:val="Hyperlink"/>
              </w:rPr>
              <w:t>5. Balanced 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_Toc212638781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C7B705" w14:textId="7727C26D" w:rsidR="00310FD2" w:rsidRDefault="00310FD2">
          <w:r>
            <w:rPr>
              <w:b/>
              <w:bCs/>
            </w:rPr>
            <w:fldChar w:fldCharType="end"/>
          </w:r>
        </w:p>
      </w:sdtContent>
    </w:sdt>
    <w:p w14:paraId="73E01C3E" w14:textId="6CBAA336" w:rsidR="00310FD2" w:rsidRDefault="00310FD2">
      <w:r>
        <w:br w:type="page"/>
      </w:r>
    </w:p>
    <w:p w14:paraId="4F1432B9" w14:textId="77777777" w:rsidR="00310FD2" w:rsidRPr="00310FD2" w:rsidRDefault="00310FD2" w:rsidP="00310FD2"/>
    <w:p w14:paraId="1115C08F" w14:textId="77777777" w:rsidR="00310FD2" w:rsidRPr="00310FD2" w:rsidRDefault="00310FD2" w:rsidP="00310FD2"/>
    <w:p w14:paraId="16D1B601" w14:textId="77777777" w:rsidR="00310FD2" w:rsidRPr="00310FD2" w:rsidRDefault="00310FD2" w:rsidP="00310FD2">
      <w:pPr>
        <w:pStyle w:val="Heading2"/>
      </w:pPr>
      <w:bookmarkStart w:id="0" w:name="_Toc212638777"/>
      <w:r w:rsidRPr="00310FD2">
        <w:t>1. Introduction</w:t>
      </w:r>
      <w:bookmarkEnd w:id="0"/>
    </w:p>
    <w:p w14:paraId="063FFA64" w14:textId="77777777" w:rsidR="00310FD2" w:rsidRPr="00310FD2" w:rsidRDefault="00310FD2" w:rsidP="00310FD2">
      <w:r w:rsidRPr="00310FD2">
        <w:t xml:space="preserve">This document summarizes the </w:t>
      </w:r>
      <w:r w:rsidRPr="00310FD2">
        <w:rPr>
          <w:b/>
          <w:bCs/>
        </w:rPr>
        <w:t>advantages</w:t>
      </w:r>
      <w:r w:rsidRPr="00310FD2">
        <w:t xml:space="preserve">, </w:t>
      </w:r>
      <w:r w:rsidRPr="00310FD2">
        <w:rPr>
          <w:b/>
          <w:bCs/>
        </w:rPr>
        <w:t>limitations</w:t>
      </w:r>
      <w:r w:rsidRPr="00310FD2">
        <w:t xml:space="preserve">, and </w:t>
      </w:r>
      <w:r w:rsidRPr="00310FD2">
        <w:rPr>
          <w:b/>
          <w:bCs/>
        </w:rPr>
        <w:t>practical examples</w:t>
      </w:r>
      <w:r w:rsidRPr="00310FD2">
        <w:t xml:space="preserve"> of using Explainable Artificial Intelligence (XAI) in daily bike-rental forecasting.</w:t>
      </w:r>
      <w:r w:rsidRPr="00310FD2">
        <w:br/>
        <w:t xml:space="preserve">The model outputs </w:t>
      </w:r>
      <w:r w:rsidRPr="00310FD2">
        <w:rPr>
          <w:b/>
          <w:bCs/>
        </w:rPr>
        <w:t>numeric predictions</w:t>
      </w:r>
      <w:r w:rsidRPr="00310FD2">
        <w:t xml:space="preserve"> (estimated total daily rentals), while the </w:t>
      </w:r>
      <w:r w:rsidRPr="00310FD2">
        <w:rPr>
          <w:b/>
          <w:bCs/>
        </w:rPr>
        <w:t>Data Provisioning Notebook</w:t>
      </w:r>
      <w:r w:rsidRPr="00310FD2">
        <w:t xml:space="preserve"> provides deeper visual explanations of which features influence those results.</w:t>
      </w:r>
      <w:r w:rsidRPr="00310FD2">
        <w:br/>
        <w:t xml:space="preserve">Together, they ensure transparency and help users understand both </w:t>
      </w:r>
      <w:r w:rsidRPr="00310FD2">
        <w:rPr>
          <w:i/>
          <w:iCs/>
        </w:rPr>
        <w:t>what</w:t>
      </w:r>
      <w:r w:rsidRPr="00310FD2">
        <w:t xml:space="preserve"> the model predicts and </w:t>
      </w:r>
      <w:r w:rsidRPr="00310FD2">
        <w:rPr>
          <w:i/>
          <w:iCs/>
        </w:rPr>
        <w:t>why</w:t>
      </w:r>
      <w:r w:rsidRPr="00310FD2">
        <w:t xml:space="preserve"> those conditions matter.</w:t>
      </w:r>
    </w:p>
    <w:p w14:paraId="5F758061" w14:textId="77777777" w:rsidR="00310FD2" w:rsidRPr="00310FD2" w:rsidRDefault="00310FD2" w:rsidP="00310FD2">
      <w:r w:rsidRPr="00310FD2">
        <w:pict w14:anchorId="6D230EB8">
          <v:rect id="_x0000_i1049" style="width:0;height:1.5pt" o:hralign="center" o:hrstd="t" o:hr="t" fillcolor="#a0a0a0" stroked="f"/>
        </w:pict>
      </w:r>
    </w:p>
    <w:p w14:paraId="39CAEFF7" w14:textId="77777777" w:rsidR="00310FD2" w:rsidRPr="00310FD2" w:rsidRDefault="00310FD2" w:rsidP="00310FD2">
      <w:pPr>
        <w:pStyle w:val="Heading2"/>
      </w:pPr>
      <w:bookmarkStart w:id="1" w:name="_Toc212638778"/>
      <w:r w:rsidRPr="00310FD2">
        <w:t>2. Opportunities (Advantages)</w:t>
      </w:r>
      <w:bookmarkEnd w:id="1"/>
    </w:p>
    <w:p w14:paraId="3964B1B2" w14:textId="77777777" w:rsidR="00310FD2" w:rsidRPr="00310FD2" w:rsidRDefault="00310FD2" w:rsidP="00310FD2">
      <w:pPr>
        <w:numPr>
          <w:ilvl w:val="0"/>
          <w:numId w:val="1"/>
        </w:numPr>
      </w:pPr>
      <w:r w:rsidRPr="00310FD2">
        <w:rPr>
          <w:b/>
          <w:bCs/>
        </w:rPr>
        <w:t>Transparency for decision-makers:</w:t>
      </w:r>
      <w:r w:rsidRPr="00310FD2">
        <w:br/>
        <w:t>Daily forecasts show how weather and calendar factors shape demand, enabling more informed planning.</w:t>
      </w:r>
    </w:p>
    <w:p w14:paraId="6701C0C5" w14:textId="77777777" w:rsidR="00310FD2" w:rsidRPr="00310FD2" w:rsidRDefault="00310FD2" w:rsidP="00310FD2">
      <w:pPr>
        <w:numPr>
          <w:ilvl w:val="0"/>
          <w:numId w:val="1"/>
        </w:numPr>
      </w:pPr>
      <w:r w:rsidRPr="00310FD2">
        <w:rPr>
          <w:b/>
          <w:bCs/>
        </w:rPr>
        <w:t>Improved stakeholder trust:</w:t>
      </w:r>
      <w:r w:rsidRPr="00310FD2">
        <w:br/>
        <w:t xml:space="preserve">Planners can rely on interpretable numeric results, while the </w:t>
      </w:r>
      <w:r w:rsidRPr="00310FD2">
        <w:rPr>
          <w:b/>
          <w:bCs/>
        </w:rPr>
        <w:t>Data Provisioning Notebook</w:t>
      </w:r>
      <w:r w:rsidRPr="00310FD2">
        <w:t xml:space="preserve"> offers detailed feature analysis for technical review.</w:t>
      </w:r>
    </w:p>
    <w:p w14:paraId="494D2DDE" w14:textId="77777777" w:rsidR="00310FD2" w:rsidRPr="00310FD2" w:rsidRDefault="00310FD2" w:rsidP="00310FD2">
      <w:pPr>
        <w:numPr>
          <w:ilvl w:val="0"/>
          <w:numId w:val="1"/>
        </w:numPr>
      </w:pPr>
      <w:r w:rsidRPr="00310FD2">
        <w:rPr>
          <w:b/>
          <w:bCs/>
        </w:rPr>
        <w:t>Model debugging and validation:</w:t>
      </w:r>
      <w:r w:rsidRPr="00310FD2">
        <w:br/>
        <w:t>The notebook verifies that the model behaves logically and uses meaningful weather-related inputs.</w:t>
      </w:r>
    </w:p>
    <w:p w14:paraId="30E5717F" w14:textId="77777777" w:rsidR="00310FD2" w:rsidRPr="00310FD2" w:rsidRDefault="00310FD2" w:rsidP="00310FD2">
      <w:pPr>
        <w:numPr>
          <w:ilvl w:val="0"/>
          <w:numId w:val="1"/>
        </w:numPr>
      </w:pPr>
      <w:r w:rsidRPr="00310FD2">
        <w:rPr>
          <w:b/>
          <w:bCs/>
        </w:rPr>
        <w:t>Regulatory and ethical alignment:</w:t>
      </w:r>
      <w:r w:rsidRPr="00310FD2">
        <w:br/>
        <w:t xml:space="preserve">The project aligns with </w:t>
      </w:r>
      <w:r w:rsidRPr="00310FD2">
        <w:rPr>
          <w:b/>
          <w:bCs/>
        </w:rPr>
        <w:t>EU Trustworthy AI</w:t>
      </w:r>
      <w:r w:rsidRPr="00310FD2">
        <w:t xml:space="preserve"> principles such as transparency, human oversight, and accountability.</w:t>
      </w:r>
    </w:p>
    <w:p w14:paraId="6D3FD26D" w14:textId="77777777" w:rsidR="00310FD2" w:rsidRPr="00310FD2" w:rsidRDefault="00310FD2" w:rsidP="00310FD2">
      <w:r w:rsidRPr="00310FD2">
        <w:pict w14:anchorId="74F88F91">
          <v:rect id="_x0000_i1050" style="width:0;height:1.5pt" o:hralign="center" o:hrstd="t" o:hr="t" fillcolor="#a0a0a0" stroked="f"/>
        </w:pict>
      </w:r>
    </w:p>
    <w:p w14:paraId="44788FC4" w14:textId="77777777" w:rsidR="00310FD2" w:rsidRPr="00310FD2" w:rsidRDefault="00310FD2" w:rsidP="00310FD2">
      <w:pPr>
        <w:pStyle w:val="Heading2"/>
      </w:pPr>
      <w:bookmarkStart w:id="2" w:name="_Toc212638779"/>
      <w:r w:rsidRPr="00310FD2">
        <w:t>3. Limitations and Challenges</w:t>
      </w:r>
      <w:bookmarkEnd w:id="2"/>
    </w:p>
    <w:p w14:paraId="603028E5" w14:textId="77777777" w:rsidR="00310FD2" w:rsidRPr="00310FD2" w:rsidRDefault="00310FD2" w:rsidP="00310FD2">
      <w:pPr>
        <w:numPr>
          <w:ilvl w:val="0"/>
          <w:numId w:val="2"/>
        </w:numPr>
      </w:pPr>
      <w:r w:rsidRPr="00310FD2">
        <w:rPr>
          <w:b/>
          <w:bCs/>
        </w:rPr>
        <w:t>Scope limitation:</w:t>
      </w:r>
      <w:r w:rsidRPr="00310FD2">
        <w:br/>
        <w:t xml:space="preserve">The model predicts only </w:t>
      </w:r>
      <w:r w:rsidRPr="00310FD2">
        <w:rPr>
          <w:i/>
          <w:iCs/>
        </w:rPr>
        <w:t>daily totals</w:t>
      </w:r>
      <w:r w:rsidRPr="00310FD2">
        <w:t xml:space="preserve"> and cannot respond to hourly or real-time questions.</w:t>
      </w:r>
    </w:p>
    <w:p w14:paraId="329DB91A" w14:textId="77777777" w:rsidR="00310FD2" w:rsidRPr="00310FD2" w:rsidRDefault="00310FD2" w:rsidP="00310FD2">
      <w:pPr>
        <w:numPr>
          <w:ilvl w:val="0"/>
          <w:numId w:val="2"/>
        </w:numPr>
      </w:pPr>
      <w:r w:rsidRPr="00310FD2">
        <w:rPr>
          <w:b/>
          <w:bCs/>
        </w:rPr>
        <w:t>External factors:</w:t>
      </w:r>
      <w:r w:rsidRPr="00310FD2">
        <w:br/>
        <w:t>Events like local festivals or competitions are not included, so the model may miss such exceptional days.</w:t>
      </w:r>
    </w:p>
    <w:p w14:paraId="67D2E11A" w14:textId="77777777" w:rsidR="00310FD2" w:rsidRPr="00310FD2" w:rsidRDefault="00310FD2" w:rsidP="00310FD2">
      <w:pPr>
        <w:numPr>
          <w:ilvl w:val="0"/>
          <w:numId w:val="2"/>
        </w:numPr>
      </w:pPr>
      <w:r w:rsidRPr="00310FD2">
        <w:rPr>
          <w:b/>
          <w:bCs/>
        </w:rPr>
        <w:lastRenderedPageBreak/>
        <w:t>Interpretation boundaries:</w:t>
      </w:r>
      <w:r w:rsidRPr="00310FD2">
        <w:br/>
        <w:t xml:space="preserve">The </w:t>
      </w:r>
      <w:r w:rsidRPr="00310FD2">
        <w:rPr>
          <w:b/>
          <w:bCs/>
        </w:rPr>
        <w:t>Data Notebook</w:t>
      </w:r>
      <w:r w:rsidRPr="00310FD2">
        <w:t xml:space="preserve"> provides explanations and visualizations, while the model itself outputs only numeric results.</w:t>
      </w:r>
    </w:p>
    <w:p w14:paraId="2012874D" w14:textId="77777777" w:rsidR="00310FD2" w:rsidRPr="00310FD2" w:rsidRDefault="00310FD2" w:rsidP="00310FD2">
      <w:pPr>
        <w:numPr>
          <w:ilvl w:val="0"/>
          <w:numId w:val="2"/>
        </w:numPr>
      </w:pPr>
      <w:r w:rsidRPr="00310FD2">
        <w:rPr>
          <w:b/>
          <w:bCs/>
        </w:rPr>
        <w:t>Seasonal assumptions:</w:t>
      </w:r>
      <w:r w:rsidRPr="00310FD2">
        <w:br/>
        <w:t>If unusual weather occurs (for example, extreme rainfall in summer), predictions may still follow general seasonal patterns rather than precise anomalies.</w:t>
      </w:r>
    </w:p>
    <w:p w14:paraId="01DD5B2F" w14:textId="77777777" w:rsidR="00310FD2" w:rsidRPr="00310FD2" w:rsidRDefault="00310FD2" w:rsidP="00310FD2">
      <w:r w:rsidRPr="00310FD2">
        <w:pict w14:anchorId="7EA8AF13">
          <v:rect id="_x0000_i1051" style="width:0;height:1.5pt" o:hralign="center" o:hrstd="t" o:hr="t" fillcolor="#a0a0a0" stroked="f"/>
        </w:pict>
      </w:r>
    </w:p>
    <w:p w14:paraId="23FFD51F" w14:textId="77777777" w:rsidR="00310FD2" w:rsidRPr="00310FD2" w:rsidRDefault="00310FD2" w:rsidP="00310FD2">
      <w:pPr>
        <w:pStyle w:val="Heading2"/>
      </w:pPr>
      <w:bookmarkStart w:id="3" w:name="_Toc212638780"/>
      <w:r w:rsidRPr="00310FD2">
        <w:t>4. Practical Examples and Use Cases</w:t>
      </w:r>
      <w:bookmarkEnd w:id="3"/>
    </w:p>
    <w:p w14:paraId="289FBED6" w14:textId="77777777" w:rsidR="00310FD2" w:rsidRPr="00310FD2" w:rsidRDefault="00310FD2" w:rsidP="00310FD2">
      <w:r w:rsidRPr="00310FD2">
        <w:rPr>
          <w:i/>
          <w:iCs/>
        </w:rPr>
        <w:t>(For detailed visualizations and explanations, users can refer to the Data Provisioning Notebook.)</w:t>
      </w:r>
    </w:p>
    <w:p w14:paraId="1368E78B" w14:textId="77777777" w:rsidR="00310FD2" w:rsidRPr="00310FD2" w:rsidRDefault="00310FD2" w:rsidP="00310FD2">
      <w:pPr>
        <w:numPr>
          <w:ilvl w:val="0"/>
          <w:numId w:val="3"/>
        </w:numPr>
      </w:pPr>
      <w:r w:rsidRPr="00310FD2">
        <w:rPr>
          <w:b/>
          <w:bCs/>
        </w:rPr>
        <w:t>Example 1:</w:t>
      </w:r>
      <w:r w:rsidRPr="00310FD2">
        <w:br/>
      </w:r>
      <w:r w:rsidRPr="00310FD2">
        <w:rPr>
          <w:i/>
          <w:iCs/>
        </w:rPr>
        <w:t>Condition:</w:t>
      </w:r>
      <w:r w:rsidRPr="00310FD2">
        <w:t xml:space="preserve"> Hot weather and very low wind speed.</w:t>
      </w:r>
      <w:r w:rsidRPr="00310FD2">
        <w:br/>
      </w:r>
      <w:r w:rsidRPr="00310FD2">
        <w:rPr>
          <w:i/>
          <w:iCs/>
        </w:rPr>
        <w:t>Model output:</w:t>
      </w:r>
      <w:r w:rsidRPr="00310FD2">
        <w:t xml:space="preserve"> A high numeric value (e.g., 6,200 rentals) — favorable weather leads to high demand.</w:t>
      </w:r>
    </w:p>
    <w:p w14:paraId="3A878422" w14:textId="77777777" w:rsidR="00310FD2" w:rsidRPr="00310FD2" w:rsidRDefault="00310FD2" w:rsidP="00310FD2">
      <w:pPr>
        <w:numPr>
          <w:ilvl w:val="0"/>
          <w:numId w:val="3"/>
        </w:numPr>
      </w:pPr>
      <w:r w:rsidRPr="00310FD2">
        <w:rPr>
          <w:b/>
          <w:bCs/>
        </w:rPr>
        <w:t>Example 2:</w:t>
      </w:r>
      <w:r w:rsidRPr="00310FD2">
        <w:br/>
      </w:r>
      <w:r w:rsidRPr="00310FD2">
        <w:rPr>
          <w:i/>
          <w:iCs/>
        </w:rPr>
        <w:t>Condition:</w:t>
      </w:r>
      <w:r w:rsidRPr="00310FD2">
        <w:t xml:space="preserve"> Cold winter day with a local cycling competition.</w:t>
      </w:r>
      <w:r w:rsidRPr="00310FD2">
        <w:br/>
      </w:r>
      <w:r w:rsidRPr="00310FD2">
        <w:rPr>
          <w:i/>
          <w:iCs/>
        </w:rPr>
        <w:t>Model output:</w:t>
      </w:r>
      <w:r w:rsidRPr="00310FD2">
        <w:t xml:space="preserve"> Around 2,000 rentals — the model does not consider special events, so it cannot reflect unusual spikes in activity.</w:t>
      </w:r>
    </w:p>
    <w:p w14:paraId="7BE4CE83" w14:textId="77777777" w:rsidR="00310FD2" w:rsidRPr="00310FD2" w:rsidRDefault="00310FD2" w:rsidP="00310FD2">
      <w:pPr>
        <w:numPr>
          <w:ilvl w:val="0"/>
          <w:numId w:val="3"/>
        </w:numPr>
      </w:pPr>
      <w:r w:rsidRPr="00310FD2">
        <w:rPr>
          <w:b/>
          <w:bCs/>
        </w:rPr>
        <w:t>Example 3:</w:t>
      </w:r>
      <w:r w:rsidRPr="00310FD2">
        <w:br/>
      </w:r>
      <w:r w:rsidRPr="00310FD2">
        <w:rPr>
          <w:i/>
          <w:iCs/>
        </w:rPr>
        <w:t>Condition:</w:t>
      </w:r>
      <w:r w:rsidRPr="00310FD2">
        <w:t xml:space="preserve"> Requesting an hourly forecast (e.g., “How many rentals at 10 AM?”).</w:t>
      </w:r>
      <w:r w:rsidRPr="00310FD2">
        <w:br/>
      </w:r>
      <w:r w:rsidRPr="00310FD2">
        <w:rPr>
          <w:i/>
          <w:iCs/>
        </w:rPr>
        <w:t>Model output:</w:t>
      </w:r>
      <w:r w:rsidRPr="00310FD2">
        <w:t xml:space="preserve"> Not applicable — the model works at </w:t>
      </w:r>
      <w:r w:rsidRPr="00310FD2">
        <w:rPr>
          <w:i/>
          <w:iCs/>
        </w:rPr>
        <w:t>daily granularity</w:t>
      </w:r>
      <w:r w:rsidRPr="00310FD2">
        <w:t xml:space="preserve"> and provides total daily counts only.</w:t>
      </w:r>
    </w:p>
    <w:p w14:paraId="13D36058" w14:textId="77777777" w:rsidR="00310FD2" w:rsidRPr="00310FD2" w:rsidRDefault="00310FD2" w:rsidP="00310FD2">
      <w:pPr>
        <w:numPr>
          <w:ilvl w:val="0"/>
          <w:numId w:val="3"/>
        </w:numPr>
      </w:pPr>
      <w:r w:rsidRPr="00310FD2">
        <w:rPr>
          <w:b/>
          <w:bCs/>
        </w:rPr>
        <w:t>Example 4:</w:t>
      </w:r>
      <w:r w:rsidRPr="00310FD2">
        <w:br/>
      </w:r>
      <w:r w:rsidRPr="00310FD2">
        <w:rPr>
          <w:i/>
          <w:iCs/>
        </w:rPr>
        <w:t>Condition:</w:t>
      </w:r>
      <w:r w:rsidRPr="00310FD2">
        <w:t xml:space="preserve"> Summer day with high rainfall.</w:t>
      </w:r>
      <w:r w:rsidRPr="00310FD2">
        <w:br/>
      </w:r>
      <w:r w:rsidRPr="00310FD2">
        <w:rPr>
          <w:i/>
          <w:iCs/>
        </w:rPr>
        <w:t>Model output:</w:t>
      </w:r>
      <w:r w:rsidRPr="00310FD2">
        <w:t xml:space="preserve"> Moderate number (e.g., 3,800 rentals) — rainfall lowers demand, but warm temperature keeps it from dropping too sharply.</w:t>
      </w:r>
    </w:p>
    <w:p w14:paraId="2F23C10C" w14:textId="77777777" w:rsidR="00310FD2" w:rsidRPr="00310FD2" w:rsidRDefault="00310FD2" w:rsidP="00310FD2">
      <w:pPr>
        <w:numPr>
          <w:ilvl w:val="0"/>
          <w:numId w:val="3"/>
        </w:numPr>
      </w:pPr>
      <w:r w:rsidRPr="00310FD2">
        <w:rPr>
          <w:b/>
          <w:bCs/>
        </w:rPr>
        <w:t>Example 5:</w:t>
      </w:r>
      <w:r w:rsidRPr="00310FD2">
        <w:br/>
      </w:r>
      <w:r w:rsidRPr="00310FD2">
        <w:rPr>
          <w:i/>
          <w:iCs/>
        </w:rPr>
        <w:t>Condition:</w:t>
      </w:r>
      <w:r w:rsidRPr="00310FD2">
        <w:t xml:space="preserve"> Mild spring day with no rain and average wind speed.</w:t>
      </w:r>
      <w:r w:rsidRPr="00310FD2">
        <w:br/>
      </w:r>
      <w:r w:rsidRPr="00310FD2">
        <w:rPr>
          <w:i/>
          <w:iCs/>
        </w:rPr>
        <w:t>Model output:</w:t>
      </w:r>
      <w:r w:rsidRPr="00310FD2">
        <w:t xml:space="preserve"> Above-average rentals (e.g., 5,100) — pleasant cycling conditions encourage consistent daily use.</w:t>
      </w:r>
    </w:p>
    <w:p w14:paraId="09B1C23A" w14:textId="77777777" w:rsidR="00310FD2" w:rsidRPr="00310FD2" w:rsidRDefault="00310FD2" w:rsidP="00310FD2">
      <w:r w:rsidRPr="00310FD2">
        <w:t xml:space="preserve">These examples clarify how the AI responds under different scenarios and demonstrate both its </w:t>
      </w:r>
      <w:r w:rsidRPr="00310FD2">
        <w:rPr>
          <w:b/>
          <w:bCs/>
        </w:rPr>
        <w:t>capabilities</w:t>
      </w:r>
      <w:r w:rsidRPr="00310FD2">
        <w:t xml:space="preserve"> and </w:t>
      </w:r>
      <w:r w:rsidRPr="00310FD2">
        <w:rPr>
          <w:b/>
          <w:bCs/>
        </w:rPr>
        <w:t>boundaries</w:t>
      </w:r>
      <w:r w:rsidRPr="00310FD2">
        <w:t xml:space="preserve"> in real operational contexts.</w:t>
      </w:r>
    </w:p>
    <w:p w14:paraId="0374EEE2" w14:textId="77777777" w:rsidR="00310FD2" w:rsidRPr="00310FD2" w:rsidRDefault="00310FD2" w:rsidP="00310FD2">
      <w:r w:rsidRPr="00310FD2">
        <w:pict w14:anchorId="2851606B">
          <v:rect id="_x0000_i1052" style="width:0;height:1.5pt" o:hralign="center" o:hrstd="t" o:hr="t" fillcolor="#a0a0a0" stroked="f"/>
        </w:pict>
      </w:r>
    </w:p>
    <w:p w14:paraId="37FD1657" w14:textId="77777777" w:rsidR="00310FD2" w:rsidRPr="00310FD2" w:rsidRDefault="00310FD2" w:rsidP="00310FD2">
      <w:pPr>
        <w:pStyle w:val="Heading2"/>
      </w:pPr>
      <w:bookmarkStart w:id="4" w:name="_Toc212638781"/>
      <w:r w:rsidRPr="00310FD2">
        <w:lastRenderedPageBreak/>
        <w:t>5. Balanced View</w:t>
      </w:r>
      <w:bookmarkEnd w:id="4"/>
    </w:p>
    <w:p w14:paraId="034ED0F7" w14:textId="77777777" w:rsidR="00310FD2" w:rsidRPr="00310FD2" w:rsidRDefault="00310FD2" w:rsidP="00310FD2">
      <w:r w:rsidRPr="00310FD2">
        <w:t xml:space="preserve">Explainable AI in this project supports </w:t>
      </w:r>
      <w:r w:rsidRPr="00310FD2">
        <w:rPr>
          <w:b/>
          <w:bCs/>
        </w:rPr>
        <w:t>clarity, accountability, and operational trust</w:t>
      </w:r>
      <w:r w:rsidRPr="00310FD2">
        <w:t>.</w:t>
      </w:r>
      <w:r w:rsidRPr="00310FD2">
        <w:br/>
        <w:t xml:space="preserve">By combining </w:t>
      </w:r>
      <w:r w:rsidRPr="00310FD2">
        <w:rPr>
          <w:b/>
          <w:bCs/>
        </w:rPr>
        <w:t>daily numeric forecasts</w:t>
      </w:r>
      <w:r w:rsidRPr="00310FD2">
        <w:t xml:space="preserve"> with insights from the </w:t>
      </w:r>
      <w:r w:rsidRPr="00310FD2">
        <w:rPr>
          <w:b/>
          <w:bCs/>
        </w:rPr>
        <w:t>Data Provisioning Notebook</w:t>
      </w:r>
      <w:r w:rsidRPr="00310FD2">
        <w:t>, the system stays both understandable and reliable—ideal for planning and decision-making in real-world bike-rental management.</w:t>
      </w:r>
    </w:p>
    <w:p w14:paraId="002983F9" w14:textId="77777777" w:rsidR="008903F7" w:rsidRDefault="008903F7"/>
    <w:sectPr w:rsidR="008903F7" w:rsidSect="00AE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D109B"/>
    <w:multiLevelType w:val="multilevel"/>
    <w:tmpl w:val="820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D3EC5"/>
    <w:multiLevelType w:val="multilevel"/>
    <w:tmpl w:val="7518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27743"/>
    <w:multiLevelType w:val="multilevel"/>
    <w:tmpl w:val="21B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631226">
    <w:abstractNumId w:val="2"/>
  </w:num>
  <w:num w:numId="2" w16cid:durableId="1853259458">
    <w:abstractNumId w:val="1"/>
  </w:num>
  <w:num w:numId="3" w16cid:durableId="198438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32"/>
    <w:rsid w:val="001B708D"/>
    <w:rsid w:val="00310FD2"/>
    <w:rsid w:val="003F4744"/>
    <w:rsid w:val="008903F7"/>
    <w:rsid w:val="00AE621D"/>
    <w:rsid w:val="00B76B32"/>
    <w:rsid w:val="00D00A44"/>
    <w:rsid w:val="00FC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E953"/>
  <w15:chartTrackingRefBased/>
  <w15:docId w15:val="{87DF1902-5603-4FCA-89B3-17468C11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3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B3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B3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3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3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3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3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3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3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3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3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3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3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3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10FD2"/>
    <w:pPr>
      <w:spacing w:before="240" w:after="0" w:line="259" w:lineRule="auto"/>
      <w:outlineLvl w:val="9"/>
    </w:pPr>
    <w:rPr>
      <w:noProof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10FD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10F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D4F2B-07D2-4A41-B66E-8E9E37235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koran</dc:creator>
  <cp:keywords/>
  <dc:description/>
  <cp:lastModifiedBy>koran</cp:lastModifiedBy>
  <cp:revision>3</cp:revision>
  <cp:lastPrinted>2025-10-29T13:00:00Z</cp:lastPrinted>
  <dcterms:created xsi:type="dcterms:W3CDTF">2025-10-29T12:58:00Z</dcterms:created>
  <dcterms:modified xsi:type="dcterms:W3CDTF">2025-10-29T13:00:00Z</dcterms:modified>
</cp:coreProperties>
</file>