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F3" w14:textId="2A2EA97B" w:rsidR="00744DAC" w:rsidRDefault="00351AA1" w:rsidP="00744DAC">
      <w:pPr>
        <w:pStyle w:val="Title"/>
        <w:rPr>
          <w:sz w:val="48"/>
          <w:szCs w:val="48"/>
        </w:rPr>
      </w:pPr>
      <w:r w:rsidRPr="00744DAC">
        <w:rPr>
          <w:sz w:val="48"/>
          <w:szCs w:val="48"/>
        </w:rPr>
        <w:t xml:space="preserve">Research Document </w:t>
      </w:r>
      <w:r w:rsidR="00744DAC">
        <w:rPr>
          <w:sz w:val="48"/>
          <w:szCs w:val="48"/>
        </w:rPr>
        <w:t>(</w:t>
      </w:r>
      <w:r w:rsidR="00744DAC" w:rsidRPr="00744DAC">
        <w:rPr>
          <w:sz w:val="48"/>
          <w:szCs w:val="48"/>
        </w:rPr>
        <w:t>Bike Rental Prediction</w:t>
      </w:r>
      <w:r w:rsidR="00744DAC">
        <w:rPr>
          <w:sz w:val="48"/>
          <w:szCs w:val="48"/>
        </w:rPr>
        <w:t>)</w:t>
      </w:r>
    </w:p>
    <w:p w14:paraId="6009A4E7" w14:textId="0256ECEC" w:rsidR="0010633D" w:rsidRPr="00744DAC" w:rsidRDefault="00351AA1" w:rsidP="00744DAC">
      <w:pPr>
        <w:pStyle w:val="Title"/>
        <w:rPr>
          <w:sz w:val="48"/>
          <w:szCs w:val="48"/>
        </w:rPr>
      </w:pPr>
      <w:r w:rsidRPr="00744DAC">
        <w:rPr>
          <w:sz w:val="48"/>
          <w:szCs w:val="48"/>
        </w:rPr>
        <w:t>Domain Understanding &amp; Explainable AI</w:t>
      </w:r>
    </w:p>
    <w:p w14:paraId="19A384EB" w14:textId="77777777" w:rsidR="00744DAC" w:rsidRDefault="00744DAC" w:rsidP="00744DAC"/>
    <w:sdt>
      <w:sdtPr>
        <w:rPr>
          <w:rFonts w:asciiTheme="minorHAnsi" w:eastAsiaTheme="minorHAnsi" w:hAnsiTheme="minorHAnsi" w:cstheme="minorBidi"/>
          <w:noProof/>
          <w:color w:val="auto"/>
          <w:sz w:val="24"/>
          <w:szCs w:val="24"/>
          <w:lang w:val="en-GB"/>
          <w14:ligatures w14:val="standardContextual"/>
        </w:rPr>
        <w:id w:val="-571427833"/>
        <w:docPartObj>
          <w:docPartGallery w:val="Table of Contents"/>
          <w:docPartUnique/>
        </w:docPartObj>
      </w:sdtPr>
      <w:sdtEndPr>
        <w:rPr>
          <w:b/>
          <w:bCs/>
        </w:rPr>
      </w:sdtEndPr>
      <w:sdtContent>
        <w:p w14:paraId="126612D2" w14:textId="11CD1B5D" w:rsidR="00744DAC" w:rsidRDefault="00744DAC">
          <w:pPr>
            <w:pStyle w:val="TOCHeading"/>
          </w:pPr>
          <w:r>
            <w:t>Table of Contents</w:t>
          </w:r>
        </w:p>
        <w:p w14:paraId="7B4BD872" w14:textId="18721C4B" w:rsidR="00A7510E" w:rsidRDefault="00744DAC">
          <w:pPr>
            <w:pStyle w:val="TOC2"/>
            <w:tabs>
              <w:tab w:val="right" w:leader="dot" w:pos="9016"/>
            </w:tabs>
            <w:rPr>
              <w:rFonts w:eastAsiaTheme="minorEastAsia"/>
              <w:kern w:val="2"/>
              <w:lang w:eastAsia="en-GB"/>
            </w:rPr>
          </w:pPr>
          <w:r>
            <w:fldChar w:fldCharType="begin"/>
          </w:r>
          <w:r>
            <w:instrText xml:space="preserve"> TOC \o "1-3" \h \z \u </w:instrText>
          </w:r>
          <w:r>
            <w:fldChar w:fldCharType="separate"/>
          </w:r>
          <w:hyperlink w:anchor="_Toc212585485" w:history="1">
            <w:r w:rsidR="00A7510E" w:rsidRPr="007A550B">
              <w:rPr>
                <w:rStyle w:val="Hyperlink"/>
              </w:rPr>
              <w:t>1. Introduction</w:t>
            </w:r>
            <w:r w:rsidR="00A7510E">
              <w:rPr>
                <w:webHidden/>
              </w:rPr>
              <w:tab/>
            </w:r>
            <w:r w:rsidR="00A7510E">
              <w:rPr>
                <w:webHidden/>
              </w:rPr>
              <w:fldChar w:fldCharType="begin"/>
            </w:r>
            <w:r w:rsidR="00A7510E">
              <w:rPr>
                <w:webHidden/>
              </w:rPr>
              <w:instrText xml:space="preserve"> PAGEREF _Toc212585485 \h </w:instrText>
            </w:r>
            <w:r w:rsidR="00A7510E">
              <w:rPr>
                <w:webHidden/>
              </w:rPr>
            </w:r>
            <w:r w:rsidR="00A7510E">
              <w:rPr>
                <w:webHidden/>
              </w:rPr>
              <w:fldChar w:fldCharType="separate"/>
            </w:r>
            <w:r w:rsidR="009B173F">
              <w:rPr>
                <w:webHidden/>
              </w:rPr>
              <w:t>2</w:t>
            </w:r>
            <w:r w:rsidR="00A7510E">
              <w:rPr>
                <w:webHidden/>
              </w:rPr>
              <w:fldChar w:fldCharType="end"/>
            </w:r>
          </w:hyperlink>
        </w:p>
        <w:p w14:paraId="27BB86E0" w14:textId="7A5FA0A3" w:rsidR="00A7510E" w:rsidRDefault="00A7510E">
          <w:pPr>
            <w:pStyle w:val="TOC3"/>
            <w:tabs>
              <w:tab w:val="right" w:leader="dot" w:pos="9016"/>
            </w:tabs>
            <w:rPr>
              <w:rFonts w:eastAsiaTheme="minorEastAsia"/>
              <w:kern w:val="2"/>
              <w:lang w:eastAsia="en-GB"/>
            </w:rPr>
          </w:pPr>
          <w:hyperlink w:anchor="_Toc212585486" w:history="1">
            <w:r w:rsidRPr="007A550B">
              <w:rPr>
                <w:rStyle w:val="Hyperlink"/>
              </w:rPr>
              <w:t>1.1 Project Scope and Dutch Context</w:t>
            </w:r>
            <w:r>
              <w:rPr>
                <w:webHidden/>
              </w:rPr>
              <w:tab/>
            </w:r>
            <w:r>
              <w:rPr>
                <w:webHidden/>
              </w:rPr>
              <w:fldChar w:fldCharType="begin"/>
            </w:r>
            <w:r>
              <w:rPr>
                <w:webHidden/>
              </w:rPr>
              <w:instrText xml:space="preserve"> PAGEREF _Toc212585486 \h </w:instrText>
            </w:r>
            <w:r>
              <w:rPr>
                <w:webHidden/>
              </w:rPr>
            </w:r>
            <w:r>
              <w:rPr>
                <w:webHidden/>
              </w:rPr>
              <w:fldChar w:fldCharType="separate"/>
            </w:r>
            <w:r w:rsidR="009B173F">
              <w:rPr>
                <w:webHidden/>
              </w:rPr>
              <w:t>2</w:t>
            </w:r>
            <w:r>
              <w:rPr>
                <w:webHidden/>
              </w:rPr>
              <w:fldChar w:fldCharType="end"/>
            </w:r>
          </w:hyperlink>
        </w:p>
        <w:p w14:paraId="603203C8" w14:textId="135A5C28" w:rsidR="00A7510E" w:rsidRDefault="00A7510E">
          <w:pPr>
            <w:pStyle w:val="TOC3"/>
            <w:tabs>
              <w:tab w:val="right" w:leader="dot" w:pos="9016"/>
            </w:tabs>
            <w:rPr>
              <w:rFonts w:eastAsiaTheme="minorEastAsia"/>
              <w:kern w:val="2"/>
              <w:lang w:eastAsia="en-GB"/>
            </w:rPr>
          </w:pPr>
          <w:hyperlink w:anchor="_Toc212585487" w:history="1">
            <w:r w:rsidRPr="007A550B">
              <w:rPr>
                <w:rStyle w:val="Hyperlink"/>
              </w:rPr>
              <w:t>1.2 Motivation and Practical Value of Daily Forecasting</w:t>
            </w:r>
            <w:r>
              <w:rPr>
                <w:webHidden/>
              </w:rPr>
              <w:tab/>
            </w:r>
            <w:r>
              <w:rPr>
                <w:webHidden/>
              </w:rPr>
              <w:fldChar w:fldCharType="begin"/>
            </w:r>
            <w:r>
              <w:rPr>
                <w:webHidden/>
              </w:rPr>
              <w:instrText xml:space="preserve"> PAGEREF _Toc212585487 \h </w:instrText>
            </w:r>
            <w:r>
              <w:rPr>
                <w:webHidden/>
              </w:rPr>
            </w:r>
            <w:r>
              <w:rPr>
                <w:webHidden/>
              </w:rPr>
              <w:fldChar w:fldCharType="separate"/>
            </w:r>
            <w:r w:rsidR="009B173F">
              <w:rPr>
                <w:webHidden/>
              </w:rPr>
              <w:t>2</w:t>
            </w:r>
            <w:r>
              <w:rPr>
                <w:webHidden/>
              </w:rPr>
              <w:fldChar w:fldCharType="end"/>
            </w:r>
          </w:hyperlink>
        </w:p>
        <w:p w14:paraId="79C809A3" w14:textId="44A05333" w:rsidR="00A7510E" w:rsidRDefault="00A7510E">
          <w:pPr>
            <w:pStyle w:val="TOC3"/>
            <w:tabs>
              <w:tab w:val="right" w:leader="dot" w:pos="9016"/>
            </w:tabs>
            <w:rPr>
              <w:rFonts w:eastAsiaTheme="minorEastAsia"/>
              <w:kern w:val="2"/>
              <w:lang w:eastAsia="en-GB"/>
            </w:rPr>
          </w:pPr>
          <w:hyperlink w:anchor="_Toc212585488" w:history="1">
            <w:r w:rsidRPr="007A550B">
              <w:rPr>
                <w:rStyle w:val="Hyperlink"/>
              </w:rPr>
              <w:t>1.3 Document Purpose and Scope</w:t>
            </w:r>
            <w:r>
              <w:rPr>
                <w:webHidden/>
              </w:rPr>
              <w:tab/>
            </w:r>
            <w:r>
              <w:rPr>
                <w:webHidden/>
              </w:rPr>
              <w:fldChar w:fldCharType="begin"/>
            </w:r>
            <w:r>
              <w:rPr>
                <w:webHidden/>
              </w:rPr>
              <w:instrText xml:space="preserve"> PAGEREF _Toc212585488 \h </w:instrText>
            </w:r>
            <w:r>
              <w:rPr>
                <w:webHidden/>
              </w:rPr>
            </w:r>
            <w:r>
              <w:rPr>
                <w:webHidden/>
              </w:rPr>
              <w:fldChar w:fldCharType="separate"/>
            </w:r>
            <w:r w:rsidR="009B173F">
              <w:rPr>
                <w:webHidden/>
              </w:rPr>
              <w:t>2</w:t>
            </w:r>
            <w:r>
              <w:rPr>
                <w:webHidden/>
              </w:rPr>
              <w:fldChar w:fldCharType="end"/>
            </w:r>
          </w:hyperlink>
        </w:p>
        <w:p w14:paraId="0A26A755" w14:textId="26B10C9C" w:rsidR="00A7510E" w:rsidRDefault="00A7510E">
          <w:pPr>
            <w:pStyle w:val="TOC2"/>
            <w:tabs>
              <w:tab w:val="right" w:leader="dot" w:pos="9016"/>
            </w:tabs>
            <w:rPr>
              <w:rFonts w:eastAsiaTheme="minorEastAsia"/>
              <w:kern w:val="2"/>
              <w:lang w:eastAsia="en-GB"/>
            </w:rPr>
          </w:pPr>
          <w:hyperlink w:anchor="_Toc212585489" w:history="1">
            <w:r w:rsidRPr="007A550B">
              <w:rPr>
                <w:rStyle w:val="Hyperlink"/>
              </w:rPr>
              <w:t>2. Explainable AI, What and Why</w:t>
            </w:r>
            <w:r>
              <w:rPr>
                <w:webHidden/>
              </w:rPr>
              <w:tab/>
            </w:r>
            <w:r>
              <w:rPr>
                <w:webHidden/>
              </w:rPr>
              <w:fldChar w:fldCharType="begin"/>
            </w:r>
            <w:r>
              <w:rPr>
                <w:webHidden/>
              </w:rPr>
              <w:instrText xml:space="preserve"> PAGEREF _Toc212585489 \h </w:instrText>
            </w:r>
            <w:r>
              <w:rPr>
                <w:webHidden/>
              </w:rPr>
            </w:r>
            <w:r>
              <w:rPr>
                <w:webHidden/>
              </w:rPr>
              <w:fldChar w:fldCharType="separate"/>
            </w:r>
            <w:r w:rsidR="009B173F">
              <w:rPr>
                <w:webHidden/>
              </w:rPr>
              <w:t>2</w:t>
            </w:r>
            <w:r>
              <w:rPr>
                <w:webHidden/>
              </w:rPr>
              <w:fldChar w:fldCharType="end"/>
            </w:r>
          </w:hyperlink>
        </w:p>
        <w:p w14:paraId="07EE17C3" w14:textId="5F73F769" w:rsidR="00A7510E" w:rsidRDefault="00A7510E">
          <w:pPr>
            <w:pStyle w:val="TOC3"/>
            <w:tabs>
              <w:tab w:val="right" w:leader="dot" w:pos="9016"/>
            </w:tabs>
            <w:rPr>
              <w:rFonts w:eastAsiaTheme="minorEastAsia"/>
              <w:kern w:val="2"/>
              <w:lang w:eastAsia="en-GB"/>
            </w:rPr>
          </w:pPr>
          <w:hyperlink w:anchor="_Toc212585490" w:history="1">
            <w:r w:rsidRPr="007A550B">
              <w:rPr>
                <w:rStyle w:val="Hyperlink"/>
              </w:rPr>
              <w:t>2.1 Core Definitions and Key Concepts</w:t>
            </w:r>
            <w:r>
              <w:rPr>
                <w:webHidden/>
              </w:rPr>
              <w:tab/>
            </w:r>
            <w:r>
              <w:rPr>
                <w:webHidden/>
              </w:rPr>
              <w:fldChar w:fldCharType="begin"/>
            </w:r>
            <w:r>
              <w:rPr>
                <w:webHidden/>
              </w:rPr>
              <w:instrText xml:space="preserve"> PAGEREF _Toc212585490 \h </w:instrText>
            </w:r>
            <w:r>
              <w:rPr>
                <w:webHidden/>
              </w:rPr>
            </w:r>
            <w:r>
              <w:rPr>
                <w:webHidden/>
              </w:rPr>
              <w:fldChar w:fldCharType="separate"/>
            </w:r>
            <w:r w:rsidR="009B173F">
              <w:rPr>
                <w:webHidden/>
              </w:rPr>
              <w:t>2</w:t>
            </w:r>
            <w:r>
              <w:rPr>
                <w:webHidden/>
              </w:rPr>
              <w:fldChar w:fldCharType="end"/>
            </w:r>
          </w:hyperlink>
        </w:p>
        <w:p w14:paraId="541249F0" w14:textId="0F02F837" w:rsidR="00A7510E" w:rsidRDefault="00A7510E">
          <w:pPr>
            <w:pStyle w:val="TOC3"/>
            <w:tabs>
              <w:tab w:val="right" w:leader="dot" w:pos="9016"/>
            </w:tabs>
            <w:rPr>
              <w:rFonts w:eastAsiaTheme="minorEastAsia"/>
              <w:kern w:val="2"/>
              <w:lang w:eastAsia="en-GB"/>
            </w:rPr>
          </w:pPr>
          <w:hyperlink w:anchor="_Toc212585491" w:history="1">
            <w:r w:rsidRPr="007A550B">
              <w:rPr>
                <w:rStyle w:val="Hyperlink"/>
              </w:rPr>
              <w:t xml:space="preserve">2.2 </w:t>
            </w:r>
            <w:r w:rsidRPr="007A550B">
              <w:rPr>
                <w:rStyle w:val="Hyperlink"/>
                <w:i/>
                <w:iCs/>
              </w:rPr>
              <w:t>Importance of Explainability in Public Mobility</w:t>
            </w:r>
            <w:r>
              <w:rPr>
                <w:webHidden/>
              </w:rPr>
              <w:tab/>
            </w:r>
            <w:r>
              <w:rPr>
                <w:webHidden/>
              </w:rPr>
              <w:fldChar w:fldCharType="begin"/>
            </w:r>
            <w:r>
              <w:rPr>
                <w:webHidden/>
              </w:rPr>
              <w:instrText xml:space="preserve"> PAGEREF _Toc212585491 \h </w:instrText>
            </w:r>
            <w:r>
              <w:rPr>
                <w:webHidden/>
              </w:rPr>
            </w:r>
            <w:r>
              <w:rPr>
                <w:webHidden/>
              </w:rPr>
              <w:fldChar w:fldCharType="separate"/>
            </w:r>
            <w:r w:rsidR="009B173F">
              <w:rPr>
                <w:webHidden/>
              </w:rPr>
              <w:t>3</w:t>
            </w:r>
            <w:r>
              <w:rPr>
                <w:webHidden/>
              </w:rPr>
              <w:fldChar w:fldCharType="end"/>
            </w:r>
          </w:hyperlink>
        </w:p>
        <w:p w14:paraId="5CAB5B92" w14:textId="136D76D4" w:rsidR="00A7510E" w:rsidRDefault="00A7510E">
          <w:pPr>
            <w:pStyle w:val="TOC3"/>
            <w:tabs>
              <w:tab w:val="right" w:leader="dot" w:pos="9016"/>
            </w:tabs>
            <w:rPr>
              <w:rFonts w:eastAsiaTheme="minorEastAsia"/>
              <w:kern w:val="2"/>
              <w:lang w:eastAsia="en-GB"/>
            </w:rPr>
          </w:pPr>
          <w:hyperlink w:anchor="_Toc212585492" w:history="1">
            <w:r w:rsidRPr="007A550B">
              <w:rPr>
                <w:rStyle w:val="Hyperlink"/>
              </w:rPr>
              <w:t>2.3 Core Principles of Explainable AI</w:t>
            </w:r>
            <w:r>
              <w:rPr>
                <w:webHidden/>
              </w:rPr>
              <w:tab/>
            </w:r>
            <w:r>
              <w:rPr>
                <w:webHidden/>
              </w:rPr>
              <w:fldChar w:fldCharType="begin"/>
            </w:r>
            <w:r>
              <w:rPr>
                <w:webHidden/>
              </w:rPr>
              <w:instrText xml:space="preserve"> PAGEREF _Toc212585492 \h </w:instrText>
            </w:r>
            <w:r>
              <w:rPr>
                <w:webHidden/>
              </w:rPr>
            </w:r>
            <w:r>
              <w:rPr>
                <w:webHidden/>
              </w:rPr>
              <w:fldChar w:fldCharType="separate"/>
            </w:r>
            <w:r w:rsidR="009B173F">
              <w:rPr>
                <w:webHidden/>
              </w:rPr>
              <w:t>3</w:t>
            </w:r>
            <w:r>
              <w:rPr>
                <w:webHidden/>
              </w:rPr>
              <w:fldChar w:fldCharType="end"/>
            </w:r>
          </w:hyperlink>
        </w:p>
        <w:p w14:paraId="34E4D2A5" w14:textId="31E451E4" w:rsidR="00A7510E" w:rsidRDefault="00A7510E">
          <w:pPr>
            <w:pStyle w:val="TOC2"/>
            <w:tabs>
              <w:tab w:val="right" w:leader="dot" w:pos="9016"/>
            </w:tabs>
            <w:rPr>
              <w:rFonts w:eastAsiaTheme="minorEastAsia"/>
              <w:kern w:val="2"/>
              <w:lang w:eastAsia="en-GB"/>
            </w:rPr>
          </w:pPr>
          <w:hyperlink w:anchor="_Toc212585493" w:history="1">
            <w:r w:rsidRPr="007A550B">
              <w:rPr>
                <w:rStyle w:val="Hyperlink"/>
              </w:rPr>
              <w:t>3. Domain Analysis</w:t>
            </w:r>
            <w:r>
              <w:rPr>
                <w:webHidden/>
              </w:rPr>
              <w:tab/>
            </w:r>
            <w:r>
              <w:rPr>
                <w:webHidden/>
              </w:rPr>
              <w:fldChar w:fldCharType="begin"/>
            </w:r>
            <w:r>
              <w:rPr>
                <w:webHidden/>
              </w:rPr>
              <w:instrText xml:space="preserve"> PAGEREF _Toc212585493 \h </w:instrText>
            </w:r>
            <w:r>
              <w:rPr>
                <w:webHidden/>
              </w:rPr>
            </w:r>
            <w:r>
              <w:rPr>
                <w:webHidden/>
              </w:rPr>
              <w:fldChar w:fldCharType="separate"/>
            </w:r>
            <w:r w:rsidR="009B173F">
              <w:rPr>
                <w:webHidden/>
              </w:rPr>
              <w:t>3</w:t>
            </w:r>
            <w:r>
              <w:rPr>
                <w:webHidden/>
              </w:rPr>
              <w:fldChar w:fldCharType="end"/>
            </w:r>
          </w:hyperlink>
        </w:p>
        <w:p w14:paraId="4971DF47" w14:textId="1F9BCD8A" w:rsidR="00A7510E" w:rsidRDefault="00A7510E">
          <w:pPr>
            <w:pStyle w:val="TOC3"/>
            <w:tabs>
              <w:tab w:val="right" w:leader="dot" w:pos="9016"/>
            </w:tabs>
            <w:rPr>
              <w:rFonts w:eastAsiaTheme="minorEastAsia"/>
              <w:kern w:val="2"/>
              <w:lang w:eastAsia="en-GB"/>
            </w:rPr>
          </w:pPr>
          <w:hyperlink w:anchor="_Toc212585494" w:history="1">
            <w:r w:rsidRPr="007A550B">
              <w:rPr>
                <w:rStyle w:val="Hyperlink"/>
              </w:rPr>
              <w:t>3.1 Research Question</w:t>
            </w:r>
            <w:r>
              <w:rPr>
                <w:webHidden/>
              </w:rPr>
              <w:tab/>
            </w:r>
            <w:r>
              <w:rPr>
                <w:webHidden/>
              </w:rPr>
              <w:fldChar w:fldCharType="begin"/>
            </w:r>
            <w:r>
              <w:rPr>
                <w:webHidden/>
              </w:rPr>
              <w:instrText xml:space="preserve"> PAGEREF _Toc212585494 \h </w:instrText>
            </w:r>
            <w:r>
              <w:rPr>
                <w:webHidden/>
              </w:rPr>
            </w:r>
            <w:r>
              <w:rPr>
                <w:webHidden/>
              </w:rPr>
              <w:fldChar w:fldCharType="separate"/>
            </w:r>
            <w:r w:rsidR="009B173F">
              <w:rPr>
                <w:webHidden/>
              </w:rPr>
              <w:t>3</w:t>
            </w:r>
            <w:r>
              <w:rPr>
                <w:webHidden/>
              </w:rPr>
              <w:fldChar w:fldCharType="end"/>
            </w:r>
          </w:hyperlink>
        </w:p>
        <w:p w14:paraId="308F90BE" w14:textId="36B054D3" w:rsidR="00A7510E" w:rsidRDefault="00A7510E">
          <w:pPr>
            <w:pStyle w:val="TOC3"/>
            <w:tabs>
              <w:tab w:val="right" w:leader="dot" w:pos="9016"/>
            </w:tabs>
            <w:rPr>
              <w:rFonts w:eastAsiaTheme="minorEastAsia"/>
              <w:kern w:val="2"/>
              <w:lang w:eastAsia="en-GB"/>
            </w:rPr>
          </w:pPr>
          <w:hyperlink w:anchor="_Toc212585495" w:history="1">
            <w:r w:rsidRPr="007A550B">
              <w:rPr>
                <w:rStyle w:val="Hyperlink"/>
              </w:rPr>
              <w:t>3.2 Planned Analysis Activities</w:t>
            </w:r>
            <w:r>
              <w:rPr>
                <w:webHidden/>
              </w:rPr>
              <w:tab/>
            </w:r>
            <w:r>
              <w:rPr>
                <w:webHidden/>
              </w:rPr>
              <w:fldChar w:fldCharType="begin"/>
            </w:r>
            <w:r>
              <w:rPr>
                <w:webHidden/>
              </w:rPr>
              <w:instrText xml:space="preserve"> PAGEREF _Toc212585495 \h </w:instrText>
            </w:r>
            <w:r>
              <w:rPr>
                <w:webHidden/>
              </w:rPr>
            </w:r>
            <w:r>
              <w:rPr>
                <w:webHidden/>
              </w:rPr>
              <w:fldChar w:fldCharType="separate"/>
            </w:r>
            <w:r w:rsidR="009B173F">
              <w:rPr>
                <w:webHidden/>
              </w:rPr>
              <w:t>3</w:t>
            </w:r>
            <w:r>
              <w:rPr>
                <w:webHidden/>
              </w:rPr>
              <w:fldChar w:fldCharType="end"/>
            </w:r>
          </w:hyperlink>
        </w:p>
        <w:p w14:paraId="0EB09CB9" w14:textId="5F1CF8FA" w:rsidR="00A7510E" w:rsidRDefault="00A7510E">
          <w:pPr>
            <w:pStyle w:val="TOC3"/>
            <w:tabs>
              <w:tab w:val="right" w:leader="dot" w:pos="9016"/>
            </w:tabs>
            <w:rPr>
              <w:rFonts w:eastAsiaTheme="minorEastAsia"/>
              <w:kern w:val="2"/>
              <w:lang w:eastAsia="en-GB"/>
            </w:rPr>
          </w:pPr>
          <w:hyperlink w:anchor="_Toc212585496" w:history="1">
            <w:r w:rsidRPr="007A550B">
              <w:rPr>
                <w:rStyle w:val="Hyperlink"/>
              </w:rPr>
              <w:t>3.3 Problem Statement and Rationale</w:t>
            </w:r>
            <w:r>
              <w:rPr>
                <w:webHidden/>
              </w:rPr>
              <w:tab/>
            </w:r>
            <w:r>
              <w:rPr>
                <w:webHidden/>
              </w:rPr>
              <w:fldChar w:fldCharType="begin"/>
            </w:r>
            <w:r>
              <w:rPr>
                <w:webHidden/>
              </w:rPr>
              <w:instrText xml:space="preserve"> PAGEREF _Toc212585496 \h </w:instrText>
            </w:r>
            <w:r>
              <w:rPr>
                <w:webHidden/>
              </w:rPr>
            </w:r>
            <w:r>
              <w:rPr>
                <w:webHidden/>
              </w:rPr>
              <w:fldChar w:fldCharType="separate"/>
            </w:r>
            <w:r w:rsidR="009B173F">
              <w:rPr>
                <w:webHidden/>
              </w:rPr>
              <w:t>3</w:t>
            </w:r>
            <w:r>
              <w:rPr>
                <w:webHidden/>
              </w:rPr>
              <w:fldChar w:fldCharType="end"/>
            </w:r>
          </w:hyperlink>
        </w:p>
        <w:p w14:paraId="28791490" w14:textId="10B04434" w:rsidR="00A7510E" w:rsidRDefault="00A7510E">
          <w:pPr>
            <w:pStyle w:val="TOC3"/>
            <w:tabs>
              <w:tab w:val="right" w:leader="dot" w:pos="9016"/>
            </w:tabs>
            <w:rPr>
              <w:rFonts w:eastAsiaTheme="minorEastAsia"/>
              <w:kern w:val="2"/>
              <w:lang w:eastAsia="en-GB"/>
            </w:rPr>
          </w:pPr>
          <w:hyperlink w:anchor="_Toc212585497" w:history="1">
            <w:r w:rsidRPr="007A550B">
              <w:rPr>
                <w:rStyle w:val="Hyperlink"/>
              </w:rPr>
              <w:t>3.4 Observed Factors Influencing Daily Rental Demand</w:t>
            </w:r>
            <w:r>
              <w:rPr>
                <w:webHidden/>
              </w:rPr>
              <w:tab/>
            </w:r>
            <w:r>
              <w:rPr>
                <w:webHidden/>
              </w:rPr>
              <w:fldChar w:fldCharType="begin"/>
            </w:r>
            <w:r>
              <w:rPr>
                <w:webHidden/>
              </w:rPr>
              <w:instrText xml:space="preserve"> PAGEREF _Toc212585497 \h </w:instrText>
            </w:r>
            <w:r>
              <w:rPr>
                <w:webHidden/>
              </w:rPr>
            </w:r>
            <w:r>
              <w:rPr>
                <w:webHidden/>
              </w:rPr>
              <w:fldChar w:fldCharType="separate"/>
            </w:r>
            <w:r w:rsidR="009B173F">
              <w:rPr>
                <w:webHidden/>
              </w:rPr>
              <w:t>4</w:t>
            </w:r>
            <w:r>
              <w:rPr>
                <w:webHidden/>
              </w:rPr>
              <w:fldChar w:fldCharType="end"/>
            </w:r>
          </w:hyperlink>
        </w:p>
        <w:p w14:paraId="4816AA5C" w14:textId="751F0EB7" w:rsidR="00A7510E" w:rsidRDefault="00A7510E">
          <w:pPr>
            <w:pStyle w:val="TOC3"/>
            <w:tabs>
              <w:tab w:val="right" w:leader="dot" w:pos="9016"/>
            </w:tabs>
            <w:rPr>
              <w:rFonts w:eastAsiaTheme="minorEastAsia"/>
              <w:kern w:val="2"/>
              <w:lang w:eastAsia="en-GB"/>
            </w:rPr>
          </w:pPr>
          <w:hyperlink w:anchor="_Toc212585498" w:history="1">
            <w:r w:rsidRPr="007A550B">
              <w:rPr>
                <w:rStyle w:val="Hyperlink"/>
              </w:rPr>
              <w:t>3.5 Summary of Domain Insights</w:t>
            </w:r>
            <w:r>
              <w:rPr>
                <w:webHidden/>
              </w:rPr>
              <w:tab/>
            </w:r>
            <w:r>
              <w:rPr>
                <w:webHidden/>
              </w:rPr>
              <w:fldChar w:fldCharType="begin"/>
            </w:r>
            <w:r>
              <w:rPr>
                <w:webHidden/>
              </w:rPr>
              <w:instrText xml:space="preserve"> PAGEREF _Toc212585498 \h </w:instrText>
            </w:r>
            <w:r>
              <w:rPr>
                <w:webHidden/>
              </w:rPr>
            </w:r>
            <w:r>
              <w:rPr>
                <w:webHidden/>
              </w:rPr>
              <w:fldChar w:fldCharType="separate"/>
            </w:r>
            <w:r w:rsidR="009B173F">
              <w:rPr>
                <w:webHidden/>
              </w:rPr>
              <w:t>4</w:t>
            </w:r>
            <w:r>
              <w:rPr>
                <w:webHidden/>
              </w:rPr>
              <w:fldChar w:fldCharType="end"/>
            </w:r>
          </w:hyperlink>
        </w:p>
        <w:p w14:paraId="2892614B" w14:textId="4A322C61" w:rsidR="00A7510E" w:rsidRDefault="00A7510E">
          <w:pPr>
            <w:pStyle w:val="TOC2"/>
            <w:tabs>
              <w:tab w:val="right" w:leader="dot" w:pos="9016"/>
            </w:tabs>
            <w:rPr>
              <w:rFonts w:eastAsiaTheme="minorEastAsia"/>
              <w:kern w:val="2"/>
              <w:lang w:eastAsia="en-GB"/>
            </w:rPr>
          </w:pPr>
          <w:hyperlink w:anchor="_Toc212585499" w:history="1">
            <w:r w:rsidRPr="007A550B">
              <w:rPr>
                <w:rStyle w:val="Hyperlink"/>
              </w:rPr>
              <w:t>4. Explainable AI in This Project, Stakeholders and Use Cases</w:t>
            </w:r>
            <w:r>
              <w:rPr>
                <w:webHidden/>
              </w:rPr>
              <w:tab/>
            </w:r>
            <w:r>
              <w:rPr>
                <w:webHidden/>
              </w:rPr>
              <w:fldChar w:fldCharType="begin"/>
            </w:r>
            <w:r>
              <w:rPr>
                <w:webHidden/>
              </w:rPr>
              <w:instrText xml:space="preserve"> PAGEREF _Toc212585499 \h </w:instrText>
            </w:r>
            <w:r>
              <w:rPr>
                <w:webHidden/>
              </w:rPr>
            </w:r>
            <w:r>
              <w:rPr>
                <w:webHidden/>
              </w:rPr>
              <w:fldChar w:fldCharType="separate"/>
            </w:r>
            <w:r w:rsidR="009B173F">
              <w:rPr>
                <w:webHidden/>
              </w:rPr>
              <w:t>4</w:t>
            </w:r>
            <w:r>
              <w:rPr>
                <w:webHidden/>
              </w:rPr>
              <w:fldChar w:fldCharType="end"/>
            </w:r>
          </w:hyperlink>
        </w:p>
        <w:p w14:paraId="12AB33DE" w14:textId="22594DAD" w:rsidR="00A7510E" w:rsidRDefault="00A7510E">
          <w:pPr>
            <w:pStyle w:val="TOC3"/>
            <w:tabs>
              <w:tab w:val="right" w:leader="dot" w:pos="9016"/>
            </w:tabs>
            <w:rPr>
              <w:rFonts w:eastAsiaTheme="minorEastAsia"/>
              <w:kern w:val="2"/>
              <w:lang w:eastAsia="en-GB"/>
            </w:rPr>
          </w:pPr>
          <w:hyperlink w:anchor="_Toc212585500" w:history="1">
            <w:r w:rsidRPr="007A550B">
              <w:rPr>
                <w:rStyle w:val="Hyperlink"/>
              </w:rPr>
              <w:t>4.1 Operational Perspective (Company Use Case)</w:t>
            </w:r>
            <w:r>
              <w:rPr>
                <w:webHidden/>
              </w:rPr>
              <w:tab/>
            </w:r>
            <w:r>
              <w:rPr>
                <w:webHidden/>
              </w:rPr>
              <w:fldChar w:fldCharType="begin"/>
            </w:r>
            <w:r>
              <w:rPr>
                <w:webHidden/>
              </w:rPr>
              <w:instrText xml:space="preserve"> PAGEREF _Toc212585500 \h </w:instrText>
            </w:r>
            <w:r>
              <w:rPr>
                <w:webHidden/>
              </w:rPr>
            </w:r>
            <w:r>
              <w:rPr>
                <w:webHidden/>
              </w:rPr>
              <w:fldChar w:fldCharType="separate"/>
            </w:r>
            <w:r w:rsidR="009B173F">
              <w:rPr>
                <w:webHidden/>
              </w:rPr>
              <w:t>4</w:t>
            </w:r>
            <w:r>
              <w:rPr>
                <w:webHidden/>
              </w:rPr>
              <w:fldChar w:fldCharType="end"/>
            </w:r>
          </w:hyperlink>
        </w:p>
        <w:p w14:paraId="4CF19946" w14:textId="0EF175A6" w:rsidR="00A7510E" w:rsidRDefault="00A7510E">
          <w:pPr>
            <w:pStyle w:val="TOC3"/>
            <w:tabs>
              <w:tab w:val="right" w:leader="dot" w:pos="9016"/>
            </w:tabs>
            <w:rPr>
              <w:rFonts w:eastAsiaTheme="minorEastAsia"/>
              <w:kern w:val="2"/>
              <w:lang w:eastAsia="en-GB"/>
            </w:rPr>
          </w:pPr>
          <w:hyperlink w:anchor="_Toc212585501" w:history="1">
            <w:r w:rsidRPr="007A550B">
              <w:rPr>
                <w:rStyle w:val="Hyperlink"/>
              </w:rPr>
              <w:t>4.2 Customer Perspective (Rider Experience)</w:t>
            </w:r>
            <w:r>
              <w:rPr>
                <w:webHidden/>
              </w:rPr>
              <w:tab/>
            </w:r>
            <w:r>
              <w:rPr>
                <w:webHidden/>
              </w:rPr>
              <w:fldChar w:fldCharType="begin"/>
            </w:r>
            <w:r>
              <w:rPr>
                <w:webHidden/>
              </w:rPr>
              <w:instrText xml:space="preserve"> PAGEREF _Toc212585501 \h </w:instrText>
            </w:r>
            <w:r>
              <w:rPr>
                <w:webHidden/>
              </w:rPr>
            </w:r>
            <w:r>
              <w:rPr>
                <w:webHidden/>
              </w:rPr>
              <w:fldChar w:fldCharType="separate"/>
            </w:r>
            <w:r w:rsidR="009B173F">
              <w:rPr>
                <w:webHidden/>
              </w:rPr>
              <w:t>5</w:t>
            </w:r>
            <w:r>
              <w:rPr>
                <w:webHidden/>
              </w:rPr>
              <w:fldChar w:fldCharType="end"/>
            </w:r>
          </w:hyperlink>
        </w:p>
        <w:p w14:paraId="6B91F329" w14:textId="53AAA492" w:rsidR="00A7510E" w:rsidRDefault="00A7510E">
          <w:pPr>
            <w:pStyle w:val="TOC3"/>
            <w:tabs>
              <w:tab w:val="right" w:leader="dot" w:pos="9016"/>
            </w:tabs>
            <w:rPr>
              <w:rFonts w:eastAsiaTheme="minorEastAsia"/>
              <w:kern w:val="2"/>
              <w:lang w:eastAsia="en-GB"/>
            </w:rPr>
          </w:pPr>
          <w:hyperlink w:anchor="_Toc212585502" w:history="1">
            <w:r w:rsidRPr="007A550B">
              <w:rPr>
                <w:rStyle w:val="Hyperlink"/>
              </w:rPr>
              <w:t>4.3 Trustworthy and transparent AI applied to decisions in this context</w:t>
            </w:r>
            <w:r>
              <w:rPr>
                <w:webHidden/>
              </w:rPr>
              <w:tab/>
            </w:r>
            <w:r>
              <w:rPr>
                <w:webHidden/>
              </w:rPr>
              <w:fldChar w:fldCharType="begin"/>
            </w:r>
            <w:r>
              <w:rPr>
                <w:webHidden/>
              </w:rPr>
              <w:instrText xml:space="preserve"> PAGEREF _Toc212585502 \h </w:instrText>
            </w:r>
            <w:r>
              <w:rPr>
                <w:webHidden/>
              </w:rPr>
            </w:r>
            <w:r>
              <w:rPr>
                <w:webHidden/>
              </w:rPr>
              <w:fldChar w:fldCharType="separate"/>
            </w:r>
            <w:r w:rsidR="009B173F">
              <w:rPr>
                <w:webHidden/>
              </w:rPr>
              <w:t>5</w:t>
            </w:r>
            <w:r>
              <w:rPr>
                <w:webHidden/>
              </w:rPr>
              <w:fldChar w:fldCharType="end"/>
            </w:r>
          </w:hyperlink>
        </w:p>
        <w:p w14:paraId="592A58D7" w14:textId="292300A2" w:rsidR="00A7510E" w:rsidRDefault="00A7510E">
          <w:pPr>
            <w:pStyle w:val="TOC2"/>
            <w:tabs>
              <w:tab w:val="right" w:leader="dot" w:pos="9016"/>
            </w:tabs>
            <w:rPr>
              <w:rFonts w:eastAsiaTheme="minorEastAsia"/>
              <w:kern w:val="2"/>
              <w:lang w:eastAsia="en-GB"/>
            </w:rPr>
          </w:pPr>
          <w:hyperlink w:anchor="_Toc212585503" w:history="1">
            <w:r w:rsidRPr="007A550B">
              <w:rPr>
                <w:rStyle w:val="Hyperlink"/>
              </w:rPr>
              <w:t>5. Data Requirements Based On Domain</w:t>
            </w:r>
            <w:r>
              <w:rPr>
                <w:webHidden/>
              </w:rPr>
              <w:tab/>
            </w:r>
            <w:r>
              <w:rPr>
                <w:webHidden/>
              </w:rPr>
              <w:fldChar w:fldCharType="begin"/>
            </w:r>
            <w:r>
              <w:rPr>
                <w:webHidden/>
              </w:rPr>
              <w:instrText xml:space="preserve"> PAGEREF _Toc212585503 \h </w:instrText>
            </w:r>
            <w:r>
              <w:rPr>
                <w:webHidden/>
              </w:rPr>
            </w:r>
            <w:r>
              <w:rPr>
                <w:webHidden/>
              </w:rPr>
              <w:fldChar w:fldCharType="separate"/>
            </w:r>
            <w:r w:rsidR="009B173F">
              <w:rPr>
                <w:webHidden/>
              </w:rPr>
              <w:t>5</w:t>
            </w:r>
            <w:r>
              <w:rPr>
                <w:webHidden/>
              </w:rPr>
              <w:fldChar w:fldCharType="end"/>
            </w:r>
          </w:hyperlink>
        </w:p>
        <w:p w14:paraId="489F0E24" w14:textId="1A8C1E41" w:rsidR="00A7510E" w:rsidRDefault="00A7510E">
          <w:pPr>
            <w:pStyle w:val="TOC3"/>
            <w:tabs>
              <w:tab w:val="right" w:leader="dot" w:pos="9016"/>
            </w:tabs>
            <w:rPr>
              <w:rFonts w:eastAsiaTheme="minorEastAsia"/>
              <w:kern w:val="2"/>
              <w:lang w:eastAsia="en-GB"/>
            </w:rPr>
          </w:pPr>
          <w:hyperlink w:anchor="_Toc212585504" w:history="1">
            <w:r w:rsidRPr="007A550B">
              <w:rPr>
                <w:rStyle w:val="Hyperlink"/>
              </w:rPr>
              <w:t>5.1 Target Definition: Daily Total Rentals</w:t>
            </w:r>
            <w:r>
              <w:rPr>
                <w:webHidden/>
              </w:rPr>
              <w:tab/>
            </w:r>
            <w:r>
              <w:rPr>
                <w:webHidden/>
              </w:rPr>
              <w:fldChar w:fldCharType="begin"/>
            </w:r>
            <w:r>
              <w:rPr>
                <w:webHidden/>
              </w:rPr>
              <w:instrText xml:space="preserve"> PAGEREF _Toc212585504 \h </w:instrText>
            </w:r>
            <w:r>
              <w:rPr>
                <w:webHidden/>
              </w:rPr>
            </w:r>
            <w:r>
              <w:rPr>
                <w:webHidden/>
              </w:rPr>
              <w:fldChar w:fldCharType="separate"/>
            </w:r>
            <w:r w:rsidR="009B173F">
              <w:rPr>
                <w:webHidden/>
              </w:rPr>
              <w:t>5</w:t>
            </w:r>
            <w:r>
              <w:rPr>
                <w:webHidden/>
              </w:rPr>
              <w:fldChar w:fldCharType="end"/>
            </w:r>
          </w:hyperlink>
        </w:p>
        <w:p w14:paraId="18EE5359" w14:textId="77AA6B09" w:rsidR="00A7510E" w:rsidRDefault="00A7510E">
          <w:pPr>
            <w:pStyle w:val="TOC3"/>
            <w:tabs>
              <w:tab w:val="right" w:leader="dot" w:pos="9016"/>
            </w:tabs>
            <w:rPr>
              <w:rFonts w:eastAsiaTheme="minorEastAsia"/>
              <w:kern w:val="2"/>
              <w:lang w:eastAsia="en-GB"/>
            </w:rPr>
          </w:pPr>
          <w:hyperlink w:anchor="_Toc212585505" w:history="1">
            <w:r w:rsidRPr="007A550B">
              <w:rPr>
                <w:rStyle w:val="Hyperlink"/>
              </w:rPr>
              <w:t>5.2 Input Variables and Optional Operational Signals</w:t>
            </w:r>
            <w:r>
              <w:rPr>
                <w:webHidden/>
              </w:rPr>
              <w:tab/>
            </w:r>
            <w:r>
              <w:rPr>
                <w:webHidden/>
              </w:rPr>
              <w:fldChar w:fldCharType="begin"/>
            </w:r>
            <w:r>
              <w:rPr>
                <w:webHidden/>
              </w:rPr>
              <w:instrText xml:space="preserve"> PAGEREF _Toc212585505 \h </w:instrText>
            </w:r>
            <w:r>
              <w:rPr>
                <w:webHidden/>
              </w:rPr>
            </w:r>
            <w:r>
              <w:rPr>
                <w:webHidden/>
              </w:rPr>
              <w:fldChar w:fldCharType="separate"/>
            </w:r>
            <w:r w:rsidR="009B173F">
              <w:rPr>
                <w:webHidden/>
              </w:rPr>
              <w:t>5</w:t>
            </w:r>
            <w:r>
              <w:rPr>
                <w:webHidden/>
              </w:rPr>
              <w:fldChar w:fldCharType="end"/>
            </w:r>
          </w:hyperlink>
        </w:p>
        <w:p w14:paraId="0A002FC3" w14:textId="2A38D8A3" w:rsidR="00A7510E" w:rsidRDefault="00A7510E">
          <w:pPr>
            <w:pStyle w:val="TOC3"/>
            <w:tabs>
              <w:tab w:val="right" w:leader="dot" w:pos="9016"/>
            </w:tabs>
            <w:rPr>
              <w:rFonts w:eastAsiaTheme="minorEastAsia"/>
              <w:kern w:val="2"/>
              <w:lang w:eastAsia="en-GB"/>
            </w:rPr>
          </w:pPr>
          <w:hyperlink w:anchor="_Toc212585506" w:history="1">
            <w:r w:rsidRPr="007A550B">
              <w:rPr>
                <w:rStyle w:val="Hyperlink"/>
              </w:rPr>
              <w:t>5.3 Granularity and Time Span</w:t>
            </w:r>
            <w:r>
              <w:rPr>
                <w:webHidden/>
              </w:rPr>
              <w:tab/>
            </w:r>
            <w:r>
              <w:rPr>
                <w:webHidden/>
              </w:rPr>
              <w:fldChar w:fldCharType="begin"/>
            </w:r>
            <w:r>
              <w:rPr>
                <w:webHidden/>
              </w:rPr>
              <w:instrText xml:space="preserve"> PAGEREF _Toc212585506 \h </w:instrText>
            </w:r>
            <w:r>
              <w:rPr>
                <w:webHidden/>
              </w:rPr>
            </w:r>
            <w:r>
              <w:rPr>
                <w:webHidden/>
              </w:rPr>
              <w:fldChar w:fldCharType="separate"/>
            </w:r>
            <w:r w:rsidR="009B173F">
              <w:rPr>
                <w:webHidden/>
              </w:rPr>
              <w:t>5</w:t>
            </w:r>
            <w:r>
              <w:rPr>
                <w:webHidden/>
              </w:rPr>
              <w:fldChar w:fldCharType="end"/>
            </w:r>
          </w:hyperlink>
        </w:p>
        <w:p w14:paraId="443508AF" w14:textId="45BBF394" w:rsidR="00A7510E" w:rsidRDefault="00A7510E">
          <w:pPr>
            <w:pStyle w:val="TOC3"/>
            <w:tabs>
              <w:tab w:val="right" w:leader="dot" w:pos="9016"/>
            </w:tabs>
            <w:rPr>
              <w:rFonts w:eastAsiaTheme="minorEastAsia"/>
              <w:kern w:val="2"/>
              <w:lang w:eastAsia="en-GB"/>
            </w:rPr>
          </w:pPr>
          <w:hyperlink w:anchor="_Toc212585507" w:history="1">
            <w:r w:rsidRPr="007A550B">
              <w:rPr>
                <w:rStyle w:val="Hyperlink"/>
              </w:rPr>
              <w:t>5.4 Data Quality and Governance</w:t>
            </w:r>
            <w:r>
              <w:rPr>
                <w:webHidden/>
              </w:rPr>
              <w:tab/>
            </w:r>
            <w:r>
              <w:rPr>
                <w:webHidden/>
              </w:rPr>
              <w:fldChar w:fldCharType="begin"/>
            </w:r>
            <w:r>
              <w:rPr>
                <w:webHidden/>
              </w:rPr>
              <w:instrText xml:space="preserve"> PAGEREF _Toc212585507 \h </w:instrText>
            </w:r>
            <w:r>
              <w:rPr>
                <w:webHidden/>
              </w:rPr>
            </w:r>
            <w:r>
              <w:rPr>
                <w:webHidden/>
              </w:rPr>
              <w:fldChar w:fldCharType="separate"/>
            </w:r>
            <w:r w:rsidR="009B173F">
              <w:rPr>
                <w:webHidden/>
              </w:rPr>
              <w:t>6</w:t>
            </w:r>
            <w:r>
              <w:rPr>
                <w:webHidden/>
              </w:rPr>
              <w:fldChar w:fldCharType="end"/>
            </w:r>
          </w:hyperlink>
        </w:p>
        <w:p w14:paraId="419AE7EF" w14:textId="78DACDBF" w:rsidR="00A7510E" w:rsidRDefault="00A7510E">
          <w:pPr>
            <w:pStyle w:val="TOC3"/>
            <w:tabs>
              <w:tab w:val="right" w:leader="dot" w:pos="9016"/>
            </w:tabs>
            <w:rPr>
              <w:rFonts w:eastAsiaTheme="minorEastAsia"/>
              <w:kern w:val="2"/>
              <w:lang w:eastAsia="en-GB"/>
            </w:rPr>
          </w:pPr>
          <w:hyperlink w:anchor="_Toc212585508" w:history="1">
            <w:r w:rsidRPr="007A550B">
              <w:rPr>
                <w:rStyle w:val="Hyperlink"/>
              </w:rPr>
              <w:t>5.5 Candidate Data Sources</w:t>
            </w:r>
            <w:r>
              <w:rPr>
                <w:webHidden/>
              </w:rPr>
              <w:tab/>
            </w:r>
            <w:r>
              <w:rPr>
                <w:webHidden/>
              </w:rPr>
              <w:fldChar w:fldCharType="begin"/>
            </w:r>
            <w:r>
              <w:rPr>
                <w:webHidden/>
              </w:rPr>
              <w:instrText xml:space="preserve"> PAGEREF _Toc212585508 \h </w:instrText>
            </w:r>
            <w:r>
              <w:rPr>
                <w:webHidden/>
              </w:rPr>
            </w:r>
            <w:r>
              <w:rPr>
                <w:webHidden/>
              </w:rPr>
              <w:fldChar w:fldCharType="separate"/>
            </w:r>
            <w:r w:rsidR="009B173F">
              <w:rPr>
                <w:webHidden/>
              </w:rPr>
              <w:t>6</w:t>
            </w:r>
            <w:r>
              <w:rPr>
                <w:webHidden/>
              </w:rPr>
              <w:fldChar w:fldCharType="end"/>
            </w:r>
          </w:hyperlink>
        </w:p>
        <w:p w14:paraId="6EC084CD" w14:textId="05A45A54" w:rsidR="00A7510E" w:rsidRDefault="00A7510E">
          <w:pPr>
            <w:pStyle w:val="TOC2"/>
            <w:tabs>
              <w:tab w:val="right" w:leader="dot" w:pos="9016"/>
            </w:tabs>
            <w:rPr>
              <w:rFonts w:eastAsiaTheme="minorEastAsia"/>
              <w:kern w:val="2"/>
              <w:lang w:eastAsia="en-GB"/>
            </w:rPr>
          </w:pPr>
          <w:hyperlink w:anchor="_Toc212585509" w:history="1">
            <w:r w:rsidRPr="007A550B">
              <w:rPr>
                <w:rStyle w:val="Hyperlink"/>
              </w:rPr>
              <w:t>6. Research Methodology: DOT Frameworky</w:t>
            </w:r>
            <w:r>
              <w:rPr>
                <w:webHidden/>
              </w:rPr>
              <w:tab/>
            </w:r>
            <w:r>
              <w:rPr>
                <w:webHidden/>
              </w:rPr>
              <w:fldChar w:fldCharType="begin"/>
            </w:r>
            <w:r>
              <w:rPr>
                <w:webHidden/>
              </w:rPr>
              <w:instrText xml:space="preserve"> PAGEREF _Toc212585509 \h </w:instrText>
            </w:r>
            <w:r>
              <w:rPr>
                <w:webHidden/>
              </w:rPr>
            </w:r>
            <w:r>
              <w:rPr>
                <w:webHidden/>
              </w:rPr>
              <w:fldChar w:fldCharType="separate"/>
            </w:r>
            <w:r w:rsidR="009B173F">
              <w:rPr>
                <w:webHidden/>
              </w:rPr>
              <w:t>6</w:t>
            </w:r>
            <w:r>
              <w:rPr>
                <w:webHidden/>
              </w:rPr>
              <w:fldChar w:fldCharType="end"/>
            </w:r>
          </w:hyperlink>
        </w:p>
        <w:p w14:paraId="6AB3A987" w14:textId="20BA79AB" w:rsidR="00A7510E" w:rsidRDefault="00A7510E">
          <w:pPr>
            <w:pStyle w:val="TOC2"/>
            <w:tabs>
              <w:tab w:val="right" w:leader="dot" w:pos="9016"/>
            </w:tabs>
            <w:rPr>
              <w:rFonts w:eastAsiaTheme="minorEastAsia"/>
              <w:kern w:val="2"/>
              <w:lang w:eastAsia="en-GB"/>
            </w:rPr>
          </w:pPr>
          <w:hyperlink w:anchor="_Toc212585510" w:history="1">
            <w:r w:rsidRPr="007A550B">
              <w:rPr>
                <w:rStyle w:val="Hyperlink"/>
              </w:rPr>
              <w:t>7. References and Resources</w:t>
            </w:r>
            <w:r>
              <w:rPr>
                <w:webHidden/>
              </w:rPr>
              <w:tab/>
            </w:r>
            <w:r>
              <w:rPr>
                <w:webHidden/>
              </w:rPr>
              <w:fldChar w:fldCharType="begin"/>
            </w:r>
            <w:r>
              <w:rPr>
                <w:webHidden/>
              </w:rPr>
              <w:instrText xml:space="preserve"> PAGEREF _Toc212585510 \h </w:instrText>
            </w:r>
            <w:r>
              <w:rPr>
                <w:webHidden/>
              </w:rPr>
            </w:r>
            <w:r>
              <w:rPr>
                <w:webHidden/>
              </w:rPr>
              <w:fldChar w:fldCharType="separate"/>
            </w:r>
            <w:r w:rsidR="009B173F">
              <w:rPr>
                <w:webHidden/>
              </w:rPr>
              <w:t>6</w:t>
            </w:r>
            <w:r>
              <w:rPr>
                <w:webHidden/>
              </w:rPr>
              <w:fldChar w:fldCharType="end"/>
            </w:r>
          </w:hyperlink>
        </w:p>
        <w:p w14:paraId="6F2D90BC" w14:textId="097B8008" w:rsidR="00744DAC" w:rsidRPr="00744DAC" w:rsidRDefault="00744DAC" w:rsidP="00744DAC">
          <w:r>
            <w:rPr>
              <w:b/>
              <w:bCs/>
            </w:rPr>
            <w:lastRenderedPageBreak/>
            <w:fldChar w:fldCharType="end"/>
          </w:r>
        </w:p>
      </w:sdtContent>
    </w:sdt>
    <w:p w14:paraId="042629DB" w14:textId="77777777" w:rsidR="00E52580" w:rsidRDefault="00E52580" w:rsidP="00E52580"/>
    <w:p w14:paraId="22990A60" w14:textId="77777777" w:rsidR="00EA0DC9" w:rsidRPr="00EA0DC9" w:rsidRDefault="00EA0DC9" w:rsidP="00EA0DC9">
      <w:pPr>
        <w:pStyle w:val="Heading2"/>
      </w:pPr>
      <w:bookmarkStart w:id="0" w:name="_Toc212585485"/>
      <w:r w:rsidRPr="00EA0DC9">
        <w:t>1. Introduction</w:t>
      </w:r>
      <w:bookmarkEnd w:id="0"/>
    </w:p>
    <w:p w14:paraId="642FCD8E" w14:textId="5066B507" w:rsidR="00EA0DC9" w:rsidRPr="00EA0DC9" w:rsidRDefault="00EA0DC9" w:rsidP="00EA0DC9">
      <w:pPr>
        <w:pStyle w:val="Heading3"/>
      </w:pPr>
      <w:bookmarkStart w:id="1" w:name="_Toc212585486"/>
      <w:r w:rsidRPr="00EA0DC9">
        <w:t xml:space="preserve">1.1 </w:t>
      </w:r>
      <w:r w:rsidR="00B653D5" w:rsidRPr="00B653D5">
        <w:t>Project Scope and Dutch Context</w:t>
      </w:r>
      <w:bookmarkEnd w:id="1"/>
    </w:p>
    <w:p w14:paraId="18EDA1C5" w14:textId="2A6253AE" w:rsidR="00EA0DC9" w:rsidRPr="00EA0DC9" w:rsidRDefault="00EA0DC9" w:rsidP="00EA0DC9">
      <w:r w:rsidRPr="00EA0DC9">
        <w:t xml:space="preserve">This research addresses </w:t>
      </w:r>
      <w:r w:rsidRPr="00EA0DC9">
        <w:rPr>
          <w:b/>
          <w:bCs/>
        </w:rPr>
        <w:t>daily bike-rental forecasting</w:t>
      </w:r>
      <w:r w:rsidRPr="00EA0DC9">
        <w:t xml:space="preserve"> with a Dutch use case in mind. The Netherlands maintains one of the world’s highest cycling shares, with official figures indicating that about </w:t>
      </w:r>
      <w:r w:rsidRPr="00EA0DC9">
        <w:rPr>
          <w:b/>
          <w:bCs/>
        </w:rPr>
        <w:t>28 percent</w:t>
      </w:r>
      <w:r w:rsidRPr="00EA0DC9">
        <w:t xml:space="preserve"> of journeys are by bicycle, which makes day-to-day demand management operationally important for service quality and costs. Public bike rentals complement rail travel via </w:t>
      </w:r>
      <w:r w:rsidRPr="00EA0DC9">
        <w:rPr>
          <w:b/>
          <w:bCs/>
        </w:rPr>
        <w:t>OV-fiets</w:t>
      </w:r>
      <w:r w:rsidRPr="00EA0DC9">
        <w:t xml:space="preserve">, available at more than 300 rail-linked locations, reinforcing the need to anticipate daily fluctuations rather than react after the fact. </w:t>
      </w:r>
    </w:p>
    <w:p w14:paraId="6F63CC98" w14:textId="4FAB781C" w:rsidR="00EA0DC9" w:rsidRPr="00EA0DC9" w:rsidRDefault="00EA0DC9" w:rsidP="00EA0DC9">
      <w:pPr>
        <w:pStyle w:val="Heading3"/>
      </w:pPr>
      <w:bookmarkStart w:id="2" w:name="_Toc212585487"/>
      <w:r w:rsidRPr="00EA0DC9">
        <w:t xml:space="preserve">1.2 </w:t>
      </w:r>
      <w:r w:rsidR="00B653D5" w:rsidRPr="00B653D5">
        <w:t>Motivation and Practical Value of Daily Forecasting</w:t>
      </w:r>
      <w:bookmarkEnd w:id="2"/>
    </w:p>
    <w:p w14:paraId="62ACCEBD" w14:textId="5287365C" w:rsidR="00EA0DC9" w:rsidRPr="00EA0DC9" w:rsidRDefault="00EA0DC9" w:rsidP="00EA0DC9">
      <w:r w:rsidRPr="00EA0DC9">
        <w:t xml:space="preserve">Daily forecasts help operators plan redistribution and maintenance on the right days, for example reducing unnecessary relocations on low-demand weather days, and improving availability when warm and dry conditions are expected. </w:t>
      </w:r>
      <w:r w:rsidR="00744DAC" w:rsidRPr="00744DAC">
        <w:t>In cycling cities, day-ahead planning improves reliability and supports sustainability goals.</w:t>
      </w:r>
      <w:r w:rsidRPr="00EA0DC9">
        <w:t xml:space="preserve">. Guidance for bikeshare operations repeatedly highlights the importance of anticipating demand to guide rebalancing and service levels. </w:t>
      </w:r>
    </w:p>
    <w:p w14:paraId="1A841BAD" w14:textId="199E130D" w:rsidR="00EA0DC9" w:rsidRPr="00EA0DC9" w:rsidRDefault="00EA0DC9" w:rsidP="00EA0DC9">
      <w:pPr>
        <w:pStyle w:val="Heading3"/>
      </w:pPr>
      <w:bookmarkStart w:id="3" w:name="_Toc212585488"/>
      <w:r w:rsidRPr="00EA0DC9">
        <w:t xml:space="preserve">1.3 </w:t>
      </w:r>
      <w:r w:rsidR="00B653D5" w:rsidRPr="00B653D5">
        <w:t>Document Purpose and Scope</w:t>
      </w:r>
      <w:bookmarkEnd w:id="3"/>
    </w:p>
    <w:p w14:paraId="59268EB8" w14:textId="11CADAEE" w:rsidR="00EA0DC9" w:rsidRPr="00EA0DC9" w:rsidRDefault="00EA0DC9" w:rsidP="00EA0DC9">
      <w:r w:rsidRPr="00EA0DC9">
        <w:t xml:space="preserve">Although the empirical examples later reference the </w:t>
      </w:r>
      <w:r w:rsidRPr="00EA0DC9">
        <w:rPr>
          <w:b/>
          <w:bCs/>
        </w:rPr>
        <w:t>UCI Bike Sharing Dataset</w:t>
      </w:r>
      <w:r w:rsidRPr="00EA0DC9">
        <w:t xml:space="preserve"> from Washington, D.C., which provides </w:t>
      </w:r>
      <w:r w:rsidRPr="00EA0DC9">
        <w:rPr>
          <w:b/>
          <w:bCs/>
        </w:rPr>
        <w:t>daily</w:t>
      </w:r>
      <w:r w:rsidRPr="00EA0DC9">
        <w:t xml:space="preserve"> rental counts alongside weather and seasonal information, the problem framing is directly relevant to Dutch cities where weather and calendar conditions also drive daily variation. This document establishes the foundation before any modeling, first by clarifying </w:t>
      </w:r>
      <w:r w:rsidRPr="00EA0DC9">
        <w:rPr>
          <w:b/>
          <w:bCs/>
        </w:rPr>
        <w:t>what Explainable AI means</w:t>
      </w:r>
      <w:r w:rsidRPr="00EA0DC9">
        <w:t xml:space="preserve"> for a public-mobility forecasting task, second by developing a </w:t>
      </w:r>
      <w:r w:rsidRPr="00EA0DC9">
        <w:rPr>
          <w:b/>
          <w:bCs/>
        </w:rPr>
        <w:t>domain analysis</w:t>
      </w:r>
      <w:r w:rsidRPr="00EA0DC9">
        <w:t xml:space="preserve"> that identifies observable </w:t>
      </w:r>
      <w:r w:rsidRPr="00EA0DC9">
        <w:rPr>
          <w:b/>
          <w:bCs/>
        </w:rPr>
        <w:t>daily</w:t>
      </w:r>
      <w:r w:rsidRPr="00EA0DC9">
        <w:t xml:space="preserve"> drivers grounded in literature and practice, and third by </w:t>
      </w:r>
      <w:r w:rsidRPr="00EA0DC9">
        <w:rPr>
          <w:b/>
          <w:bCs/>
        </w:rPr>
        <w:t>deriving data requirements</w:t>
      </w:r>
      <w:r w:rsidRPr="00EA0DC9">
        <w:t xml:space="preserve"> from the domain rather than from any specific algorithm.</w:t>
      </w:r>
      <w:r>
        <w:t xml:space="preserve"> </w:t>
      </w:r>
    </w:p>
    <w:p w14:paraId="423A4550" w14:textId="77777777" w:rsidR="00E52580" w:rsidRDefault="00E52580" w:rsidP="00E52580"/>
    <w:p w14:paraId="5434DF36" w14:textId="77777777" w:rsidR="00EA0DC9" w:rsidRPr="00EA0DC9" w:rsidRDefault="00EA0DC9" w:rsidP="00EA0DC9">
      <w:pPr>
        <w:pStyle w:val="Heading2"/>
      </w:pPr>
      <w:bookmarkStart w:id="4" w:name="_Toc212585489"/>
      <w:r w:rsidRPr="00EA0DC9">
        <w:t>2. Explainable AI, What and Why</w:t>
      </w:r>
      <w:bookmarkEnd w:id="4"/>
    </w:p>
    <w:p w14:paraId="1712CA27" w14:textId="306424B0" w:rsidR="00744DAC" w:rsidRDefault="00EA0DC9" w:rsidP="00EA0DC9">
      <w:pPr>
        <w:pStyle w:val="Heading3"/>
      </w:pPr>
      <w:bookmarkStart w:id="5" w:name="_Toc212585490"/>
      <w:r w:rsidRPr="00EA0DC9">
        <w:t xml:space="preserve">2.1 </w:t>
      </w:r>
      <w:r w:rsidR="00B653D5" w:rsidRPr="00B653D5">
        <w:t>Core Definitions and Key Concepts</w:t>
      </w:r>
      <w:bookmarkEnd w:id="5"/>
    </w:p>
    <w:p w14:paraId="0927B6A6" w14:textId="43B213EF" w:rsidR="008738A9" w:rsidRPr="00744DAC" w:rsidRDefault="006A3BF7" w:rsidP="00744DAC">
      <w:pPr>
        <w:rPr>
          <w:rFonts w:eastAsiaTheme="majorEastAsia" w:cstheme="majorBidi"/>
          <w:color w:val="0F4761" w:themeColor="accent1" w:themeShade="BF"/>
          <w:sz w:val="28"/>
          <w:szCs w:val="28"/>
        </w:rPr>
      </w:pPr>
      <w:r w:rsidRPr="006A3BF7">
        <w:t>Explainable Artificial Intelligence refers to systems whose outputs can be understood by humans, including opaque systems that hide their process, interpretable systems that can be analyzed, and comprehensible systems that present human-readable explanations.</w:t>
      </w:r>
    </w:p>
    <w:p w14:paraId="2B554675" w14:textId="0391C33E" w:rsidR="00EA0DC9" w:rsidRPr="00EA0DC9" w:rsidRDefault="00EA0DC9" w:rsidP="00EA0DC9">
      <w:pPr>
        <w:pStyle w:val="Heading3"/>
      </w:pPr>
      <w:bookmarkStart w:id="6" w:name="_Toc212585491"/>
      <w:r w:rsidRPr="00EA0DC9">
        <w:lastRenderedPageBreak/>
        <w:t xml:space="preserve">2.2 </w:t>
      </w:r>
      <w:r w:rsidR="00B653D5" w:rsidRPr="00A7510E">
        <w:t>Importance of Explainability in Public Mobility</w:t>
      </w:r>
      <w:bookmarkEnd w:id="6"/>
    </w:p>
    <w:p w14:paraId="017CCFF9" w14:textId="06B25541" w:rsidR="00EA0DC9" w:rsidRPr="00EA0DC9" w:rsidRDefault="006A3BF7" w:rsidP="00EA0DC9">
      <w:r w:rsidRPr="006A3BF7">
        <w:t>Forecasts influence resource allocation, maintenance scheduling, and rider experience, so stakeholders need clarity about the factors shaping each daily prediction. This aligns with European Trustworthy AI principles emphasizing transparency and human oversight across the lifecycle</w:t>
      </w:r>
    </w:p>
    <w:p w14:paraId="0C26B761" w14:textId="7910D5C2" w:rsidR="00796103" w:rsidRPr="00796103" w:rsidRDefault="00EA0DC9" w:rsidP="00796103">
      <w:pPr>
        <w:pStyle w:val="Heading3"/>
      </w:pPr>
      <w:bookmarkStart w:id="7" w:name="_Toc212585492"/>
      <w:r w:rsidRPr="00EA0DC9">
        <w:t xml:space="preserve">2.3 </w:t>
      </w:r>
      <w:r w:rsidR="00B653D5" w:rsidRPr="00B653D5">
        <w:t>Core Principles of Explainable AI</w:t>
      </w:r>
      <w:bookmarkEnd w:id="7"/>
    </w:p>
    <w:p w14:paraId="4455B996" w14:textId="77777777" w:rsidR="00796103" w:rsidRPr="00796103" w:rsidRDefault="00796103" w:rsidP="00796103">
      <w:pPr>
        <w:numPr>
          <w:ilvl w:val="0"/>
          <w:numId w:val="22"/>
        </w:numPr>
      </w:pPr>
      <w:r w:rsidRPr="00796103">
        <w:rPr>
          <w:b/>
          <w:bCs/>
        </w:rPr>
        <w:t>Transparency:</w:t>
      </w:r>
      <w:r w:rsidRPr="00796103">
        <w:t xml:space="preserve"> The system should clearly show which factors influence its predictions and how those influences work.</w:t>
      </w:r>
    </w:p>
    <w:p w14:paraId="27BD95EC" w14:textId="350F24E1" w:rsidR="00796103" w:rsidRPr="00796103" w:rsidRDefault="00796103" w:rsidP="00796103">
      <w:pPr>
        <w:numPr>
          <w:ilvl w:val="0"/>
          <w:numId w:val="22"/>
        </w:numPr>
      </w:pPr>
      <w:r w:rsidRPr="00796103">
        <w:rPr>
          <w:b/>
          <w:bCs/>
        </w:rPr>
        <w:t>Trustworthiness:</w:t>
      </w:r>
      <w:r w:rsidRPr="00796103">
        <w:t xml:space="preserve"> Explanations should be consistent, verifiable, and based on real observations</w:t>
      </w:r>
      <w:r w:rsidR="006A3BF7">
        <w:t>.</w:t>
      </w:r>
    </w:p>
    <w:p w14:paraId="2F2D3DD3" w14:textId="77777777" w:rsidR="00796103" w:rsidRPr="00796103" w:rsidRDefault="00796103" w:rsidP="00796103">
      <w:pPr>
        <w:numPr>
          <w:ilvl w:val="0"/>
          <w:numId w:val="22"/>
        </w:numPr>
      </w:pPr>
      <w:r w:rsidRPr="00796103">
        <w:rPr>
          <w:b/>
          <w:bCs/>
        </w:rPr>
        <w:t>Accountability:</w:t>
      </w:r>
      <w:r w:rsidRPr="00796103">
        <w:t xml:space="preserve"> Assumptions, limitations, and decision impacts should be documented so outcomes can be reviewed and improved over time.</w:t>
      </w:r>
    </w:p>
    <w:p w14:paraId="75A99F3E" w14:textId="77777777" w:rsidR="00796103" w:rsidRPr="00796103" w:rsidRDefault="00796103" w:rsidP="00796103">
      <w:r w:rsidRPr="00796103">
        <w:t xml:space="preserve">These principles are widely recognized in both research and European guidance on </w:t>
      </w:r>
      <w:r w:rsidRPr="00796103">
        <w:rPr>
          <w:b/>
          <w:bCs/>
        </w:rPr>
        <w:t>Trustworthy AI</w:t>
      </w:r>
      <w:r w:rsidRPr="00796103">
        <w:t>.</w:t>
      </w:r>
    </w:p>
    <w:p w14:paraId="32F20F5F" w14:textId="6CC458D9" w:rsidR="0010633D" w:rsidRDefault="0010633D"/>
    <w:p w14:paraId="33E8E1A3" w14:textId="77777777" w:rsidR="003A62D0" w:rsidRPr="003A62D0" w:rsidRDefault="003A62D0" w:rsidP="003A62D0">
      <w:pPr>
        <w:pStyle w:val="Heading2"/>
      </w:pPr>
      <w:bookmarkStart w:id="8" w:name="_Toc212585493"/>
      <w:r w:rsidRPr="003A62D0">
        <w:t>3. Domain Analysis</w:t>
      </w:r>
      <w:bookmarkEnd w:id="8"/>
    </w:p>
    <w:p w14:paraId="08250675" w14:textId="1D23BC84" w:rsidR="003A62D0" w:rsidRPr="003A62D0" w:rsidRDefault="003A62D0" w:rsidP="003A62D0">
      <w:pPr>
        <w:pStyle w:val="Heading3"/>
      </w:pPr>
      <w:bookmarkStart w:id="9" w:name="_Toc212585494"/>
      <w:r w:rsidRPr="003A62D0">
        <w:t xml:space="preserve">3.1 Research </w:t>
      </w:r>
      <w:r w:rsidR="00B653D5">
        <w:t>Q</w:t>
      </w:r>
      <w:r w:rsidRPr="003A62D0">
        <w:t>uestion</w:t>
      </w:r>
      <w:bookmarkEnd w:id="9"/>
    </w:p>
    <w:p w14:paraId="0F755A9F" w14:textId="39B18327" w:rsidR="003A62D0" w:rsidRPr="003A62D0" w:rsidRDefault="003A62D0" w:rsidP="003A62D0">
      <w:r w:rsidRPr="003A62D0">
        <w:rPr>
          <w:b/>
          <w:bCs/>
        </w:rPr>
        <w:t>Which observable factors influence the daily number of rentals in a city bikeshare system</w:t>
      </w:r>
      <w:r w:rsidR="00A8641A">
        <w:rPr>
          <w:b/>
          <w:bCs/>
        </w:rPr>
        <w:t>?</w:t>
      </w:r>
      <w:r w:rsidRPr="003A62D0">
        <w:br/>
      </w:r>
      <w:r w:rsidR="008738A9" w:rsidRPr="008738A9">
        <w:t>This question targets day-to-day variation rather than intraday patterns, because operators plan redistribution and maintenance on a daily cadence.</w:t>
      </w:r>
    </w:p>
    <w:p w14:paraId="24224E5F" w14:textId="26945A05" w:rsidR="003A62D0" w:rsidRPr="003A62D0" w:rsidRDefault="003A62D0" w:rsidP="003A62D0">
      <w:pPr>
        <w:pStyle w:val="Heading3"/>
      </w:pPr>
      <w:bookmarkStart w:id="10" w:name="_Toc212585495"/>
      <w:r w:rsidRPr="003A62D0">
        <w:t xml:space="preserve">3.2 </w:t>
      </w:r>
      <w:r w:rsidR="00B653D5" w:rsidRPr="00B653D5">
        <w:t>Planned Analysis Activities</w:t>
      </w:r>
      <w:bookmarkEnd w:id="10"/>
    </w:p>
    <w:p w14:paraId="5325465C" w14:textId="459851AB" w:rsidR="003A62D0" w:rsidRPr="003A62D0" w:rsidRDefault="00B653D5" w:rsidP="003A62D0">
      <w:r w:rsidRPr="00B653D5">
        <w:t>The analysis draws on academic studies and practitioner materials about cycling and bikeshare demand. It then groups the identified drivers into weather and calendar categories to guide data requirements for a later modeling phase.</w:t>
      </w:r>
    </w:p>
    <w:p w14:paraId="58092BEF" w14:textId="50CC0831" w:rsidR="003A62D0" w:rsidRPr="003A62D0" w:rsidRDefault="003A62D0" w:rsidP="003A62D0">
      <w:pPr>
        <w:pStyle w:val="Heading3"/>
      </w:pPr>
      <w:bookmarkStart w:id="11" w:name="_Toc212585496"/>
      <w:r w:rsidRPr="003A62D0">
        <w:t xml:space="preserve">3.3 </w:t>
      </w:r>
      <w:r w:rsidR="00B653D5" w:rsidRPr="00B653D5">
        <w:t>Problem Statement and Rationale</w:t>
      </w:r>
      <w:bookmarkEnd w:id="11"/>
    </w:p>
    <w:p w14:paraId="72E75AF8" w14:textId="3C9DBA2A" w:rsidR="003A62D0" w:rsidRPr="003A62D0" w:rsidRDefault="003A62D0" w:rsidP="003A62D0">
      <w:r w:rsidRPr="003A62D0">
        <w:t>Operators face two recurring risks, empty stations that harm rider experience during peaks, and idle inventory that increases costs when demand drops. In a cycling-centric context like the Netherlands, even modest percentage shifts in daily cycling volumes can have visible operational consequences, which is why anticipating the influence of temperature, rain, wind, and seasonality is valuable for day-ahead planning. Planning guides emphasize that proactive use of demand expectations improves redistribution efficiency and service reliability.</w:t>
      </w:r>
      <w:r w:rsidR="00481979" w:rsidRPr="003A62D0">
        <w:t xml:space="preserve"> </w:t>
      </w:r>
    </w:p>
    <w:p w14:paraId="3099D28F" w14:textId="384108C0" w:rsidR="003A62D0" w:rsidRPr="003A62D0" w:rsidRDefault="003A62D0" w:rsidP="003A62D0">
      <w:pPr>
        <w:pStyle w:val="Heading3"/>
      </w:pPr>
      <w:bookmarkStart w:id="12" w:name="_Toc212585497"/>
      <w:r w:rsidRPr="003A62D0">
        <w:lastRenderedPageBreak/>
        <w:t xml:space="preserve">3.4 </w:t>
      </w:r>
      <w:r w:rsidR="00B653D5" w:rsidRPr="00B653D5">
        <w:t>Observed Factors Influencing Daily Rental Demand</w:t>
      </w:r>
      <w:bookmarkEnd w:id="12"/>
    </w:p>
    <w:p w14:paraId="182F722C" w14:textId="173EFC2E" w:rsidR="003A62D0" w:rsidRPr="003A62D0" w:rsidRDefault="003A62D0" w:rsidP="003A62D0">
      <w:r w:rsidRPr="003A62D0">
        <w:t>Evidence from Dutch and international studies shows consistent daily relationships between weather and cycling activity, higher temperatures and dry conditions are associated with more trips, while precipitation and strong winds correspond to fewer trips. Calendar structure also matters, seasons and months capture broad climatic cycles, while weekdays differentiate commute patterns from weekend leisure riding. These effects provide a defensible basis for constructing daily features that correspond to observable conditions prior to operations.</w:t>
      </w:r>
      <w:r w:rsidR="00481979" w:rsidRPr="003A62D0">
        <w:t xml:space="preserve"> </w:t>
      </w:r>
    </w:p>
    <w:p w14:paraId="6F3BBAA1" w14:textId="04613C4D" w:rsidR="003A62D0" w:rsidRPr="003A62D0" w:rsidRDefault="003A62D0" w:rsidP="003A62D0">
      <w:pPr>
        <w:pStyle w:val="Heading4"/>
      </w:pPr>
      <w:r w:rsidRPr="003A62D0">
        <w:t xml:space="preserve">3.4.1 </w:t>
      </w:r>
      <w:r w:rsidR="00B653D5" w:rsidRPr="00B653D5">
        <w:t>Weather-Related Factors</w:t>
      </w:r>
    </w:p>
    <w:p w14:paraId="6173989D" w14:textId="665D3C63" w:rsidR="003A62D0" w:rsidRPr="003A62D0" w:rsidRDefault="003A62D0" w:rsidP="003A62D0">
      <w:r w:rsidRPr="003A62D0">
        <w:t xml:space="preserve">Daily average or maximum </w:t>
      </w:r>
      <w:r w:rsidRPr="003A62D0">
        <w:rPr>
          <w:b/>
          <w:bCs/>
        </w:rPr>
        <w:t>temperature</w:t>
      </w:r>
      <w:r w:rsidRPr="003A62D0">
        <w:t xml:space="preserve"> is positively associated with cycling up to comfort limits, while </w:t>
      </w:r>
      <w:r w:rsidRPr="003A62D0">
        <w:rPr>
          <w:b/>
          <w:bCs/>
        </w:rPr>
        <w:t>precipitation</w:t>
      </w:r>
      <w:r w:rsidRPr="003A62D0">
        <w:t xml:space="preserve"> reduces usage with stronger effects on heavier rain or snow days. </w:t>
      </w:r>
      <w:r w:rsidRPr="003A62D0">
        <w:rPr>
          <w:b/>
          <w:bCs/>
        </w:rPr>
        <w:t>Wind speed</w:t>
      </w:r>
      <w:r w:rsidRPr="003A62D0">
        <w:t xml:space="preserve"> is typically negatively associated with cycling, and </w:t>
      </w:r>
      <w:r w:rsidRPr="003A62D0">
        <w:rPr>
          <w:b/>
          <w:bCs/>
        </w:rPr>
        <w:t>humidity</w:t>
      </w:r>
      <w:r w:rsidRPr="003A62D0">
        <w:t xml:space="preserve"> can interact with temperature and rainfall in shaping comfort. These variables are readily available from standard meteorological sources at a daily resolution, which aligns with the target definition in public datasets. </w:t>
      </w:r>
    </w:p>
    <w:p w14:paraId="2AB2AF0E" w14:textId="31111B10" w:rsidR="003A62D0" w:rsidRPr="003A62D0" w:rsidRDefault="003A62D0" w:rsidP="003A62D0">
      <w:pPr>
        <w:pStyle w:val="Heading4"/>
      </w:pPr>
      <w:r w:rsidRPr="003A62D0">
        <w:t xml:space="preserve">3.4.2 </w:t>
      </w:r>
      <w:r w:rsidR="00B653D5" w:rsidRPr="00B653D5">
        <w:t>Calendar-Related Factors</w:t>
      </w:r>
    </w:p>
    <w:p w14:paraId="23F274C5" w14:textId="26DDE613" w:rsidR="003A62D0" w:rsidRPr="003A62D0" w:rsidRDefault="003A62D0" w:rsidP="003A62D0">
      <w:r w:rsidRPr="003A62D0">
        <w:rPr>
          <w:b/>
          <w:bCs/>
        </w:rPr>
        <w:t>Season</w:t>
      </w:r>
      <w:r w:rsidRPr="003A62D0">
        <w:t xml:space="preserve"> and </w:t>
      </w:r>
      <w:r w:rsidRPr="003A62D0">
        <w:rPr>
          <w:b/>
          <w:bCs/>
        </w:rPr>
        <w:t>month</w:t>
      </w:r>
      <w:r w:rsidRPr="003A62D0">
        <w:t xml:space="preserve"> capture climatic cycles and daylight variation relevant to Dutch conditions, while </w:t>
      </w:r>
      <w:r w:rsidRPr="003A62D0">
        <w:rPr>
          <w:b/>
          <w:bCs/>
        </w:rPr>
        <w:t>weekday</w:t>
      </w:r>
      <w:r w:rsidRPr="003A62D0">
        <w:t xml:space="preserve"> separates commute-oriented demand from weekend leisure patterns. </w:t>
      </w:r>
      <w:r w:rsidRPr="003A62D0">
        <w:rPr>
          <w:b/>
          <w:bCs/>
        </w:rPr>
        <w:t>Holidays and large events</w:t>
      </w:r>
      <w:r w:rsidRPr="003A62D0">
        <w:t xml:space="preserve"> can shift volumes away from typical weekday profiles, so daily holiday indicators and event flags are useful where available. These calendar variables are deterministic and easy to generate once the analysis period is defined.</w:t>
      </w:r>
      <w:r w:rsidR="00481979" w:rsidRPr="003A62D0">
        <w:t xml:space="preserve"> </w:t>
      </w:r>
    </w:p>
    <w:p w14:paraId="0D9E42CD" w14:textId="49462AD5" w:rsidR="003A62D0" w:rsidRPr="003A62D0" w:rsidRDefault="003A62D0" w:rsidP="003A62D0">
      <w:pPr>
        <w:pStyle w:val="Heading3"/>
      </w:pPr>
      <w:bookmarkStart w:id="13" w:name="_Toc212585498"/>
      <w:r w:rsidRPr="003A62D0">
        <w:t xml:space="preserve">3.5 </w:t>
      </w:r>
      <w:r w:rsidR="00B653D5" w:rsidRPr="00B653D5">
        <w:t>Summary of Domain Insights</w:t>
      </w:r>
      <w:bookmarkEnd w:id="13"/>
    </w:p>
    <w:p w14:paraId="3D826A85" w14:textId="51C30333" w:rsidR="003A62D0" w:rsidRDefault="006D7C0F" w:rsidP="003A62D0">
      <w:r w:rsidRPr="006D7C0F">
        <w:t>At a daily level, the most consistent observable drivers are weather and calendar factors such as temperature, precipitation, wind, season or month, weekday, and holiday or event indicators. These variables can be measured before operations begin and directly inform redistribution and maintenance decisions.</w:t>
      </w:r>
    </w:p>
    <w:p w14:paraId="1C9666CA" w14:textId="77777777" w:rsidR="003A62D0" w:rsidRPr="003A62D0" w:rsidRDefault="003A62D0" w:rsidP="003A62D0">
      <w:pPr>
        <w:pStyle w:val="Heading2"/>
      </w:pPr>
      <w:bookmarkStart w:id="14" w:name="_Toc212585499"/>
      <w:r w:rsidRPr="003A62D0">
        <w:t>4. Explainable AI in This Project, Stakeholders and Use Cases</w:t>
      </w:r>
      <w:bookmarkEnd w:id="14"/>
    </w:p>
    <w:p w14:paraId="50F211A6" w14:textId="51F967AE" w:rsidR="003A62D0" w:rsidRPr="003A62D0" w:rsidRDefault="003A62D0" w:rsidP="003A62D0">
      <w:pPr>
        <w:pStyle w:val="Heading3"/>
      </w:pPr>
      <w:bookmarkStart w:id="15" w:name="_Toc212585500"/>
      <w:r w:rsidRPr="003A62D0">
        <w:t xml:space="preserve">4.1 </w:t>
      </w:r>
      <w:r w:rsidR="006D7C0F" w:rsidRPr="006D7C0F">
        <w:t>Operational Perspective (Company Use Case)</w:t>
      </w:r>
      <w:bookmarkEnd w:id="15"/>
    </w:p>
    <w:p w14:paraId="56B26EE4" w14:textId="77777777" w:rsidR="00BB3D65" w:rsidRDefault="00BB3D65" w:rsidP="00744DAC">
      <w:r w:rsidRPr="00BB3D65">
        <w:t>Daily forecasts support company teams in planning bike movements, staff allocation, and maintenance activities without reducing availability. Short factor summaries, for example expected temperature, precipitation, wind, season, and weekday, show why tomorrow may differ from a typical peer day and help improve redistribution planning, shift organization, and maintenance scheduling. Add brief what-if lines, for example how stronger rain or calmer wind would change expected demand, so planners can act proactively.</w:t>
      </w:r>
    </w:p>
    <w:p w14:paraId="04ABEBDE" w14:textId="4DE11F87" w:rsidR="003A62D0" w:rsidRPr="003A62D0" w:rsidRDefault="003A62D0" w:rsidP="003A62D0">
      <w:pPr>
        <w:pStyle w:val="Heading3"/>
      </w:pPr>
      <w:bookmarkStart w:id="16" w:name="_Toc212585501"/>
      <w:r w:rsidRPr="003A62D0">
        <w:lastRenderedPageBreak/>
        <w:t xml:space="preserve">4.2 </w:t>
      </w:r>
      <w:r w:rsidR="006D7C0F" w:rsidRPr="006D7C0F">
        <w:t>Customer Perspective (Rider Experience)</w:t>
      </w:r>
      <w:bookmarkEnd w:id="16"/>
    </w:p>
    <w:p w14:paraId="4A9595B6" w14:textId="77777777" w:rsidR="00BB3D65" w:rsidRDefault="00BB3D65" w:rsidP="00744DAC">
      <w:r w:rsidRPr="00BB3D65">
        <w:t>Although this project does not directly communicate with riders, improved operational decisions enhance customer experience indirectly. Clear daily forecasts with factor summaries lead to more consistent availability, and later the same summaries could support user messages such as expected high-demand periods or suggested alternative stations.</w:t>
      </w:r>
    </w:p>
    <w:p w14:paraId="11031375" w14:textId="5A697FB2" w:rsidR="00055F02" w:rsidRDefault="003A62D0" w:rsidP="00055F02">
      <w:pPr>
        <w:pStyle w:val="Heading3"/>
      </w:pPr>
      <w:bookmarkStart w:id="17" w:name="_Toc212585502"/>
      <w:r w:rsidRPr="003A62D0">
        <w:t>4.</w:t>
      </w:r>
      <w:r w:rsidR="00BB3D65">
        <w:t>3</w:t>
      </w:r>
      <w:r w:rsidRPr="003A62D0">
        <w:t xml:space="preserve"> Trustworthy and transparent AI applied to decisions in this context</w:t>
      </w:r>
      <w:bookmarkEnd w:id="17"/>
      <w:r w:rsidR="006D7C0F">
        <w:t xml:space="preserve"> </w:t>
      </w:r>
    </w:p>
    <w:p w14:paraId="321D0058" w14:textId="1043B853" w:rsidR="00055F02" w:rsidRPr="00055F02" w:rsidRDefault="00055F02" w:rsidP="00055F02">
      <w:pPr>
        <w:rPr>
          <w:rFonts w:eastAsiaTheme="majorEastAsia" w:cstheme="majorBidi"/>
          <w:color w:val="0F4761" w:themeColor="accent1" w:themeShade="BF"/>
          <w:sz w:val="28"/>
          <w:szCs w:val="28"/>
        </w:rPr>
      </w:pPr>
      <w:r w:rsidRPr="00055F02">
        <w:t xml:space="preserve">This project does </w:t>
      </w:r>
      <w:r w:rsidRPr="00055F02">
        <w:rPr>
          <w:b/>
          <w:bCs/>
        </w:rPr>
        <w:t>not</w:t>
      </w:r>
      <w:r w:rsidRPr="00055F02">
        <w:t xml:space="preserve"> generate automated explanations. Its role is to support planners and operators with </w:t>
      </w:r>
      <w:r w:rsidRPr="00055F02">
        <w:rPr>
          <w:b/>
          <w:bCs/>
        </w:rPr>
        <w:t>daily forecasts</w:t>
      </w:r>
      <w:r w:rsidRPr="00055F02">
        <w:t xml:space="preserve"> and simple </w:t>
      </w:r>
      <w:r w:rsidRPr="00055F02">
        <w:rPr>
          <w:b/>
          <w:bCs/>
        </w:rPr>
        <w:t>factor summaries</w:t>
      </w:r>
      <w:r w:rsidRPr="00055F02">
        <w:t xml:space="preserve"> such as expected temperature, rain, wind, season, and weekday so they can judge staffing, redistribution, and maintenance needs. At the design stage, the work </w:t>
      </w:r>
      <w:r w:rsidRPr="00055F02">
        <w:rPr>
          <w:b/>
          <w:bCs/>
        </w:rPr>
        <w:t>aligns</w:t>
      </w:r>
      <w:r w:rsidRPr="00055F02">
        <w:t xml:space="preserve"> with widely used principles for trustworthy AI being clear about inputs used, documenting assumptions and limits, and keeping humans in the loop for all operational decisions without implementing an explanation module. This keeps the output practical for day-ahead planning while leaving room to add formal explainability later if required.</w:t>
      </w:r>
    </w:p>
    <w:p w14:paraId="6CC1186F" w14:textId="6EE3BED6" w:rsidR="003A62D0" w:rsidRPr="003A62D0" w:rsidRDefault="003A62D0" w:rsidP="003A62D0">
      <w:pPr>
        <w:pStyle w:val="Heading2"/>
      </w:pPr>
      <w:bookmarkStart w:id="18" w:name="_Toc212585503"/>
      <w:r w:rsidRPr="003A62D0">
        <w:t>5. Data Requirements</w:t>
      </w:r>
      <w:r w:rsidR="00716BD2">
        <w:t xml:space="preserve"> Based On</w:t>
      </w:r>
      <w:r w:rsidRPr="003A62D0">
        <w:t xml:space="preserve"> Domain</w:t>
      </w:r>
      <w:bookmarkEnd w:id="18"/>
    </w:p>
    <w:p w14:paraId="46D35090" w14:textId="57F810A9" w:rsidR="003A62D0" w:rsidRPr="003A62D0" w:rsidRDefault="003A62D0" w:rsidP="003A62D0">
      <w:pPr>
        <w:pStyle w:val="Heading3"/>
      </w:pPr>
      <w:bookmarkStart w:id="19" w:name="_Toc212585504"/>
      <w:r w:rsidRPr="003A62D0">
        <w:t xml:space="preserve">5.1 </w:t>
      </w:r>
      <w:r w:rsidR="006D7C0F" w:rsidRPr="006D7C0F">
        <w:t>Target Definition: Daily Total Rentals</w:t>
      </w:r>
      <w:bookmarkEnd w:id="19"/>
    </w:p>
    <w:p w14:paraId="33C67011" w14:textId="60482974" w:rsidR="003A62D0" w:rsidRPr="003A62D0" w:rsidRDefault="00716BD2" w:rsidP="003A62D0">
      <w:r w:rsidRPr="00716BD2">
        <w:t xml:space="preserve">The target variable in this study is the </w:t>
      </w:r>
      <w:r w:rsidRPr="00716BD2">
        <w:rPr>
          <w:b/>
          <w:bCs/>
        </w:rPr>
        <w:t>daily total number of bike rentals</w:t>
      </w:r>
      <w:r w:rsidRPr="00716BD2">
        <w:t xml:space="preserve"> recorded by the system. This approach follows how most public bike-share datasets and operator reports group usage data together with weather and calendar information on a daily basis. Focusing on daily totals keeps the prediction timeline aligned with real operational decisions, such as planning bike redistribution and scheduling maintenance for the next day</w:t>
      </w:r>
      <w:r w:rsidR="003A62D0" w:rsidRPr="003A62D0">
        <w:t>.</w:t>
      </w:r>
      <w:r w:rsidR="00481979" w:rsidRPr="003A62D0">
        <w:t xml:space="preserve"> </w:t>
      </w:r>
    </w:p>
    <w:p w14:paraId="5EC60827" w14:textId="1AD35F61" w:rsidR="003A62D0" w:rsidRPr="003A62D0" w:rsidRDefault="003A62D0" w:rsidP="003A62D0">
      <w:pPr>
        <w:pStyle w:val="Heading3"/>
      </w:pPr>
      <w:bookmarkStart w:id="20" w:name="_Toc212585505"/>
      <w:r w:rsidRPr="003A62D0">
        <w:t xml:space="preserve">5.2 </w:t>
      </w:r>
      <w:r w:rsidR="006D7C0F" w:rsidRPr="006D7C0F">
        <w:t>Input Variables and Optional Operational Signals</w:t>
      </w:r>
      <w:bookmarkEnd w:id="20"/>
    </w:p>
    <w:p w14:paraId="24F0C89B" w14:textId="77777777" w:rsidR="00BB3D65" w:rsidRDefault="00BB3D65" w:rsidP="00744DAC">
      <w:r w:rsidRPr="00BB3D65">
        <w:t>Daily weather features such as temperature, rainfall, wind speed, and humidity are key factors that affect cycling activity and are available from national weather services. Calendar features like season, month, and weekday capture climate cycles and travel habits, while holiday or event flags explain unusual days. Optional operational data, such as available bikes, docks, or maintenance times, can help separate real demand changes from supply limits when available.</w:t>
      </w:r>
    </w:p>
    <w:p w14:paraId="4DB6443E" w14:textId="1408E673" w:rsidR="003A62D0" w:rsidRPr="003A62D0" w:rsidRDefault="003A62D0" w:rsidP="003A62D0">
      <w:pPr>
        <w:pStyle w:val="Heading3"/>
      </w:pPr>
      <w:bookmarkStart w:id="21" w:name="_Toc212585506"/>
      <w:r w:rsidRPr="003A62D0">
        <w:t xml:space="preserve">5.3 </w:t>
      </w:r>
      <w:r w:rsidR="006D7C0F" w:rsidRPr="006D7C0F">
        <w:t>Granularity and Time Span</w:t>
      </w:r>
      <w:bookmarkEnd w:id="21"/>
    </w:p>
    <w:p w14:paraId="6464D42A" w14:textId="69587DC8" w:rsidR="003A62D0" w:rsidRPr="003A62D0" w:rsidRDefault="003A62D0" w:rsidP="003A62D0">
      <w:r w:rsidRPr="003A62D0">
        <w:t xml:space="preserve">All inputs should be </w:t>
      </w:r>
      <w:r w:rsidRPr="003A62D0">
        <w:rPr>
          <w:b/>
          <w:bCs/>
        </w:rPr>
        <w:t>aggregated or sourced at daily granularity</w:t>
      </w:r>
      <w:r w:rsidRPr="003A62D0">
        <w:t xml:space="preserve"> to match the target. The training period should cover </w:t>
      </w:r>
      <w:r w:rsidRPr="003A62D0">
        <w:rPr>
          <w:b/>
          <w:bCs/>
        </w:rPr>
        <w:t>at least one full annual cycle</w:t>
      </w:r>
      <w:r w:rsidRPr="003A62D0">
        <w:t xml:space="preserve"> to expose the model and explanations to seasonal variation. If possible, include two years to improve robustness of seasonality estimates and to support simple out-of-time validation at the daily level. </w:t>
      </w:r>
    </w:p>
    <w:p w14:paraId="0B2C40B4" w14:textId="14D99A7A" w:rsidR="003A62D0" w:rsidRPr="003A62D0" w:rsidRDefault="003A62D0" w:rsidP="003A62D0">
      <w:pPr>
        <w:pStyle w:val="Heading3"/>
      </w:pPr>
      <w:bookmarkStart w:id="22" w:name="_Toc212585507"/>
      <w:r w:rsidRPr="003A62D0">
        <w:lastRenderedPageBreak/>
        <w:t xml:space="preserve">5.4 </w:t>
      </w:r>
      <w:r w:rsidR="006D7C0F" w:rsidRPr="006D7C0F">
        <w:t>Data Quality and Governance</w:t>
      </w:r>
      <w:bookmarkEnd w:id="22"/>
    </w:p>
    <w:p w14:paraId="3BBAED04" w14:textId="5CDE4553" w:rsidR="003A62D0" w:rsidRPr="003A62D0" w:rsidRDefault="003A62D0" w:rsidP="003A62D0">
      <w:r w:rsidRPr="003A62D0">
        <w:t xml:space="preserve">Define </w:t>
      </w:r>
      <w:r w:rsidRPr="003A62D0">
        <w:rPr>
          <w:b/>
          <w:bCs/>
        </w:rPr>
        <w:t>units and encoding</w:t>
      </w:r>
      <w:r w:rsidRPr="003A62D0">
        <w:t xml:space="preserve"> up front, for example temperature in degrees Celsius, precipitation in millimeters per day, wind speed in meters per second, and calendar variables as categorical features. Specify a </w:t>
      </w:r>
      <w:r w:rsidRPr="003A62D0">
        <w:rPr>
          <w:b/>
          <w:bCs/>
        </w:rPr>
        <w:t>missing-value policy</w:t>
      </w:r>
      <w:r w:rsidRPr="003A62D0">
        <w:t xml:space="preserve"> for weather and target fields, for example drop days with missing target. </w:t>
      </w:r>
    </w:p>
    <w:p w14:paraId="0D239211" w14:textId="31F740D7" w:rsidR="003A62D0" w:rsidRPr="003A62D0" w:rsidRDefault="003A62D0" w:rsidP="003A62D0">
      <w:pPr>
        <w:pStyle w:val="Heading3"/>
      </w:pPr>
      <w:bookmarkStart w:id="23" w:name="_Toc212585508"/>
      <w:r w:rsidRPr="003A62D0">
        <w:t xml:space="preserve">5.5 </w:t>
      </w:r>
      <w:r w:rsidR="006D7C0F" w:rsidRPr="006D7C0F">
        <w:t>Candidate Data Sources</w:t>
      </w:r>
      <w:bookmarkEnd w:id="23"/>
    </w:p>
    <w:p w14:paraId="28A740F6" w14:textId="34A1BD72" w:rsidR="003A62D0" w:rsidRPr="003A62D0" w:rsidRDefault="003A62D0" w:rsidP="003A62D0">
      <w:pPr>
        <w:numPr>
          <w:ilvl w:val="0"/>
          <w:numId w:val="19"/>
        </w:numPr>
      </w:pPr>
      <w:r w:rsidRPr="003A62D0">
        <w:rPr>
          <w:b/>
          <w:bCs/>
        </w:rPr>
        <w:t>Bike-share usage,</w:t>
      </w:r>
      <w:r w:rsidRPr="003A62D0">
        <w:t xml:space="preserve"> the UCI </w:t>
      </w:r>
      <w:r w:rsidRPr="003A62D0">
        <w:rPr>
          <w:b/>
          <w:bCs/>
        </w:rPr>
        <w:t>Bike Sharing</w:t>
      </w:r>
      <w:r w:rsidRPr="003A62D0">
        <w:t xml:space="preserve"> dataset from Washington, D.C., provides daily rental counts together with weather and seasonal information and serves as a well documented public exemplar for field names and daily structure during the Design phase. </w:t>
      </w:r>
    </w:p>
    <w:p w14:paraId="3373EC58" w14:textId="56166807" w:rsidR="003A62D0" w:rsidRPr="003A62D0" w:rsidRDefault="003A62D0" w:rsidP="003A62D0">
      <w:pPr>
        <w:numPr>
          <w:ilvl w:val="0"/>
          <w:numId w:val="19"/>
        </w:numPr>
      </w:pPr>
      <w:r w:rsidRPr="003A62D0">
        <w:rPr>
          <w:b/>
          <w:bCs/>
        </w:rPr>
        <w:t>Dutch weather,</w:t>
      </w:r>
      <w:r w:rsidRPr="003A62D0">
        <w:t xml:space="preserve"> the </w:t>
      </w:r>
      <w:r w:rsidRPr="003A62D0">
        <w:rPr>
          <w:b/>
          <w:bCs/>
        </w:rPr>
        <w:t>KNMI</w:t>
      </w:r>
      <w:r w:rsidRPr="003A62D0">
        <w:t xml:space="preserve"> open data platform exposes national observations and documentation for station data and daily variables that can supply temperature, precipitation, wind, and humidity at the required resolution. </w:t>
      </w:r>
    </w:p>
    <w:p w14:paraId="013EB0AF" w14:textId="17432C46" w:rsidR="003A62D0" w:rsidRDefault="003A62D0" w:rsidP="003A62D0">
      <w:pPr>
        <w:numPr>
          <w:ilvl w:val="0"/>
          <w:numId w:val="19"/>
        </w:numPr>
      </w:pPr>
      <w:r w:rsidRPr="003A62D0">
        <w:rPr>
          <w:b/>
          <w:bCs/>
        </w:rPr>
        <w:t>Service context,</w:t>
      </w:r>
      <w:r w:rsidRPr="003A62D0">
        <w:t xml:space="preserve"> operator and planning materials illustrate how daily forecasts inform redistribution and service levels, these sources help align variable choices and explanation formats with real operational decisions in the Netherlands and abroad. </w:t>
      </w:r>
    </w:p>
    <w:p w14:paraId="37D55E0B" w14:textId="1451DEC3" w:rsidR="003A62D0" w:rsidRDefault="003A62D0" w:rsidP="003A62D0">
      <w:pPr>
        <w:rPr>
          <w:b/>
          <w:bCs/>
        </w:rPr>
      </w:pPr>
    </w:p>
    <w:p w14:paraId="422CBD74" w14:textId="2D1752AB" w:rsidR="003A62D0" w:rsidRPr="003A62D0" w:rsidRDefault="003A62D0" w:rsidP="003A62D0">
      <w:pPr>
        <w:pStyle w:val="Heading2"/>
      </w:pPr>
      <w:bookmarkStart w:id="24" w:name="_Toc212585509"/>
      <w:r w:rsidRPr="003A62D0">
        <w:t xml:space="preserve">6. </w:t>
      </w:r>
      <w:r w:rsidR="006D7C0F" w:rsidRPr="006D7C0F">
        <w:t>Research Methodology: DOT Framework</w:t>
      </w:r>
      <w:r w:rsidR="006D7C0F">
        <w:t>y</w:t>
      </w:r>
      <w:bookmarkEnd w:id="24"/>
    </w:p>
    <w:p w14:paraId="1DA3828B" w14:textId="02B73120" w:rsidR="00441E7B" w:rsidRDefault="00A7510E" w:rsidP="003A62D0">
      <w:r w:rsidRPr="00A7510E">
        <w:t>This study follows the Development Oriented Triangulation (DOT) Framework through two strategies. I conducted library research to review academic and practitioner sources on bike-rental forecasting and Explainable AI, ensuring a solid theoretical foundation. I also carried out a community scan to gather insights from developer and operator discussions, identifying real operational challenges and practical variables. This combination ensures that the work remains both evidence-based and grounded in practice.</w:t>
      </w:r>
    </w:p>
    <w:p w14:paraId="76DC68ED" w14:textId="4D060E58" w:rsidR="00441E7B" w:rsidRPr="00441E7B" w:rsidRDefault="00481979" w:rsidP="00441E7B">
      <w:pPr>
        <w:pStyle w:val="Heading2"/>
      </w:pPr>
      <w:bookmarkStart w:id="25" w:name="_Toc212585510"/>
      <w:r>
        <w:t xml:space="preserve">7. </w:t>
      </w:r>
      <w:r w:rsidR="00441E7B" w:rsidRPr="00441E7B">
        <w:t>References and Resources</w:t>
      </w:r>
      <w:bookmarkEnd w:id="25"/>
    </w:p>
    <w:p w14:paraId="052804C7" w14:textId="77777777" w:rsidR="007E0CB5" w:rsidRDefault="007E0CB5" w:rsidP="00441E7B">
      <w:pPr>
        <w:numPr>
          <w:ilvl w:val="0"/>
          <w:numId w:val="21"/>
        </w:numPr>
      </w:pPr>
      <w:r w:rsidRPr="007E0CB5">
        <w:t xml:space="preserve">Doran, D., Schulz, S., &amp; Besold, T. R. (2017). </w:t>
      </w:r>
      <w:r w:rsidRPr="007E0CB5">
        <w:rPr>
          <w:i/>
          <w:iCs/>
        </w:rPr>
        <w:t>What Does Explainable AI Really Mean? A New Conceptualization of Perspectives.</w:t>
      </w:r>
      <w:r w:rsidRPr="007E0CB5">
        <w:t xml:space="preserve"> arXiv preprint 1710.00794. </w:t>
      </w:r>
      <w:r w:rsidRPr="007E0CB5">
        <w:rPr>
          <w:b/>
          <w:bCs/>
        </w:rPr>
        <w:t>arXiv:</w:t>
      </w:r>
      <w:r w:rsidRPr="007E0CB5">
        <w:t xml:space="preserve"> </w:t>
      </w:r>
      <w:hyperlink r:id="rId6" w:tgtFrame="_new" w:history="1">
        <w:r w:rsidRPr="007E0CB5">
          <w:rPr>
            <w:rStyle w:val="Hyperlink"/>
          </w:rPr>
          <w:t>https://arxiv.org/abs/1710.00794</w:t>
        </w:r>
      </w:hyperlink>
    </w:p>
    <w:p w14:paraId="0C766B42" w14:textId="3EB53327" w:rsidR="007E0CB5" w:rsidRDefault="007E0CB5" w:rsidP="00441E7B">
      <w:pPr>
        <w:numPr>
          <w:ilvl w:val="0"/>
          <w:numId w:val="21"/>
        </w:numPr>
      </w:pPr>
      <w:r w:rsidRPr="007E0CB5">
        <w:t xml:space="preserve">European Commission High-Level Expert Group on AI. (2019). </w:t>
      </w:r>
      <w:r w:rsidRPr="007E0CB5">
        <w:rPr>
          <w:i/>
          <w:iCs/>
        </w:rPr>
        <w:t>Ethics Guidelines for Trustworthy AI.</w:t>
      </w:r>
      <w:r w:rsidRPr="007E0CB5">
        <w:t xml:space="preserve"> </w:t>
      </w:r>
      <w:r w:rsidRPr="007E0CB5">
        <w:rPr>
          <w:b/>
          <w:bCs/>
        </w:rPr>
        <w:t>Publications Office of the EU:</w:t>
      </w:r>
      <w:r w:rsidRPr="007E0CB5">
        <w:t xml:space="preserve"> </w:t>
      </w:r>
      <w:hyperlink r:id="rId7" w:history="1">
        <w:r w:rsidRPr="00C950A7">
          <w:rPr>
            <w:rStyle w:val="Hyperlink"/>
          </w:rPr>
          <w:t>https://op.europa.eu</w:t>
        </w:r>
      </w:hyperlink>
      <w:r>
        <w:t xml:space="preserve"> </w:t>
      </w:r>
    </w:p>
    <w:p w14:paraId="723B02B0" w14:textId="24382352" w:rsidR="007E0CB5" w:rsidRDefault="007E0CB5" w:rsidP="00441E7B">
      <w:pPr>
        <w:numPr>
          <w:ilvl w:val="0"/>
          <w:numId w:val="21"/>
        </w:numPr>
      </w:pPr>
      <w:r w:rsidRPr="007E0CB5">
        <w:t xml:space="preserve">DARPA. </w:t>
      </w:r>
      <w:r w:rsidRPr="007E0CB5">
        <w:rPr>
          <w:i/>
          <w:iCs/>
        </w:rPr>
        <w:t>Explainable Artificial Intelligence (XAI) Program.</w:t>
      </w:r>
      <w:r w:rsidRPr="007E0CB5">
        <w:t xml:space="preserve"> </w:t>
      </w:r>
      <w:r w:rsidRPr="007E0CB5">
        <w:rPr>
          <w:b/>
          <w:bCs/>
        </w:rPr>
        <w:t>AI Magazine / AAAI OJS (retrospective):</w:t>
      </w:r>
      <w:r w:rsidRPr="007E0CB5">
        <w:t xml:space="preserve"> </w:t>
      </w:r>
      <w:hyperlink r:id="rId8" w:history="1">
        <w:r w:rsidRPr="00C950A7">
          <w:rPr>
            <w:rStyle w:val="Hyperlink"/>
          </w:rPr>
          <w:t>https://ojs.aaai.org</w:t>
        </w:r>
      </w:hyperlink>
    </w:p>
    <w:p w14:paraId="324ECF52" w14:textId="5F4AD6FF" w:rsidR="007E0CB5" w:rsidRDefault="007E0CB5" w:rsidP="00441E7B">
      <w:pPr>
        <w:numPr>
          <w:ilvl w:val="0"/>
          <w:numId w:val="21"/>
        </w:numPr>
      </w:pPr>
      <w:r w:rsidRPr="007E0CB5">
        <w:lastRenderedPageBreak/>
        <w:t xml:space="preserve">UCI Machine Learning Repository. </w:t>
      </w:r>
      <w:r w:rsidRPr="007E0CB5">
        <w:rPr>
          <w:i/>
          <w:iCs/>
        </w:rPr>
        <w:t>Bike Sharing Dataset</w:t>
      </w:r>
      <w:r w:rsidRPr="007E0CB5">
        <w:t xml:space="preserve"> (Capital Bikeshare, Washington, D.C., daily and hourly counts with weather and seasonal information). </w:t>
      </w:r>
      <w:r w:rsidRPr="007E0CB5">
        <w:rPr>
          <w:b/>
          <w:bCs/>
        </w:rPr>
        <w:t>UCI:</w:t>
      </w:r>
      <w:r w:rsidRPr="007E0CB5">
        <w:t xml:space="preserve"> </w:t>
      </w:r>
      <w:hyperlink r:id="rId9" w:history="1">
        <w:r w:rsidRPr="00C950A7">
          <w:rPr>
            <w:rStyle w:val="Hyperlink"/>
          </w:rPr>
          <w:t>https://archive.ics.uci.edu/ml/datasets/bike+sharing+dataset</w:t>
        </w:r>
      </w:hyperlink>
    </w:p>
    <w:p w14:paraId="4493CA60" w14:textId="77777777" w:rsidR="007E0CB5" w:rsidRDefault="007E0CB5" w:rsidP="00441E7B">
      <w:pPr>
        <w:numPr>
          <w:ilvl w:val="0"/>
          <w:numId w:val="21"/>
        </w:numPr>
      </w:pPr>
      <w:r w:rsidRPr="007E0CB5">
        <w:t xml:space="preserve">KNMI — Royal Netherlands Meteorological Institute. </w:t>
      </w:r>
      <w:r w:rsidRPr="007E0CB5">
        <w:rPr>
          <w:i/>
          <w:iCs/>
        </w:rPr>
        <w:t>KNMI Data Platform</w:t>
      </w:r>
      <w:r w:rsidRPr="007E0CB5">
        <w:t xml:space="preserve"> (daily weather variables for NL). </w:t>
      </w:r>
      <w:r w:rsidRPr="007E0CB5">
        <w:rPr>
          <w:b/>
          <w:bCs/>
        </w:rPr>
        <w:t>KNMI:</w:t>
      </w:r>
      <w:r w:rsidRPr="007E0CB5">
        <w:t xml:space="preserve"> </w:t>
      </w:r>
      <w:hyperlink r:id="rId10" w:tgtFrame="_new" w:history="1">
        <w:r w:rsidRPr="007E0CB5">
          <w:rPr>
            <w:rStyle w:val="Hyperlink"/>
          </w:rPr>
          <w:t>https://dataplatform.knmi.nl</w:t>
        </w:r>
      </w:hyperlink>
    </w:p>
    <w:p w14:paraId="75BC33F8" w14:textId="77777777" w:rsidR="00000AC1" w:rsidRDefault="00000AC1" w:rsidP="00441E7B">
      <w:pPr>
        <w:numPr>
          <w:ilvl w:val="0"/>
          <w:numId w:val="21"/>
        </w:numPr>
      </w:pPr>
      <w:r w:rsidRPr="00000AC1">
        <w:t xml:space="preserve">ITDP. </w:t>
      </w:r>
      <w:r w:rsidRPr="00000AC1">
        <w:rPr>
          <w:i/>
          <w:iCs/>
        </w:rPr>
        <w:t>The Bikeshare Planning Guide.</w:t>
      </w:r>
      <w:r w:rsidRPr="00000AC1">
        <w:t xml:space="preserve"> </w:t>
      </w:r>
      <w:r w:rsidRPr="00000AC1">
        <w:rPr>
          <w:b/>
          <w:bCs/>
        </w:rPr>
        <w:t>ITDP:</w:t>
      </w:r>
      <w:r w:rsidRPr="00000AC1">
        <w:t xml:space="preserve"> </w:t>
      </w:r>
      <w:hyperlink r:id="rId11" w:tgtFrame="_new" w:history="1">
        <w:r w:rsidRPr="00000AC1">
          <w:rPr>
            <w:rStyle w:val="Hyperlink"/>
          </w:rPr>
          <w:t>https://www.itdp.org</w:t>
        </w:r>
      </w:hyperlink>
    </w:p>
    <w:p w14:paraId="79F8C4CC" w14:textId="49AFBB96" w:rsidR="00441E7B" w:rsidRPr="00441E7B" w:rsidRDefault="00441E7B" w:rsidP="00441E7B">
      <w:pPr>
        <w:numPr>
          <w:ilvl w:val="0"/>
          <w:numId w:val="21"/>
        </w:numPr>
      </w:pPr>
      <w:r w:rsidRPr="00441E7B">
        <w:t xml:space="preserve">ITDP. (2018 and updates). </w:t>
      </w:r>
      <w:r w:rsidRPr="00441E7B">
        <w:rPr>
          <w:i/>
          <w:iCs/>
        </w:rPr>
        <w:t>The Bikeshare Planning Guide</w:t>
      </w:r>
      <w:r w:rsidRPr="00441E7B">
        <w:t xml:space="preserve"> (planning, redistribution, service levels). </w:t>
      </w:r>
      <w:hyperlink r:id="rId12" w:tgtFrame="_blank" w:history="1">
        <w:r w:rsidRPr="00441E7B">
          <w:rPr>
            <w:rStyle w:val="Hyperlink"/>
          </w:rPr>
          <w:t>itdp.org+2TUMI+2</w:t>
        </w:r>
      </w:hyperlink>
    </w:p>
    <w:p w14:paraId="53D34DAB" w14:textId="6AC77492" w:rsidR="00000AC1" w:rsidRDefault="00000AC1" w:rsidP="00441E7B">
      <w:pPr>
        <w:numPr>
          <w:ilvl w:val="0"/>
          <w:numId w:val="21"/>
        </w:numPr>
      </w:pPr>
      <w:r w:rsidRPr="00000AC1">
        <w:t xml:space="preserve">Nederlandse Spoorwegen (NS). </w:t>
      </w:r>
      <w:r w:rsidRPr="00000AC1">
        <w:rPr>
          <w:i/>
          <w:iCs/>
        </w:rPr>
        <w:t>OV-fiets</w:t>
      </w:r>
      <w:r w:rsidRPr="00000AC1">
        <w:t xml:space="preserve"> overview and rental locations. </w:t>
      </w:r>
      <w:r w:rsidRPr="00000AC1">
        <w:rPr>
          <w:b/>
          <w:bCs/>
        </w:rPr>
        <w:t>NS:</w:t>
      </w:r>
      <w:r w:rsidRPr="00000AC1">
        <w:t xml:space="preserve"> </w:t>
      </w:r>
      <w:hyperlink r:id="rId13" w:history="1">
        <w:r w:rsidRPr="00C950A7">
          <w:rPr>
            <w:rStyle w:val="Hyperlink"/>
          </w:rPr>
          <w:t>https://www.ns.nl/ov-fiets</w:t>
        </w:r>
      </w:hyperlink>
    </w:p>
    <w:p w14:paraId="4BA36301" w14:textId="77777777" w:rsidR="00000AC1" w:rsidRDefault="00000AC1" w:rsidP="00441E7B">
      <w:pPr>
        <w:numPr>
          <w:ilvl w:val="0"/>
          <w:numId w:val="21"/>
        </w:numPr>
      </w:pPr>
      <w:r w:rsidRPr="00000AC1">
        <w:t xml:space="preserve">KiM Netherlands Institute for Transport Policy Analysis. </w:t>
      </w:r>
      <w:r w:rsidRPr="00000AC1">
        <w:rPr>
          <w:i/>
          <w:iCs/>
        </w:rPr>
        <w:t>Cycling facts</w:t>
      </w:r>
      <w:r w:rsidRPr="00000AC1">
        <w:t xml:space="preserve"> (English portal). </w:t>
      </w:r>
      <w:r w:rsidRPr="00000AC1">
        <w:rPr>
          <w:b/>
          <w:bCs/>
        </w:rPr>
        <w:t>KiM:</w:t>
      </w:r>
      <w:r w:rsidRPr="00000AC1">
        <w:t xml:space="preserve"> </w:t>
      </w:r>
      <w:hyperlink r:id="rId14" w:tgtFrame="_new" w:history="1">
        <w:r w:rsidRPr="00000AC1">
          <w:rPr>
            <w:rStyle w:val="Hyperlink"/>
          </w:rPr>
          <w:t>https://english.kimnet.nl</w:t>
        </w:r>
      </w:hyperlink>
    </w:p>
    <w:p w14:paraId="44EE7CA2" w14:textId="77777777" w:rsidR="00000AC1" w:rsidRDefault="00000AC1" w:rsidP="00441E7B">
      <w:pPr>
        <w:numPr>
          <w:ilvl w:val="0"/>
          <w:numId w:val="21"/>
        </w:numPr>
      </w:pPr>
      <w:r w:rsidRPr="00000AC1">
        <w:rPr>
          <w:lang w:val="nl-NL"/>
        </w:rPr>
        <w:t xml:space="preserve">Sport en Bewegen in Cijfers. </w:t>
      </w:r>
      <w:r w:rsidRPr="00000AC1">
        <w:rPr>
          <w:i/>
          <w:iCs/>
        </w:rPr>
        <w:t>Cycling in the Netherlands</w:t>
      </w:r>
      <w:r w:rsidRPr="00000AC1">
        <w:t xml:space="preserve"> facts and datasets. </w:t>
      </w:r>
      <w:r w:rsidRPr="00000AC1">
        <w:rPr>
          <w:b/>
          <w:bCs/>
        </w:rPr>
        <w:t>SBC:</w:t>
      </w:r>
      <w:r w:rsidRPr="00000AC1">
        <w:t xml:space="preserve"> </w:t>
      </w:r>
      <w:hyperlink r:id="rId15" w:tgtFrame="_new" w:history="1">
        <w:r w:rsidRPr="00000AC1">
          <w:rPr>
            <w:rStyle w:val="Hyperlink"/>
          </w:rPr>
          <w:t>https://www.sportenbewegenincijfers.nl</w:t>
        </w:r>
      </w:hyperlink>
    </w:p>
    <w:p w14:paraId="6C718BDB" w14:textId="0C957837" w:rsidR="00441E7B" w:rsidRDefault="00000AC1" w:rsidP="000F4F40">
      <w:pPr>
        <w:numPr>
          <w:ilvl w:val="0"/>
          <w:numId w:val="21"/>
        </w:numPr>
      </w:pPr>
      <w:r w:rsidRPr="00000AC1">
        <w:t xml:space="preserve">European Commission. </w:t>
      </w:r>
      <w:r w:rsidRPr="00000AC1">
        <w:rPr>
          <w:i/>
          <w:iCs/>
        </w:rPr>
        <w:t>European approach to AI</w:t>
      </w:r>
      <w:r w:rsidRPr="00000AC1">
        <w:t xml:space="preserve"> and AI Act policy pages. </w:t>
      </w:r>
      <w:r w:rsidRPr="00000AC1">
        <w:rPr>
          <w:b/>
          <w:bCs/>
        </w:rPr>
        <w:t>Digital Strategy:</w:t>
      </w:r>
      <w:r w:rsidRPr="00000AC1">
        <w:t xml:space="preserve"> </w:t>
      </w:r>
      <w:hyperlink r:id="rId16" w:history="1">
        <w:r w:rsidRPr="00C950A7">
          <w:rPr>
            <w:rStyle w:val="Hyperlink"/>
          </w:rPr>
          <w:t>https://digital-strategy.ec.europa.eu</w:t>
        </w:r>
      </w:hyperlink>
      <w:r>
        <w:t xml:space="preserve"> </w:t>
      </w:r>
    </w:p>
    <w:p w14:paraId="4E429865" w14:textId="3688318B" w:rsidR="00000AC1" w:rsidRDefault="00000AC1" w:rsidP="000F4F40">
      <w:pPr>
        <w:numPr>
          <w:ilvl w:val="0"/>
          <w:numId w:val="21"/>
        </w:numPr>
      </w:pPr>
      <w:r w:rsidRPr="00000AC1">
        <w:t xml:space="preserve">ScienceDirect — transport and health journals used for weather–cycling studies. </w:t>
      </w:r>
      <w:r w:rsidRPr="00000AC1">
        <w:rPr>
          <w:b/>
          <w:bCs/>
        </w:rPr>
        <w:t>ScienceDirect:</w:t>
      </w:r>
      <w:r w:rsidRPr="00000AC1">
        <w:t xml:space="preserve"> </w:t>
      </w:r>
      <w:hyperlink r:id="rId17" w:tgtFrame="_new" w:history="1">
        <w:r w:rsidRPr="00000AC1">
          <w:rPr>
            <w:rStyle w:val="Hyperlink"/>
          </w:rPr>
          <w:t>https://www.sciencedirect.com</w:t>
        </w:r>
      </w:hyperlink>
    </w:p>
    <w:p w14:paraId="768347B2" w14:textId="2E48AEE0" w:rsidR="003A62D0" w:rsidRDefault="00000AC1" w:rsidP="00000AC1">
      <w:pPr>
        <w:numPr>
          <w:ilvl w:val="0"/>
          <w:numId w:val="21"/>
        </w:numPr>
      </w:pPr>
      <w:r w:rsidRPr="00000AC1">
        <w:t xml:space="preserve">SpringerLink — transportation research used for Dutch cycling demand studies. </w:t>
      </w:r>
      <w:r w:rsidRPr="00000AC1">
        <w:rPr>
          <w:b/>
          <w:bCs/>
        </w:rPr>
        <w:t>SpringerLink:</w:t>
      </w:r>
      <w:r w:rsidRPr="00000AC1">
        <w:t xml:space="preserve"> </w:t>
      </w:r>
      <w:hyperlink r:id="rId18" w:history="1">
        <w:r w:rsidRPr="00C950A7">
          <w:rPr>
            <w:rStyle w:val="Hyperlink"/>
          </w:rPr>
          <w:t>https://link.springer.com</w:t>
        </w:r>
      </w:hyperlink>
      <w:r>
        <w:t xml:space="preserve"> </w:t>
      </w:r>
    </w:p>
    <w:p w14:paraId="63BEF2F6" w14:textId="77777777" w:rsidR="003A62D0" w:rsidRDefault="003A62D0"/>
    <w:p w14:paraId="380C1454" w14:textId="77777777" w:rsidR="008903F7" w:rsidRDefault="008903F7"/>
    <w:sectPr w:rsidR="008903F7" w:rsidSect="00AE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2C1A"/>
    <w:multiLevelType w:val="hybridMultilevel"/>
    <w:tmpl w:val="7BB0A23A"/>
    <w:lvl w:ilvl="0" w:tplc="77D46DD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A0714"/>
    <w:multiLevelType w:val="multilevel"/>
    <w:tmpl w:val="8FD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16D5"/>
    <w:multiLevelType w:val="multilevel"/>
    <w:tmpl w:val="2BA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5D3B"/>
    <w:multiLevelType w:val="multilevel"/>
    <w:tmpl w:val="DB6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008F3"/>
    <w:multiLevelType w:val="multilevel"/>
    <w:tmpl w:val="FAC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A2813"/>
    <w:multiLevelType w:val="multilevel"/>
    <w:tmpl w:val="2982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6333B"/>
    <w:multiLevelType w:val="multilevel"/>
    <w:tmpl w:val="1996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0307"/>
    <w:multiLevelType w:val="multilevel"/>
    <w:tmpl w:val="90C0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7220E"/>
    <w:multiLevelType w:val="multilevel"/>
    <w:tmpl w:val="4DB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B766F"/>
    <w:multiLevelType w:val="multilevel"/>
    <w:tmpl w:val="903E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35AC6"/>
    <w:multiLevelType w:val="multilevel"/>
    <w:tmpl w:val="4846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D5611A"/>
    <w:multiLevelType w:val="multilevel"/>
    <w:tmpl w:val="EEA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9466C"/>
    <w:multiLevelType w:val="multilevel"/>
    <w:tmpl w:val="DBDE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81876"/>
    <w:multiLevelType w:val="multilevel"/>
    <w:tmpl w:val="5D3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40EBC"/>
    <w:multiLevelType w:val="hybridMultilevel"/>
    <w:tmpl w:val="FDB0E6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DF1BE5"/>
    <w:multiLevelType w:val="multilevel"/>
    <w:tmpl w:val="934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825721"/>
    <w:multiLevelType w:val="multilevel"/>
    <w:tmpl w:val="C20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01288"/>
    <w:multiLevelType w:val="multilevel"/>
    <w:tmpl w:val="386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30FB1"/>
    <w:multiLevelType w:val="multilevel"/>
    <w:tmpl w:val="369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BF4A8E"/>
    <w:multiLevelType w:val="multilevel"/>
    <w:tmpl w:val="B74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4393C"/>
    <w:multiLevelType w:val="multilevel"/>
    <w:tmpl w:val="D420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81E32"/>
    <w:multiLevelType w:val="multilevel"/>
    <w:tmpl w:val="2342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844813">
    <w:abstractNumId w:val="4"/>
  </w:num>
  <w:num w:numId="2" w16cid:durableId="243953241">
    <w:abstractNumId w:val="18"/>
  </w:num>
  <w:num w:numId="3" w16cid:durableId="1103188152">
    <w:abstractNumId w:val="6"/>
  </w:num>
  <w:num w:numId="4" w16cid:durableId="892430708">
    <w:abstractNumId w:val="16"/>
  </w:num>
  <w:num w:numId="5" w16cid:durableId="635261573">
    <w:abstractNumId w:val="11"/>
  </w:num>
  <w:num w:numId="6" w16cid:durableId="958923560">
    <w:abstractNumId w:val="20"/>
  </w:num>
  <w:num w:numId="7" w16cid:durableId="701906136">
    <w:abstractNumId w:val="8"/>
  </w:num>
  <w:num w:numId="8" w16cid:durableId="359164122">
    <w:abstractNumId w:val="17"/>
  </w:num>
  <w:num w:numId="9" w16cid:durableId="950042606">
    <w:abstractNumId w:val="9"/>
  </w:num>
  <w:num w:numId="10" w16cid:durableId="638389177">
    <w:abstractNumId w:val="1"/>
  </w:num>
  <w:num w:numId="11" w16cid:durableId="1180972137">
    <w:abstractNumId w:val="14"/>
  </w:num>
  <w:num w:numId="12" w16cid:durableId="981731022">
    <w:abstractNumId w:val="0"/>
  </w:num>
  <w:num w:numId="13" w16cid:durableId="1388263994">
    <w:abstractNumId w:val="5"/>
  </w:num>
  <w:num w:numId="14" w16cid:durableId="723673850">
    <w:abstractNumId w:val="19"/>
  </w:num>
  <w:num w:numId="15" w16cid:durableId="814109081">
    <w:abstractNumId w:val="13"/>
  </w:num>
  <w:num w:numId="16" w16cid:durableId="1007562686">
    <w:abstractNumId w:val="2"/>
  </w:num>
  <w:num w:numId="17" w16cid:durableId="1462530329">
    <w:abstractNumId w:val="12"/>
  </w:num>
  <w:num w:numId="18" w16cid:durableId="16547153">
    <w:abstractNumId w:val="7"/>
  </w:num>
  <w:num w:numId="19" w16cid:durableId="291594077">
    <w:abstractNumId w:val="3"/>
  </w:num>
  <w:num w:numId="20" w16cid:durableId="1790971891">
    <w:abstractNumId w:val="15"/>
  </w:num>
  <w:num w:numId="21" w16cid:durableId="1086077477">
    <w:abstractNumId w:val="10"/>
  </w:num>
  <w:num w:numId="22" w16cid:durableId="192618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FB"/>
    <w:rsid w:val="00000AC1"/>
    <w:rsid w:val="000405BE"/>
    <w:rsid w:val="00055F02"/>
    <w:rsid w:val="000D756E"/>
    <w:rsid w:val="000E564C"/>
    <w:rsid w:val="0010633D"/>
    <w:rsid w:val="00145116"/>
    <w:rsid w:val="001B0A77"/>
    <w:rsid w:val="001B708D"/>
    <w:rsid w:val="00202A16"/>
    <w:rsid w:val="00247CA5"/>
    <w:rsid w:val="002B21EC"/>
    <w:rsid w:val="00351AA1"/>
    <w:rsid w:val="003A62D0"/>
    <w:rsid w:val="00424022"/>
    <w:rsid w:val="00441E7B"/>
    <w:rsid w:val="00481979"/>
    <w:rsid w:val="00544496"/>
    <w:rsid w:val="006A257A"/>
    <w:rsid w:val="006A3BF7"/>
    <w:rsid w:val="006D7C0F"/>
    <w:rsid w:val="00716BD2"/>
    <w:rsid w:val="007412FB"/>
    <w:rsid w:val="00744DAC"/>
    <w:rsid w:val="00796103"/>
    <w:rsid w:val="007E0CB5"/>
    <w:rsid w:val="008738A9"/>
    <w:rsid w:val="008903F7"/>
    <w:rsid w:val="00940DCF"/>
    <w:rsid w:val="00942E27"/>
    <w:rsid w:val="009B173F"/>
    <w:rsid w:val="00A7510E"/>
    <w:rsid w:val="00A8641A"/>
    <w:rsid w:val="00AA5FF7"/>
    <w:rsid w:val="00AB3642"/>
    <w:rsid w:val="00AC16BE"/>
    <w:rsid w:val="00AE621D"/>
    <w:rsid w:val="00B653D5"/>
    <w:rsid w:val="00B839DC"/>
    <w:rsid w:val="00B86EED"/>
    <w:rsid w:val="00BB3D65"/>
    <w:rsid w:val="00D00A44"/>
    <w:rsid w:val="00D97470"/>
    <w:rsid w:val="00E52580"/>
    <w:rsid w:val="00E5724D"/>
    <w:rsid w:val="00EA0DC9"/>
    <w:rsid w:val="00FA2C96"/>
    <w:rsid w:val="00FC72C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AEE3"/>
  <w15:chartTrackingRefBased/>
  <w15:docId w15:val="{02E3EBD9-6AB2-4077-B3A6-2131C5EDD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4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2FB"/>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7412FB"/>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7412FB"/>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rsid w:val="007412FB"/>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412FB"/>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412F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412F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412F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412FB"/>
    <w:rPr>
      <w:rFonts w:eastAsiaTheme="majorEastAsia" w:cstheme="majorBidi"/>
      <w:noProof/>
      <w:color w:val="272727" w:themeColor="text1" w:themeTint="D8"/>
    </w:rPr>
  </w:style>
  <w:style w:type="paragraph" w:styleId="Title">
    <w:name w:val="Title"/>
    <w:basedOn w:val="Normal"/>
    <w:next w:val="Normal"/>
    <w:link w:val="TitleChar"/>
    <w:uiPriority w:val="10"/>
    <w:qFormat/>
    <w:rsid w:val="00741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F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41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F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412FB"/>
    <w:pPr>
      <w:spacing w:before="160"/>
      <w:jc w:val="center"/>
    </w:pPr>
    <w:rPr>
      <w:i/>
      <w:iCs/>
      <w:color w:val="404040" w:themeColor="text1" w:themeTint="BF"/>
    </w:rPr>
  </w:style>
  <w:style w:type="character" w:customStyle="1" w:styleId="QuoteChar">
    <w:name w:val="Quote Char"/>
    <w:basedOn w:val="DefaultParagraphFont"/>
    <w:link w:val="Quote"/>
    <w:uiPriority w:val="29"/>
    <w:rsid w:val="007412FB"/>
    <w:rPr>
      <w:i/>
      <w:iCs/>
      <w:noProof/>
      <w:color w:val="404040" w:themeColor="text1" w:themeTint="BF"/>
    </w:rPr>
  </w:style>
  <w:style w:type="paragraph" w:styleId="ListParagraph">
    <w:name w:val="List Paragraph"/>
    <w:basedOn w:val="Normal"/>
    <w:uiPriority w:val="34"/>
    <w:qFormat/>
    <w:rsid w:val="007412FB"/>
    <w:pPr>
      <w:ind w:left="720"/>
      <w:contextualSpacing/>
    </w:pPr>
  </w:style>
  <w:style w:type="character" w:styleId="IntenseEmphasis">
    <w:name w:val="Intense Emphasis"/>
    <w:basedOn w:val="DefaultParagraphFont"/>
    <w:uiPriority w:val="21"/>
    <w:qFormat/>
    <w:rsid w:val="007412FB"/>
    <w:rPr>
      <w:i/>
      <w:iCs/>
      <w:color w:val="0F4761" w:themeColor="accent1" w:themeShade="BF"/>
    </w:rPr>
  </w:style>
  <w:style w:type="paragraph" w:styleId="IntenseQuote">
    <w:name w:val="Intense Quote"/>
    <w:basedOn w:val="Normal"/>
    <w:next w:val="Normal"/>
    <w:link w:val="IntenseQuoteChar"/>
    <w:uiPriority w:val="30"/>
    <w:qFormat/>
    <w:rsid w:val="0074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2FB"/>
    <w:rPr>
      <w:i/>
      <w:iCs/>
      <w:noProof/>
      <w:color w:val="0F4761" w:themeColor="accent1" w:themeShade="BF"/>
    </w:rPr>
  </w:style>
  <w:style w:type="character" w:styleId="IntenseReference">
    <w:name w:val="Intense Reference"/>
    <w:basedOn w:val="DefaultParagraphFont"/>
    <w:uiPriority w:val="32"/>
    <w:qFormat/>
    <w:rsid w:val="007412FB"/>
    <w:rPr>
      <w:b/>
      <w:bCs/>
      <w:smallCaps/>
      <w:color w:val="0F4761" w:themeColor="accent1" w:themeShade="BF"/>
      <w:spacing w:val="5"/>
    </w:rPr>
  </w:style>
  <w:style w:type="character" w:styleId="Hyperlink">
    <w:name w:val="Hyperlink"/>
    <w:basedOn w:val="DefaultParagraphFont"/>
    <w:uiPriority w:val="99"/>
    <w:unhideWhenUsed/>
    <w:rsid w:val="00351AA1"/>
    <w:rPr>
      <w:color w:val="467886" w:themeColor="hyperlink"/>
      <w:u w:val="single"/>
    </w:rPr>
  </w:style>
  <w:style w:type="character" w:styleId="UnresolvedMention">
    <w:name w:val="Unresolved Mention"/>
    <w:basedOn w:val="DefaultParagraphFont"/>
    <w:uiPriority w:val="99"/>
    <w:semiHidden/>
    <w:unhideWhenUsed/>
    <w:rsid w:val="00351AA1"/>
    <w:rPr>
      <w:color w:val="605E5C"/>
      <w:shd w:val="clear" w:color="auto" w:fill="E1DFDD"/>
    </w:rPr>
  </w:style>
  <w:style w:type="character" w:styleId="FollowedHyperlink">
    <w:name w:val="FollowedHyperlink"/>
    <w:basedOn w:val="DefaultParagraphFont"/>
    <w:uiPriority w:val="99"/>
    <w:semiHidden/>
    <w:unhideWhenUsed/>
    <w:rsid w:val="000E564C"/>
    <w:rPr>
      <w:color w:val="96607D" w:themeColor="followedHyperlink"/>
      <w:u w:val="single"/>
    </w:rPr>
  </w:style>
  <w:style w:type="paragraph" w:styleId="NoSpacing">
    <w:name w:val="No Spacing"/>
    <w:uiPriority w:val="1"/>
    <w:qFormat/>
    <w:rsid w:val="003A62D0"/>
    <w:pPr>
      <w:spacing w:after="0" w:line="240" w:lineRule="auto"/>
    </w:pPr>
    <w:rPr>
      <w:noProof/>
    </w:rPr>
  </w:style>
  <w:style w:type="paragraph" w:styleId="TOCHeading">
    <w:name w:val="TOC Heading"/>
    <w:basedOn w:val="Heading1"/>
    <w:next w:val="Normal"/>
    <w:uiPriority w:val="39"/>
    <w:unhideWhenUsed/>
    <w:qFormat/>
    <w:rsid w:val="00BB3D65"/>
    <w:pPr>
      <w:spacing w:before="240" w:after="0" w:line="259" w:lineRule="auto"/>
      <w:outlineLvl w:val="9"/>
    </w:pPr>
    <w:rPr>
      <w:noProof w:val="0"/>
      <w:sz w:val="32"/>
      <w:szCs w:val="32"/>
      <w:lang w:val="en-US"/>
      <w14:ligatures w14:val="none"/>
    </w:rPr>
  </w:style>
  <w:style w:type="paragraph" w:styleId="TOC2">
    <w:name w:val="toc 2"/>
    <w:basedOn w:val="Normal"/>
    <w:next w:val="Normal"/>
    <w:autoRedefine/>
    <w:uiPriority w:val="39"/>
    <w:unhideWhenUsed/>
    <w:rsid w:val="00BB3D65"/>
    <w:pPr>
      <w:spacing w:after="100"/>
      <w:ind w:left="240"/>
    </w:pPr>
  </w:style>
  <w:style w:type="paragraph" w:styleId="TOC3">
    <w:name w:val="toc 3"/>
    <w:basedOn w:val="Normal"/>
    <w:next w:val="Normal"/>
    <w:autoRedefine/>
    <w:uiPriority w:val="39"/>
    <w:unhideWhenUsed/>
    <w:rsid w:val="00BB3D6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136">
      <w:bodyDiv w:val="1"/>
      <w:marLeft w:val="0"/>
      <w:marRight w:val="0"/>
      <w:marTop w:val="0"/>
      <w:marBottom w:val="0"/>
      <w:divBdr>
        <w:top w:val="none" w:sz="0" w:space="0" w:color="auto"/>
        <w:left w:val="none" w:sz="0" w:space="0" w:color="auto"/>
        <w:bottom w:val="none" w:sz="0" w:space="0" w:color="auto"/>
        <w:right w:val="none" w:sz="0" w:space="0" w:color="auto"/>
      </w:divBdr>
    </w:div>
    <w:div w:id="17240229">
      <w:bodyDiv w:val="1"/>
      <w:marLeft w:val="0"/>
      <w:marRight w:val="0"/>
      <w:marTop w:val="0"/>
      <w:marBottom w:val="0"/>
      <w:divBdr>
        <w:top w:val="none" w:sz="0" w:space="0" w:color="auto"/>
        <w:left w:val="none" w:sz="0" w:space="0" w:color="auto"/>
        <w:bottom w:val="none" w:sz="0" w:space="0" w:color="auto"/>
        <w:right w:val="none" w:sz="0" w:space="0" w:color="auto"/>
      </w:divBdr>
    </w:div>
    <w:div w:id="53358616">
      <w:bodyDiv w:val="1"/>
      <w:marLeft w:val="0"/>
      <w:marRight w:val="0"/>
      <w:marTop w:val="0"/>
      <w:marBottom w:val="0"/>
      <w:divBdr>
        <w:top w:val="none" w:sz="0" w:space="0" w:color="auto"/>
        <w:left w:val="none" w:sz="0" w:space="0" w:color="auto"/>
        <w:bottom w:val="none" w:sz="0" w:space="0" w:color="auto"/>
        <w:right w:val="none" w:sz="0" w:space="0" w:color="auto"/>
      </w:divBdr>
    </w:div>
    <w:div w:id="80226280">
      <w:bodyDiv w:val="1"/>
      <w:marLeft w:val="0"/>
      <w:marRight w:val="0"/>
      <w:marTop w:val="0"/>
      <w:marBottom w:val="0"/>
      <w:divBdr>
        <w:top w:val="none" w:sz="0" w:space="0" w:color="auto"/>
        <w:left w:val="none" w:sz="0" w:space="0" w:color="auto"/>
        <w:bottom w:val="none" w:sz="0" w:space="0" w:color="auto"/>
        <w:right w:val="none" w:sz="0" w:space="0" w:color="auto"/>
      </w:divBdr>
    </w:div>
    <w:div w:id="302396437">
      <w:bodyDiv w:val="1"/>
      <w:marLeft w:val="0"/>
      <w:marRight w:val="0"/>
      <w:marTop w:val="0"/>
      <w:marBottom w:val="0"/>
      <w:divBdr>
        <w:top w:val="none" w:sz="0" w:space="0" w:color="auto"/>
        <w:left w:val="none" w:sz="0" w:space="0" w:color="auto"/>
        <w:bottom w:val="none" w:sz="0" w:space="0" w:color="auto"/>
        <w:right w:val="none" w:sz="0" w:space="0" w:color="auto"/>
      </w:divBdr>
    </w:div>
    <w:div w:id="343284969">
      <w:bodyDiv w:val="1"/>
      <w:marLeft w:val="0"/>
      <w:marRight w:val="0"/>
      <w:marTop w:val="0"/>
      <w:marBottom w:val="0"/>
      <w:divBdr>
        <w:top w:val="none" w:sz="0" w:space="0" w:color="auto"/>
        <w:left w:val="none" w:sz="0" w:space="0" w:color="auto"/>
        <w:bottom w:val="none" w:sz="0" w:space="0" w:color="auto"/>
        <w:right w:val="none" w:sz="0" w:space="0" w:color="auto"/>
      </w:divBdr>
    </w:div>
    <w:div w:id="352465664">
      <w:bodyDiv w:val="1"/>
      <w:marLeft w:val="0"/>
      <w:marRight w:val="0"/>
      <w:marTop w:val="0"/>
      <w:marBottom w:val="0"/>
      <w:divBdr>
        <w:top w:val="none" w:sz="0" w:space="0" w:color="auto"/>
        <w:left w:val="none" w:sz="0" w:space="0" w:color="auto"/>
        <w:bottom w:val="none" w:sz="0" w:space="0" w:color="auto"/>
        <w:right w:val="none" w:sz="0" w:space="0" w:color="auto"/>
      </w:divBdr>
    </w:div>
    <w:div w:id="358968208">
      <w:bodyDiv w:val="1"/>
      <w:marLeft w:val="0"/>
      <w:marRight w:val="0"/>
      <w:marTop w:val="0"/>
      <w:marBottom w:val="0"/>
      <w:divBdr>
        <w:top w:val="none" w:sz="0" w:space="0" w:color="auto"/>
        <w:left w:val="none" w:sz="0" w:space="0" w:color="auto"/>
        <w:bottom w:val="none" w:sz="0" w:space="0" w:color="auto"/>
        <w:right w:val="none" w:sz="0" w:space="0" w:color="auto"/>
      </w:divBdr>
    </w:div>
    <w:div w:id="365907471">
      <w:bodyDiv w:val="1"/>
      <w:marLeft w:val="0"/>
      <w:marRight w:val="0"/>
      <w:marTop w:val="0"/>
      <w:marBottom w:val="0"/>
      <w:divBdr>
        <w:top w:val="none" w:sz="0" w:space="0" w:color="auto"/>
        <w:left w:val="none" w:sz="0" w:space="0" w:color="auto"/>
        <w:bottom w:val="none" w:sz="0" w:space="0" w:color="auto"/>
        <w:right w:val="none" w:sz="0" w:space="0" w:color="auto"/>
      </w:divBdr>
    </w:div>
    <w:div w:id="428310055">
      <w:bodyDiv w:val="1"/>
      <w:marLeft w:val="0"/>
      <w:marRight w:val="0"/>
      <w:marTop w:val="0"/>
      <w:marBottom w:val="0"/>
      <w:divBdr>
        <w:top w:val="none" w:sz="0" w:space="0" w:color="auto"/>
        <w:left w:val="none" w:sz="0" w:space="0" w:color="auto"/>
        <w:bottom w:val="none" w:sz="0" w:space="0" w:color="auto"/>
        <w:right w:val="none" w:sz="0" w:space="0" w:color="auto"/>
      </w:divBdr>
      <w:divsChild>
        <w:div w:id="1012295765">
          <w:marLeft w:val="0"/>
          <w:marRight w:val="0"/>
          <w:marTop w:val="0"/>
          <w:marBottom w:val="0"/>
          <w:divBdr>
            <w:top w:val="none" w:sz="0" w:space="0" w:color="auto"/>
            <w:left w:val="none" w:sz="0" w:space="0" w:color="auto"/>
            <w:bottom w:val="none" w:sz="0" w:space="0" w:color="auto"/>
            <w:right w:val="none" w:sz="0" w:space="0" w:color="auto"/>
          </w:divBdr>
          <w:divsChild>
            <w:div w:id="1411078779">
              <w:marLeft w:val="0"/>
              <w:marRight w:val="0"/>
              <w:marTop w:val="0"/>
              <w:marBottom w:val="0"/>
              <w:divBdr>
                <w:top w:val="none" w:sz="0" w:space="0" w:color="auto"/>
                <w:left w:val="none" w:sz="0" w:space="0" w:color="auto"/>
                <w:bottom w:val="none" w:sz="0" w:space="0" w:color="auto"/>
                <w:right w:val="none" w:sz="0" w:space="0" w:color="auto"/>
              </w:divBdr>
              <w:divsChild>
                <w:div w:id="925040732">
                  <w:marLeft w:val="0"/>
                  <w:marRight w:val="0"/>
                  <w:marTop w:val="0"/>
                  <w:marBottom w:val="0"/>
                  <w:divBdr>
                    <w:top w:val="none" w:sz="0" w:space="0" w:color="auto"/>
                    <w:left w:val="none" w:sz="0" w:space="0" w:color="auto"/>
                    <w:bottom w:val="none" w:sz="0" w:space="0" w:color="auto"/>
                    <w:right w:val="none" w:sz="0" w:space="0" w:color="auto"/>
                  </w:divBdr>
                  <w:divsChild>
                    <w:div w:id="1212185256">
                      <w:marLeft w:val="0"/>
                      <w:marRight w:val="0"/>
                      <w:marTop w:val="0"/>
                      <w:marBottom w:val="0"/>
                      <w:divBdr>
                        <w:top w:val="none" w:sz="0" w:space="0" w:color="auto"/>
                        <w:left w:val="none" w:sz="0" w:space="0" w:color="auto"/>
                        <w:bottom w:val="none" w:sz="0" w:space="0" w:color="auto"/>
                        <w:right w:val="none" w:sz="0" w:space="0" w:color="auto"/>
                      </w:divBdr>
                      <w:divsChild>
                        <w:div w:id="867916511">
                          <w:marLeft w:val="0"/>
                          <w:marRight w:val="0"/>
                          <w:marTop w:val="0"/>
                          <w:marBottom w:val="0"/>
                          <w:divBdr>
                            <w:top w:val="none" w:sz="0" w:space="0" w:color="auto"/>
                            <w:left w:val="none" w:sz="0" w:space="0" w:color="auto"/>
                            <w:bottom w:val="none" w:sz="0" w:space="0" w:color="auto"/>
                            <w:right w:val="none" w:sz="0" w:space="0" w:color="auto"/>
                          </w:divBdr>
                          <w:divsChild>
                            <w:div w:id="18733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835357">
      <w:bodyDiv w:val="1"/>
      <w:marLeft w:val="0"/>
      <w:marRight w:val="0"/>
      <w:marTop w:val="0"/>
      <w:marBottom w:val="0"/>
      <w:divBdr>
        <w:top w:val="none" w:sz="0" w:space="0" w:color="auto"/>
        <w:left w:val="none" w:sz="0" w:space="0" w:color="auto"/>
        <w:bottom w:val="none" w:sz="0" w:space="0" w:color="auto"/>
        <w:right w:val="none" w:sz="0" w:space="0" w:color="auto"/>
      </w:divBdr>
    </w:div>
    <w:div w:id="503934544">
      <w:bodyDiv w:val="1"/>
      <w:marLeft w:val="0"/>
      <w:marRight w:val="0"/>
      <w:marTop w:val="0"/>
      <w:marBottom w:val="0"/>
      <w:divBdr>
        <w:top w:val="none" w:sz="0" w:space="0" w:color="auto"/>
        <w:left w:val="none" w:sz="0" w:space="0" w:color="auto"/>
        <w:bottom w:val="none" w:sz="0" w:space="0" w:color="auto"/>
        <w:right w:val="none" w:sz="0" w:space="0" w:color="auto"/>
      </w:divBdr>
    </w:div>
    <w:div w:id="522936119">
      <w:bodyDiv w:val="1"/>
      <w:marLeft w:val="0"/>
      <w:marRight w:val="0"/>
      <w:marTop w:val="0"/>
      <w:marBottom w:val="0"/>
      <w:divBdr>
        <w:top w:val="none" w:sz="0" w:space="0" w:color="auto"/>
        <w:left w:val="none" w:sz="0" w:space="0" w:color="auto"/>
        <w:bottom w:val="none" w:sz="0" w:space="0" w:color="auto"/>
        <w:right w:val="none" w:sz="0" w:space="0" w:color="auto"/>
      </w:divBdr>
    </w:div>
    <w:div w:id="527106837">
      <w:bodyDiv w:val="1"/>
      <w:marLeft w:val="0"/>
      <w:marRight w:val="0"/>
      <w:marTop w:val="0"/>
      <w:marBottom w:val="0"/>
      <w:divBdr>
        <w:top w:val="none" w:sz="0" w:space="0" w:color="auto"/>
        <w:left w:val="none" w:sz="0" w:space="0" w:color="auto"/>
        <w:bottom w:val="none" w:sz="0" w:space="0" w:color="auto"/>
        <w:right w:val="none" w:sz="0" w:space="0" w:color="auto"/>
      </w:divBdr>
      <w:divsChild>
        <w:div w:id="1043866400">
          <w:marLeft w:val="0"/>
          <w:marRight w:val="0"/>
          <w:marTop w:val="0"/>
          <w:marBottom w:val="0"/>
          <w:divBdr>
            <w:top w:val="none" w:sz="0" w:space="0" w:color="auto"/>
            <w:left w:val="none" w:sz="0" w:space="0" w:color="auto"/>
            <w:bottom w:val="none" w:sz="0" w:space="0" w:color="auto"/>
            <w:right w:val="none" w:sz="0" w:space="0" w:color="auto"/>
          </w:divBdr>
          <w:divsChild>
            <w:div w:id="1460680276">
              <w:marLeft w:val="0"/>
              <w:marRight w:val="0"/>
              <w:marTop w:val="0"/>
              <w:marBottom w:val="0"/>
              <w:divBdr>
                <w:top w:val="none" w:sz="0" w:space="0" w:color="auto"/>
                <w:left w:val="none" w:sz="0" w:space="0" w:color="auto"/>
                <w:bottom w:val="none" w:sz="0" w:space="0" w:color="auto"/>
                <w:right w:val="none" w:sz="0" w:space="0" w:color="auto"/>
              </w:divBdr>
              <w:divsChild>
                <w:div w:id="44528283">
                  <w:marLeft w:val="0"/>
                  <w:marRight w:val="0"/>
                  <w:marTop w:val="0"/>
                  <w:marBottom w:val="0"/>
                  <w:divBdr>
                    <w:top w:val="none" w:sz="0" w:space="0" w:color="auto"/>
                    <w:left w:val="none" w:sz="0" w:space="0" w:color="auto"/>
                    <w:bottom w:val="none" w:sz="0" w:space="0" w:color="auto"/>
                    <w:right w:val="none" w:sz="0" w:space="0" w:color="auto"/>
                  </w:divBdr>
                  <w:divsChild>
                    <w:div w:id="1574393101">
                      <w:marLeft w:val="0"/>
                      <w:marRight w:val="0"/>
                      <w:marTop w:val="0"/>
                      <w:marBottom w:val="0"/>
                      <w:divBdr>
                        <w:top w:val="none" w:sz="0" w:space="0" w:color="auto"/>
                        <w:left w:val="none" w:sz="0" w:space="0" w:color="auto"/>
                        <w:bottom w:val="none" w:sz="0" w:space="0" w:color="auto"/>
                        <w:right w:val="none" w:sz="0" w:space="0" w:color="auto"/>
                      </w:divBdr>
                      <w:divsChild>
                        <w:div w:id="1474250829">
                          <w:marLeft w:val="0"/>
                          <w:marRight w:val="0"/>
                          <w:marTop w:val="0"/>
                          <w:marBottom w:val="0"/>
                          <w:divBdr>
                            <w:top w:val="none" w:sz="0" w:space="0" w:color="auto"/>
                            <w:left w:val="none" w:sz="0" w:space="0" w:color="auto"/>
                            <w:bottom w:val="none" w:sz="0" w:space="0" w:color="auto"/>
                            <w:right w:val="none" w:sz="0" w:space="0" w:color="auto"/>
                          </w:divBdr>
                          <w:divsChild>
                            <w:div w:id="11864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195546">
      <w:bodyDiv w:val="1"/>
      <w:marLeft w:val="0"/>
      <w:marRight w:val="0"/>
      <w:marTop w:val="0"/>
      <w:marBottom w:val="0"/>
      <w:divBdr>
        <w:top w:val="none" w:sz="0" w:space="0" w:color="auto"/>
        <w:left w:val="none" w:sz="0" w:space="0" w:color="auto"/>
        <w:bottom w:val="none" w:sz="0" w:space="0" w:color="auto"/>
        <w:right w:val="none" w:sz="0" w:space="0" w:color="auto"/>
      </w:divBdr>
    </w:div>
    <w:div w:id="631205410">
      <w:bodyDiv w:val="1"/>
      <w:marLeft w:val="0"/>
      <w:marRight w:val="0"/>
      <w:marTop w:val="0"/>
      <w:marBottom w:val="0"/>
      <w:divBdr>
        <w:top w:val="none" w:sz="0" w:space="0" w:color="auto"/>
        <w:left w:val="none" w:sz="0" w:space="0" w:color="auto"/>
        <w:bottom w:val="none" w:sz="0" w:space="0" w:color="auto"/>
        <w:right w:val="none" w:sz="0" w:space="0" w:color="auto"/>
      </w:divBdr>
      <w:divsChild>
        <w:div w:id="1689017435">
          <w:marLeft w:val="0"/>
          <w:marRight w:val="0"/>
          <w:marTop w:val="0"/>
          <w:marBottom w:val="0"/>
          <w:divBdr>
            <w:top w:val="none" w:sz="0" w:space="0" w:color="auto"/>
            <w:left w:val="none" w:sz="0" w:space="0" w:color="auto"/>
            <w:bottom w:val="none" w:sz="0" w:space="0" w:color="auto"/>
            <w:right w:val="none" w:sz="0" w:space="0" w:color="auto"/>
          </w:divBdr>
          <w:divsChild>
            <w:div w:id="1766993382">
              <w:marLeft w:val="0"/>
              <w:marRight w:val="0"/>
              <w:marTop w:val="0"/>
              <w:marBottom w:val="0"/>
              <w:divBdr>
                <w:top w:val="none" w:sz="0" w:space="0" w:color="auto"/>
                <w:left w:val="none" w:sz="0" w:space="0" w:color="auto"/>
                <w:bottom w:val="none" w:sz="0" w:space="0" w:color="auto"/>
                <w:right w:val="none" w:sz="0" w:space="0" w:color="auto"/>
              </w:divBdr>
              <w:divsChild>
                <w:div w:id="200019328">
                  <w:marLeft w:val="0"/>
                  <w:marRight w:val="0"/>
                  <w:marTop w:val="0"/>
                  <w:marBottom w:val="0"/>
                  <w:divBdr>
                    <w:top w:val="none" w:sz="0" w:space="0" w:color="auto"/>
                    <w:left w:val="none" w:sz="0" w:space="0" w:color="auto"/>
                    <w:bottom w:val="none" w:sz="0" w:space="0" w:color="auto"/>
                    <w:right w:val="none" w:sz="0" w:space="0" w:color="auto"/>
                  </w:divBdr>
                  <w:divsChild>
                    <w:div w:id="478376354">
                      <w:marLeft w:val="0"/>
                      <w:marRight w:val="0"/>
                      <w:marTop w:val="0"/>
                      <w:marBottom w:val="0"/>
                      <w:divBdr>
                        <w:top w:val="none" w:sz="0" w:space="0" w:color="auto"/>
                        <w:left w:val="none" w:sz="0" w:space="0" w:color="auto"/>
                        <w:bottom w:val="none" w:sz="0" w:space="0" w:color="auto"/>
                        <w:right w:val="none" w:sz="0" w:space="0" w:color="auto"/>
                      </w:divBdr>
                      <w:divsChild>
                        <w:div w:id="1083798407">
                          <w:marLeft w:val="0"/>
                          <w:marRight w:val="0"/>
                          <w:marTop w:val="0"/>
                          <w:marBottom w:val="0"/>
                          <w:divBdr>
                            <w:top w:val="none" w:sz="0" w:space="0" w:color="auto"/>
                            <w:left w:val="none" w:sz="0" w:space="0" w:color="auto"/>
                            <w:bottom w:val="none" w:sz="0" w:space="0" w:color="auto"/>
                            <w:right w:val="none" w:sz="0" w:space="0" w:color="auto"/>
                          </w:divBdr>
                          <w:divsChild>
                            <w:div w:id="4248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80017">
      <w:bodyDiv w:val="1"/>
      <w:marLeft w:val="0"/>
      <w:marRight w:val="0"/>
      <w:marTop w:val="0"/>
      <w:marBottom w:val="0"/>
      <w:divBdr>
        <w:top w:val="none" w:sz="0" w:space="0" w:color="auto"/>
        <w:left w:val="none" w:sz="0" w:space="0" w:color="auto"/>
        <w:bottom w:val="none" w:sz="0" w:space="0" w:color="auto"/>
        <w:right w:val="none" w:sz="0" w:space="0" w:color="auto"/>
      </w:divBdr>
    </w:div>
    <w:div w:id="913125629">
      <w:bodyDiv w:val="1"/>
      <w:marLeft w:val="0"/>
      <w:marRight w:val="0"/>
      <w:marTop w:val="0"/>
      <w:marBottom w:val="0"/>
      <w:divBdr>
        <w:top w:val="none" w:sz="0" w:space="0" w:color="auto"/>
        <w:left w:val="none" w:sz="0" w:space="0" w:color="auto"/>
        <w:bottom w:val="none" w:sz="0" w:space="0" w:color="auto"/>
        <w:right w:val="none" w:sz="0" w:space="0" w:color="auto"/>
      </w:divBdr>
    </w:div>
    <w:div w:id="969440928">
      <w:bodyDiv w:val="1"/>
      <w:marLeft w:val="0"/>
      <w:marRight w:val="0"/>
      <w:marTop w:val="0"/>
      <w:marBottom w:val="0"/>
      <w:divBdr>
        <w:top w:val="none" w:sz="0" w:space="0" w:color="auto"/>
        <w:left w:val="none" w:sz="0" w:space="0" w:color="auto"/>
        <w:bottom w:val="none" w:sz="0" w:space="0" w:color="auto"/>
        <w:right w:val="none" w:sz="0" w:space="0" w:color="auto"/>
      </w:divBdr>
    </w:div>
    <w:div w:id="975063277">
      <w:bodyDiv w:val="1"/>
      <w:marLeft w:val="0"/>
      <w:marRight w:val="0"/>
      <w:marTop w:val="0"/>
      <w:marBottom w:val="0"/>
      <w:divBdr>
        <w:top w:val="none" w:sz="0" w:space="0" w:color="auto"/>
        <w:left w:val="none" w:sz="0" w:space="0" w:color="auto"/>
        <w:bottom w:val="none" w:sz="0" w:space="0" w:color="auto"/>
        <w:right w:val="none" w:sz="0" w:space="0" w:color="auto"/>
      </w:divBdr>
    </w:div>
    <w:div w:id="996300556">
      <w:bodyDiv w:val="1"/>
      <w:marLeft w:val="0"/>
      <w:marRight w:val="0"/>
      <w:marTop w:val="0"/>
      <w:marBottom w:val="0"/>
      <w:divBdr>
        <w:top w:val="none" w:sz="0" w:space="0" w:color="auto"/>
        <w:left w:val="none" w:sz="0" w:space="0" w:color="auto"/>
        <w:bottom w:val="none" w:sz="0" w:space="0" w:color="auto"/>
        <w:right w:val="none" w:sz="0" w:space="0" w:color="auto"/>
      </w:divBdr>
    </w:div>
    <w:div w:id="1016926960">
      <w:bodyDiv w:val="1"/>
      <w:marLeft w:val="0"/>
      <w:marRight w:val="0"/>
      <w:marTop w:val="0"/>
      <w:marBottom w:val="0"/>
      <w:divBdr>
        <w:top w:val="none" w:sz="0" w:space="0" w:color="auto"/>
        <w:left w:val="none" w:sz="0" w:space="0" w:color="auto"/>
        <w:bottom w:val="none" w:sz="0" w:space="0" w:color="auto"/>
        <w:right w:val="none" w:sz="0" w:space="0" w:color="auto"/>
      </w:divBdr>
    </w:div>
    <w:div w:id="1054694632">
      <w:bodyDiv w:val="1"/>
      <w:marLeft w:val="0"/>
      <w:marRight w:val="0"/>
      <w:marTop w:val="0"/>
      <w:marBottom w:val="0"/>
      <w:divBdr>
        <w:top w:val="none" w:sz="0" w:space="0" w:color="auto"/>
        <w:left w:val="none" w:sz="0" w:space="0" w:color="auto"/>
        <w:bottom w:val="none" w:sz="0" w:space="0" w:color="auto"/>
        <w:right w:val="none" w:sz="0" w:space="0" w:color="auto"/>
      </w:divBdr>
    </w:div>
    <w:div w:id="1101681979">
      <w:bodyDiv w:val="1"/>
      <w:marLeft w:val="0"/>
      <w:marRight w:val="0"/>
      <w:marTop w:val="0"/>
      <w:marBottom w:val="0"/>
      <w:divBdr>
        <w:top w:val="none" w:sz="0" w:space="0" w:color="auto"/>
        <w:left w:val="none" w:sz="0" w:space="0" w:color="auto"/>
        <w:bottom w:val="none" w:sz="0" w:space="0" w:color="auto"/>
        <w:right w:val="none" w:sz="0" w:space="0" w:color="auto"/>
      </w:divBdr>
    </w:div>
    <w:div w:id="1113786335">
      <w:bodyDiv w:val="1"/>
      <w:marLeft w:val="0"/>
      <w:marRight w:val="0"/>
      <w:marTop w:val="0"/>
      <w:marBottom w:val="0"/>
      <w:divBdr>
        <w:top w:val="none" w:sz="0" w:space="0" w:color="auto"/>
        <w:left w:val="none" w:sz="0" w:space="0" w:color="auto"/>
        <w:bottom w:val="none" w:sz="0" w:space="0" w:color="auto"/>
        <w:right w:val="none" w:sz="0" w:space="0" w:color="auto"/>
      </w:divBdr>
    </w:div>
    <w:div w:id="1312714728">
      <w:bodyDiv w:val="1"/>
      <w:marLeft w:val="0"/>
      <w:marRight w:val="0"/>
      <w:marTop w:val="0"/>
      <w:marBottom w:val="0"/>
      <w:divBdr>
        <w:top w:val="none" w:sz="0" w:space="0" w:color="auto"/>
        <w:left w:val="none" w:sz="0" w:space="0" w:color="auto"/>
        <w:bottom w:val="none" w:sz="0" w:space="0" w:color="auto"/>
        <w:right w:val="none" w:sz="0" w:space="0" w:color="auto"/>
      </w:divBdr>
      <w:divsChild>
        <w:div w:id="1486507189">
          <w:marLeft w:val="0"/>
          <w:marRight w:val="0"/>
          <w:marTop w:val="0"/>
          <w:marBottom w:val="0"/>
          <w:divBdr>
            <w:top w:val="none" w:sz="0" w:space="0" w:color="auto"/>
            <w:left w:val="none" w:sz="0" w:space="0" w:color="auto"/>
            <w:bottom w:val="none" w:sz="0" w:space="0" w:color="auto"/>
            <w:right w:val="none" w:sz="0" w:space="0" w:color="auto"/>
          </w:divBdr>
          <w:divsChild>
            <w:div w:id="2137596706">
              <w:marLeft w:val="0"/>
              <w:marRight w:val="0"/>
              <w:marTop w:val="0"/>
              <w:marBottom w:val="0"/>
              <w:divBdr>
                <w:top w:val="none" w:sz="0" w:space="0" w:color="auto"/>
                <w:left w:val="none" w:sz="0" w:space="0" w:color="auto"/>
                <w:bottom w:val="none" w:sz="0" w:space="0" w:color="auto"/>
                <w:right w:val="none" w:sz="0" w:space="0" w:color="auto"/>
              </w:divBdr>
              <w:divsChild>
                <w:div w:id="1436557404">
                  <w:marLeft w:val="0"/>
                  <w:marRight w:val="0"/>
                  <w:marTop w:val="0"/>
                  <w:marBottom w:val="0"/>
                  <w:divBdr>
                    <w:top w:val="none" w:sz="0" w:space="0" w:color="auto"/>
                    <w:left w:val="none" w:sz="0" w:space="0" w:color="auto"/>
                    <w:bottom w:val="none" w:sz="0" w:space="0" w:color="auto"/>
                    <w:right w:val="none" w:sz="0" w:space="0" w:color="auto"/>
                  </w:divBdr>
                  <w:divsChild>
                    <w:div w:id="778574408">
                      <w:marLeft w:val="0"/>
                      <w:marRight w:val="0"/>
                      <w:marTop w:val="0"/>
                      <w:marBottom w:val="0"/>
                      <w:divBdr>
                        <w:top w:val="none" w:sz="0" w:space="0" w:color="auto"/>
                        <w:left w:val="none" w:sz="0" w:space="0" w:color="auto"/>
                        <w:bottom w:val="none" w:sz="0" w:space="0" w:color="auto"/>
                        <w:right w:val="none" w:sz="0" w:space="0" w:color="auto"/>
                      </w:divBdr>
                      <w:divsChild>
                        <w:div w:id="930549435">
                          <w:marLeft w:val="0"/>
                          <w:marRight w:val="0"/>
                          <w:marTop w:val="0"/>
                          <w:marBottom w:val="0"/>
                          <w:divBdr>
                            <w:top w:val="none" w:sz="0" w:space="0" w:color="auto"/>
                            <w:left w:val="none" w:sz="0" w:space="0" w:color="auto"/>
                            <w:bottom w:val="none" w:sz="0" w:space="0" w:color="auto"/>
                            <w:right w:val="none" w:sz="0" w:space="0" w:color="auto"/>
                          </w:divBdr>
                          <w:divsChild>
                            <w:div w:id="9886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94955">
      <w:bodyDiv w:val="1"/>
      <w:marLeft w:val="0"/>
      <w:marRight w:val="0"/>
      <w:marTop w:val="0"/>
      <w:marBottom w:val="0"/>
      <w:divBdr>
        <w:top w:val="none" w:sz="0" w:space="0" w:color="auto"/>
        <w:left w:val="none" w:sz="0" w:space="0" w:color="auto"/>
        <w:bottom w:val="none" w:sz="0" w:space="0" w:color="auto"/>
        <w:right w:val="none" w:sz="0" w:space="0" w:color="auto"/>
      </w:divBdr>
    </w:div>
    <w:div w:id="1438212576">
      <w:bodyDiv w:val="1"/>
      <w:marLeft w:val="0"/>
      <w:marRight w:val="0"/>
      <w:marTop w:val="0"/>
      <w:marBottom w:val="0"/>
      <w:divBdr>
        <w:top w:val="none" w:sz="0" w:space="0" w:color="auto"/>
        <w:left w:val="none" w:sz="0" w:space="0" w:color="auto"/>
        <w:bottom w:val="none" w:sz="0" w:space="0" w:color="auto"/>
        <w:right w:val="none" w:sz="0" w:space="0" w:color="auto"/>
      </w:divBdr>
    </w:div>
    <w:div w:id="1478570796">
      <w:bodyDiv w:val="1"/>
      <w:marLeft w:val="0"/>
      <w:marRight w:val="0"/>
      <w:marTop w:val="0"/>
      <w:marBottom w:val="0"/>
      <w:divBdr>
        <w:top w:val="none" w:sz="0" w:space="0" w:color="auto"/>
        <w:left w:val="none" w:sz="0" w:space="0" w:color="auto"/>
        <w:bottom w:val="none" w:sz="0" w:space="0" w:color="auto"/>
        <w:right w:val="none" w:sz="0" w:space="0" w:color="auto"/>
      </w:divBdr>
    </w:div>
    <w:div w:id="1505778913">
      <w:bodyDiv w:val="1"/>
      <w:marLeft w:val="0"/>
      <w:marRight w:val="0"/>
      <w:marTop w:val="0"/>
      <w:marBottom w:val="0"/>
      <w:divBdr>
        <w:top w:val="none" w:sz="0" w:space="0" w:color="auto"/>
        <w:left w:val="none" w:sz="0" w:space="0" w:color="auto"/>
        <w:bottom w:val="none" w:sz="0" w:space="0" w:color="auto"/>
        <w:right w:val="none" w:sz="0" w:space="0" w:color="auto"/>
      </w:divBdr>
    </w:div>
    <w:div w:id="1516731798">
      <w:bodyDiv w:val="1"/>
      <w:marLeft w:val="0"/>
      <w:marRight w:val="0"/>
      <w:marTop w:val="0"/>
      <w:marBottom w:val="0"/>
      <w:divBdr>
        <w:top w:val="none" w:sz="0" w:space="0" w:color="auto"/>
        <w:left w:val="none" w:sz="0" w:space="0" w:color="auto"/>
        <w:bottom w:val="none" w:sz="0" w:space="0" w:color="auto"/>
        <w:right w:val="none" w:sz="0" w:space="0" w:color="auto"/>
      </w:divBdr>
    </w:div>
    <w:div w:id="1546484389">
      <w:bodyDiv w:val="1"/>
      <w:marLeft w:val="0"/>
      <w:marRight w:val="0"/>
      <w:marTop w:val="0"/>
      <w:marBottom w:val="0"/>
      <w:divBdr>
        <w:top w:val="none" w:sz="0" w:space="0" w:color="auto"/>
        <w:left w:val="none" w:sz="0" w:space="0" w:color="auto"/>
        <w:bottom w:val="none" w:sz="0" w:space="0" w:color="auto"/>
        <w:right w:val="none" w:sz="0" w:space="0" w:color="auto"/>
      </w:divBdr>
    </w:div>
    <w:div w:id="1567260535">
      <w:bodyDiv w:val="1"/>
      <w:marLeft w:val="0"/>
      <w:marRight w:val="0"/>
      <w:marTop w:val="0"/>
      <w:marBottom w:val="0"/>
      <w:divBdr>
        <w:top w:val="none" w:sz="0" w:space="0" w:color="auto"/>
        <w:left w:val="none" w:sz="0" w:space="0" w:color="auto"/>
        <w:bottom w:val="none" w:sz="0" w:space="0" w:color="auto"/>
        <w:right w:val="none" w:sz="0" w:space="0" w:color="auto"/>
      </w:divBdr>
    </w:div>
    <w:div w:id="1639265982">
      <w:bodyDiv w:val="1"/>
      <w:marLeft w:val="0"/>
      <w:marRight w:val="0"/>
      <w:marTop w:val="0"/>
      <w:marBottom w:val="0"/>
      <w:divBdr>
        <w:top w:val="none" w:sz="0" w:space="0" w:color="auto"/>
        <w:left w:val="none" w:sz="0" w:space="0" w:color="auto"/>
        <w:bottom w:val="none" w:sz="0" w:space="0" w:color="auto"/>
        <w:right w:val="none" w:sz="0" w:space="0" w:color="auto"/>
      </w:divBdr>
    </w:div>
    <w:div w:id="1651131028">
      <w:bodyDiv w:val="1"/>
      <w:marLeft w:val="0"/>
      <w:marRight w:val="0"/>
      <w:marTop w:val="0"/>
      <w:marBottom w:val="0"/>
      <w:divBdr>
        <w:top w:val="none" w:sz="0" w:space="0" w:color="auto"/>
        <w:left w:val="none" w:sz="0" w:space="0" w:color="auto"/>
        <w:bottom w:val="none" w:sz="0" w:space="0" w:color="auto"/>
        <w:right w:val="none" w:sz="0" w:space="0" w:color="auto"/>
      </w:divBdr>
    </w:div>
    <w:div w:id="1778744516">
      <w:bodyDiv w:val="1"/>
      <w:marLeft w:val="0"/>
      <w:marRight w:val="0"/>
      <w:marTop w:val="0"/>
      <w:marBottom w:val="0"/>
      <w:divBdr>
        <w:top w:val="none" w:sz="0" w:space="0" w:color="auto"/>
        <w:left w:val="none" w:sz="0" w:space="0" w:color="auto"/>
        <w:bottom w:val="none" w:sz="0" w:space="0" w:color="auto"/>
        <w:right w:val="none" w:sz="0" w:space="0" w:color="auto"/>
      </w:divBdr>
    </w:div>
    <w:div w:id="1792213474">
      <w:bodyDiv w:val="1"/>
      <w:marLeft w:val="0"/>
      <w:marRight w:val="0"/>
      <w:marTop w:val="0"/>
      <w:marBottom w:val="0"/>
      <w:divBdr>
        <w:top w:val="none" w:sz="0" w:space="0" w:color="auto"/>
        <w:left w:val="none" w:sz="0" w:space="0" w:color="auto"/>
        <w:bottom w:val="none" w:sz="0" w:space="0" w:color="auto"/>
        <w:right w:val="none" w:sz="0" w:space="0" w:color="auto"/>
      </w:divBdr>
    </w:div>
    <w:div w:id="1848909310">
      <w:bodyDiv w:val="1"/>
      <w:marLeft w:val="0"/>
      <w:marRight w:val="0"/>
      <w:marTop w:val="0"/>
      <w:marBottom w:val="0"/>
      <w:divBdr>
        <w:top w:val="none" w:sz="0" w:space="0" w:color="auto"/>
        <w:left w:val="none" w:sz="0" w:space="0" w:color="auto"/>
        <w:bottom w:val="none" w:sz="0" w:space="0" w:color="auto"/>
        <w:right w:val="none" w:sz="0" w:space="0" w:color="auto"/>
      </w:divBdr>
    </w:div>
    <w:div w:id="1941185308">
      <w:bodyDiv w:val="1"/>
      <w:marLeft w:val="0"/>
      <w:marRight w:val="0"/>
      <w:marTop w:val="0"/>
      <w:marBottom w:val="0"/>
      <w:divBdr>
        <w:top w:val="none" w:sz="0" w:space="0" w:color="auto"/>
        <w:left w:val="none" w:sz="0" w:space="0" w:color="auto"/>
        <w:bottom w:val="none" w:sz="0" w:space="0" w:color="auto"/>
        <w:right w:val="none" w:sz="0" w:space="0" w:color="auto"/>
      </w:divBdr>
    </w:div>
    <w:div w:id="1976518221">
      <w:bodyDiv w:val="1"/>
      <w:marLeft w:val="0"/>
      <w:marRight w:val="0"/>
      <w:marTop w:val="0"/>
      <w:marBottom w:val="0"/>
      <w:divBdr>
        <w:top w:val="none" w:sz="0" w:space="0" w:color="auto"/>
        <w:left w:val="none" w:sz="0" w:space="0" w:color="auto"/>
        <w:bottom w:val="none" w:sz="0" w:space="0" w:color="auto"/>
        <w:right w:val="none" w:sz="0" w:space="0" w:color="auto"/>
      </w:divBdr>
    </w:div>
    <w:div w:id="20174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s.aaai.org" TargetMode="External"/><Relationship Id="rId13" Type="http://schemas.openxmlformats.org/officeDocument/2006/relationships/hyperlink" Target="https://www.ns.nl/ov-fiets" TargetMode="External"/><Relationship Id="rId18" Type="http://schemas.openxmlformats.org/officeDocument/2006/relationships/hyperlink" Target="https://link.springer.com" TargetMode="External"/><Relationship Id="rId3" Type="http://schemas.openxmlformats.org/officeDocument/2006/relationships/styles" Target="styles.xml"/><Relationship Id="rId7" Type="http://schemas.openxmlformats.org/officeDocument/2006/relationships/hyperlink" Target="https://op.europa.eu" TargetMode="External"/><Relationship Id="rId12" Type="http://schemas.openxmlformats.org/officeDocument/2006/relationships/hyperlink" Target="https://itdp.org/publication/the-bike-share-planning-guide/?utm_source=chatgpt.com" TargetMode="External"/><Relationship Id="rId17" Type="http://schemas.openxmlformats.org/officeDocument/2006/relationships/hyperlink" Target="https://www.sciencedirect.com" TargetMode="External"/><Relationship Id="rId2" Type="http://schemas.openxmlformats.org/officeDocument/2006/relationships/numbering" Target="numbering.xml"/><Relationship Id="rId16" Type="http://schemas.openxmlformats.org/officeDocument/2006/relationships/hyperlink" Target="https://digital-strategy.ec.europa.e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xiv.org/abs/1710.00794?utm_source=chatgpt.com" TargetMode="External"/><Relationship Id="rId11" Type="http://schemas.openxmlformats.org/officeDocument/2006/relationships/hyperlink" Target="https://www.itdp.org" TargetMode="External"/><Relationship Id="rId5" Type="http://schemas.openxmlformats.org/officeDocument/2006/relationships/webSettings" Target="webSettings.xml"/><Relationship Id="rId15" Type="http://schemas.openxmlformats.org/officeDocument/2006/relationships/hyperlink" Target="https://www.sportenbewegenincijfers.nl?utm_source=chatgpt.com" TargetMode="External"/><Relationship Id="rId10" Type="http://schemas.openxmlformats.org/officeDocument/2006/relationships/hyperlink" Target="https://dataplatform.knmi.nl?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chive.ics.uci.edu/ml/datasets/bike+sharing+dataset" TargetMode="External"/><Relationship Id="rId14" Type="http://schemas.openxmlformats.org/officeDocument/2006/relationships/hyperlink" Target="https://english.kimnet.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6033E-1B7C-4CC9-B610-437FF9B43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2408</Words>
  <Characters>13729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dc:creator>
  <cp:keywords/>
  <dc:description/>
  <cp:lastModifiedBy>koran</cp:lastModifiedBy>
  <cp:revision>16</cp:revision>
  <cp:lastPrinted>2025-10-29T17:32:00Z</cp:lastPrinted>
  <dcterms:created xsi:type="dcterms:W3CDTF">2025-10-08T13:27:00Z</dcterms:created>
  <dcterms:modified xsi:type="dcterms:W3CDTF">2025-10-29T17:32:00Z</dcterms:modified>
</cp:coreProperties>
</file>