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D57" w:rsidRPr="006A7D57" w:rsidRDefault="006A7D57" w:rsidP="006A7D57">
      <w:pPr>
        <w:shd w:val="clear" w:color="auto" w:fill="FFFFFF"/>
        <w:spacing w:line="570" w:lineRule="atLeast"/>
        <w:outlineLvl w:val="0"/>
        <w:rPr>
          <w:rFonts w:ascii="Ubuntu" w:eastAsia="Times New Roman" w:hAnsi="Ubuntu" w:cs="Times New Roman"/>
          <w:b/>
          <w:bCs/>
          <w:color w:val="114366"/>
          <w:kern w:val="36"/>
          <w:sz w:val="57"/>
          <w:szCs w:val="57"/>
          <w:lang w:eastAsia="tr-TR"/>
        </w:rPr>
      </w:pPr>
      <w:r w:rsidRPr="006A7D57">
        <w:rPr>
          <w:rFonts w:ascii="Ubuntu" w:eastAsia="Times New Roman" w:hAnsi="Ubuntu" w:cs="Times New Roman"/>
          <w:b/>
          <w:bCs/>
          <w:color w:val="114366"/>
          <w:kern w:val="36"/>
          <w:sz w:val="57"/>
          <w:szCs w:val="57"/>
          <w:lang w:eastAsia="tr-TR"/>
        </w:rPr>
        <w:t>Sertifikalı Hijyen Eğitimi</w:t>
      </w:r>
    </w:p>
    <w:p w:rsidR="006A7D57" w:rsidRPr="006A7D57" w:rsidRDefault="006A7D57" w:rsidP="006A7D57">
      <w:pPr>
        <w:shd w:val="clear" w:color="auto" w:fill="FFFFFF"/>
        <w:spacing w:after="360"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Hijyen: Her iş kolunun özelliğine göre çalışanın kendisinin ve halkın sağlığını tehlikeye sokmayacak biçimde hizmet vermesini sağlamak amacıyla yapılacak uygulamaların ve alınan temizlik önlemlerinin bütününü ifade etmektedir.</w:t>
      </w:r>
    </w:p>
    <w:p w:rsidR="006A7D57" w:rsidRPr="006A7D57" w:rsidRDefault="006A7D57" w:rsidP="006A7D57">
      <w:pPr>
        <w:shd w:val="clear" w:color="auto" w:fill="FFFFFF"/>
        <w:spacing w:after="360" w:line="240" w:lineRule="auto"/>
        <w:rPr>
          <w:rFonts w:ascii="Ubuntu" w:eastAsia="Times New Roman" w:hAnsi="Ubuntu" w:cs="Times New Roman"/>
          <w:color w:val="698591"/>
          <w:sz w:val="23"/>
          <w:szCs w:val="23"/>
          <w:lang w:eastAsia="tr-TR"/>
        </w:rPr>
      </w:pPr>
      <w:proofErr w:type="spellStart"/>
      <w:r w:rsidRPr="006A7D57">
        <w:rPr>
          <w:rFonts w:ascii="Ubuntu" w:eastAsia="Times New Roman" w:hAnsi="Ubuntu" w:cs="Times New Roman"/>
          <w:color w:val="698591"/>
          <w:sz w:val="23"/>
          <w:szCs w:val="23"/>
          <w:lang w:eastAsia="tr-TR"/>
        </w:rPr>
        <w:t>Szutest</w:t>
      </w:r>
      <w:proofErr w:type="spellEnd"/>
      <w:r w:rsidRPr="006A7D57">
        <w:rPr>
          <w:rFonts w:ascii="Ubuntu" w:eastAsia="Times New Roman" w:hAnsi="Ubuntu" w:cs="Times New Roman"/>
          <w:color w:val="698591"/>
          <w:sz w:val="23"/>
          <w:szCs w:val="23"/>
          <w:lang w:eastAsia="tr-TR"/>
        </w:rPr>
        <w:t xml:space="preserve"> OSGB yılların vermiş olduğu tecrübesi, bünyesinde çalıştırdığı işyeri hekimleri ve sağlık çalışanlarının yetkinliği ile toplum sağlığı ve her iş kolu için önemli olan </w:t>
      </w:r>
      <w:proofErr w:type="gramStart"/>
      <w:r w:rsidRPr="006A7D57">
        <w:rPr>
          <w:rFonts w:ascii="Ubuntu" w:eastAsia="Times New Roman" w:hAnsi="Ubuntu" w:cs="Times New Roman"/>
          <w:color w:val="698591"/>
          <w:sz w:val="23"/>
          <w:szCs w:val="23"/>
          <w:lang w:eastAsia="tr-TR"/>
        </w:rPr>
        <w:t>hijyen</w:t>
      </w:r>
      <w:proofErr w:type="gramEnd"/>
      <w:r w:rsidRPr="006A7D57">
        <w:rPr>
          <w:rFonts w:ascii="Ubuntu" w:eastAsia="Times New Roman" w:hAnsi="Ubuntu" w:cs="Times New Roman"/>
          <w:color w:val="698591"/>
          <w:sz w:val="23"/>
          <w:szCs w:val="23"/>
          <w:lang w:eastAsia="tr-TR"/>
        </w:rPr>
        <w:t xml:space="preserve"> eğitimini Millî Eğitim Bakanlığı Hayat Boyu Öğrenme Genel Müdürlüğü onaylı bir şekilde düzenlemektedir.</w:t>
      </w:r>
    </w:p>
    <w:p w:rsidR="006A7D57" w:rsidRPr="006A7D57" w:rsidRDefault="006A7D57" w:rsidP="006A7D57">
      <w:pPr>
        <w:shd w:val="clear" w:color="auto" w:fill="FFFFFF"/>
        <w:spacing w:after="360"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Hijyen eğitimi, </w:t>
      </w:r>
      <w:proofErr w:type="gramStart"/>
      <w:r w:rsidRPr="006A7D57">
        <w:rPr>
          <w:rFonts w:ascii="Ubuntu" w:eastAsia="Times New Roman" w:hAnsi="Ubuntu" w:cs="Times New Roman"/>
          <w:color w:val="698591"/>
          <w:sz w:val="23"/>
          <w:szCs w:val="23"/>
          <w:lang w:eastAsia="tr-TR"/>
        </w:rPr>
        <w:t>24/4/1930</w:t>
      </w:r>
      <w:proofErr w:type="gramEnd"/>
      <w:r w:rsidRPr="006A7D57">
        <w:rPr>
          <w:rFonts w:ascii="Ubuntu" w:eastAsia="Times New Roman" w:hAnsi="Ubuntu" w:cs="Times New Roman"/>
          <w:color w:val="698591"/>
          <w:sz w:val="23"/>
          <w:szCs w:val="23"/>
          <w:lang w:eastAsia="tr-TR"/>
        </w:rPr>
        <w:t xml:space="preserve"> tarihli ve 1593 sayılı Umumi Hıfzıssıhha Kanununun 127 </w:t>
      </w:r>
      <w:proofErr w:type="spellStart"/>
      <w:r w:rsidRPr="006A7D57">
        <w:rPr>
          <w:rFonts w:ascii="Ubuntu" w:eastAsia="Times New Roman" w:hAnsi="Ubuntu" w:cs="Times New Roman"/>
          <w:color w:val="698591"/>
          <w:sz w:val="23"/>
          <w:szCs w:val="23"/>
          <w:lang w:eastAsia="tr-TR"/>
        </w:rPr>
        <w:t>nci</w:t>
      </w:r>
      <w:proofErr w:type="spellEnd"/>
      <w:r w:rsidRPr="006A7D57">
        <w:rPr>
          <w:rFonts w:ascii="Ubuntu" w:eastAsia="Times New Roman" w:hAnsi="Ubuntu" w:cs="Times New Roman"/>
          <w:color w:val="698591"/>
          <w:sz w:val="23"/>
          <w:szCs w:val="23"/>
          <w:lang w:eastAsia="tr-TR"/>
        </w:rPr>
        <w:t xml:space="preserve"> maddesine dayanılarak hazırlanmış olan yönetmelik kapsamında verilmektedir. İlgili bakanlıklar ise şöyledir: Gıda, Tarım ve Hayvancılık, İçişleri, Milli Eğitim ve Sağlık Bakanlıkları</w:t>
      </w:r>
    </w:p>
    <w:p w:rsidR="006A7D57" w:rsidRPr="006A7D57" w:rsidRDefault="006A7D57" w:rsidP="006A7D57">
      <w:pPr>
        <w:shd w:val="clear" w:color="auto" w:fill="FFFFFF"/>
        <w:spacing w:after="0"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b/>
          <w:bCs/>
          <w:color w:val="698591"/>
          <w:sz w:val="23"/>
          <w:szCs w:val="23"/>
          <w:lang w:eastAsia="tr-TR"/>
        </w:rPr>
        <w:t>Bu yönetmelik aşağıdaki iş kollarını kapsamaktadır:</w:t>
      </w:r>
    </w:p>
    <w:p w:rsidR="006A7D57" w:rsidRPr="006A7D57" w:rsidRDefault="006A7D57" w:rsidP="006A7D57">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6A7D57">
        <w:rPr>
          <w:rFonts w:ascii="Ubuntu" w:eastAsia="Times New Roman" w:hAnsi="Ubuntu" w:cs="Times New Roman"/>
          <w:color w:val="698591"/>
          <w:sz w:val="23"/>
          <w:szCs w:val="23"/>
          <w:lang w:eastAsia="tr-TR"/>
        </w:rPr>
        <w:t>Gıda üretim ve perakende iş yerleri.</w:t>
      </w:r>
      <w:proofErr w:type="gramEnd"/>
    </w:p>
    <w:p w:rsidR="006A7D57" w:rsidRPr="006A7D57" w:rsidRDefault="006A7D57" w:rsidP="006A7D57">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İnsani tüketim amaçlı sular ile doğal mineralli suların üretimini yapan iş yerleri.</w:t>
      </w:r>
    </w:p>
    <w:p w:rsidR="006A7D57" w:rsidRPr="006A7D57" w:rsidRDefault="006A7D57" w:rsidP="006A7D57">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Kaplıca, hamam, sauna, berber, kuaför, dövme ve </w:t>
      </w:r>
      <w:proofErr w:type="spellStart"/>
      <w:r w:rsidRPr="006A7D57">
        <w:rPr>
          <w:rFonts w:ascii="Ubuntu" w:eastAsia="Times New Roman" w:hAnsi="Ubuntu" w:cs="Times New Roman"/>
          <w:color w:val="698591"/>
          <w:sz w:val="23"/>
          <w:szCs w:val="23"/>
          <w:lang w:eastAsia="tr-TR"/>
        </w:rPr>
        <w:t>pirsing</w:t>
      </w:r>
      <w:proofErr w:type="spellEnd"/>
      <w:r w:rsidRPr="006A7D57">
        <w:rPr>
          <w:rFonts w:ascii="Ubuntu" w:eastAsia="Times New Roman" w:hAnsi="Ubuntu" w:cs="Times New Roman"/>
          <w:color w:val="698591"/>
          <w:sz w:val="23"/>
          <w:szCs w:val="23"/>
          <w:lang w:eastAsia="tr-TR"/>
        </w:rPr>
        <w:t xml:space="preserve"> yapılan yerler, masaj ve güzellik salonları ve benzeri yerler.</w:t>
      </w:r>
    </w:p>
    <w:p w:rsidR="006A7D57" w:rsidRPr="006A7D57" w:rsidRDefault="006A7D57" w:rsidP="006A7D57">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Otel, motel, pansiyon ve misafirhane gibi yerler.</w:t>
      </w:r>
    </w:p>
    <w:p w:rsidR="006A7D57" w:rsidRPr="006A7D57" w:rsidRDefault="006A7D57" w:rsidP="006A7D57">
      <w:pPr>
        <w:numPr>
          <w:ilvl w:val="0"/>
          <w:numId w:val="1"/>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Komisyon tarafından </w:t>
      </w:r>
      <w:proofErr w:type="gramStart"/>
      <w:r w:rsidRPr="006A7D57">
        <w:rPr>
          <w:rFonts w:ascii="Ubuntu" w:eastAsia="Times New Roman" w:hAnsi="Ubuntu" w:cs="Times New Roman"/>
          <w:color w:val="698591"/>
          <w:sz w:val="23"/>
          <w:szCs w:val="23"/>
          <w:lang w:eastAsia="tr-TR"/>
        </w:rPr>
        <w:t>hijyen</w:t>
      </w:r>
      <w:proofErr w:type="gramEnd"/>
      <w:r w:rsidRPr="006A7D57">
        <w:rPr>
          <w:rFonts w:ascii="Ubuntu" w:eastAsia="Times New Roman" w:hAnsi="Ubuntu" w:cs="Times New Roman"/>
          <w:color w:val="698591"/>
          <w:sz w:val="23"/>
          <w:szCs w:val="23"/>
          <w:lang w:eastAsia="tr-TR"/>
        </w:rPr>
        <w:t xml:space="preserve"> eğitimi verilmesi uygun görülen diğer iş kolları.</w:t>
      </w:r>
    </w:p>
    <w:p w:rsidR="006A7D57" w:rsidRPr="006A7D57" w:rsidRDefault="006A7D57" w:rsidP="006A7D57">
      <w:pPr>
        <w:shd w:val="clear" w:color="auto" w:fill="FFFFFF"/>
        <w:spacing w:after="360"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Bu Yönetmelik, </w:t>
      </w:r>
      <w:proofErr w:type="gramStart"/>
      <w:r w:rsidRPr="006A7D57">
        <w:rPr>
          <w:rFonts w:ascii="Ubuntu" w:eastAsia="Times New Roman" w:hAnsi="Ubuntu" w:cs="Times New Roman"/>
          <w:color w:val="698591"/>
          <w:sz w:val="23"/>
          <w:szCs w:val="23"/>
          <w:lang w:eastAsia="tr-TR"/>
        </w:rPr>
        <w:t>11/6/2010</w:t>
      </w:r>
      <w:proofErr w:type="gramEnd"/>
      <w:r w:rsidRPr="006A7D57">
        <w:rPr>
          <w:rFonts w:ascii="Ubuntu" w:eastAsia="Times New Roman" w:hAnsi="Ubuntu" w:cs="Times New Roman"/>
          <w:color w:val="698591"/>
          <w:sz w:val="23"/>
          <w:szCs w:val="23"/>
          <w:lang w:eastAsia="tr-TR"/>
        </w:rPr>
        <w:t xml:space="preserve"> tarihli ve 5996 sayılı Veteriner Hizmetleri, Bitki Sağlığı, Gıda ve Yem Kanunu kapsamındaki iş yerlerinde çalışan kişiler için mecburi olan gıda hijyeni eğitim konularını kapsamaz.</w:t>
      </w:r>
    </w:p>
    <w:p w:rsidR="006A7D57" w:rsidRPr="006A7D57" w:rsidRDefault="006A7D57" w:rsidP="006A7D57">
      <w:pPr>
        <w:shd w:val="clear" w:color="auto" w:fill="FFFFFF"/>
        <w:spacing w:after="0"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b/>
          <w:bCs/>
          <w:color w:val="698591"/>
          <w:sz w:val="23"/>
          <w:szCs w:val="23"/>
          <w:lang w:eastAsia="tr-TR"/>
        </w:rPr>
        <w:t>Hijyen eğitim ve sertifikası hakkında bilmemiz gereken hususlar şöyledir;</w:t>
      </w:r>
    </w:p>
    <w:p w:rsidR="006A7D57" w:rsidRPr="006A7D57" w:rsidRDefault="006A7D57" w:rsidP="006A7D57">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Bu Yönetmeliğin kapsadığı iş yerlerinde, Genel Müdürlük tarafından verilen belgeye sahip olmayan kişiler çalıştırılamaz. İş yeri sahipleri ve işletenleri, çalışanlarının </w:t>
      </w:r>
      <w:proofErr w:type="gramStart"/>
      <w:r w:rsidRPr="006A7D57">
        <w:rPr>
          <w:rFonts w:ascii="Ubuntu" w:eastAsia="Times New Roman" w:hAnsi="Ubuntu" w:cs="Times New Roman"/>
          <w:color w:val="698591"/>
          <w:sz w:val="23"/>
          <w:szCs w:val="23"/>
          <w:lang w:eastAsia="tr-TR"/>
        </w:rPr>
        <w:t>hijyen</w:t>
      </w:r>
      <w:proofErr w:type="gramEnd"/>
      <w:r w:rsidRPr="006A7D57">
        <w:rPr>
          <w:rFonts w:ascii="Ubuntu" w:eastAsia="Times New Roman" w:hAnsi="Ubuntu" w:cs="Times New Roman"/>
          <w:color w:val="698591"/>
          <w:sz w:val="23"/>
          <w:szCs w:val="23"/>
          <w:lang w:eastAsia="tr-TR"/>
        </w:rPr>
        <w:t xml:space="preserve"> eğitimi almasından ve belgeli olarak çalıştırılmasından birinci derecede sorumludur. Bizzat çalışmaları durumunda iş yeri sahipleri ve işletenleri de bu eğitimi almaya mecburdur.</w:t>
      </w:r>
    </w:p>
    <w:p w:rsidR="006A7D57" w:rsidRPr="006A7D57" w:rsidRDefault="006A7D57" w:rsidP="006A7D57">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Eğitimler, Genel Müdürlüğe bağlı öğretim kurumları tarafından verilir. İş yeri sahipleri ve işletenleri, komisyonca belirlenen usul ve esaslar çerçevesinde bu eğitimleri çalışanlarına kendi imkânlarıyla da verebilir.</w:t>
      </w:r>
    </w:p>
    <w:p w:rsidR="006A7D57" w:rsidRPr="006A7D57" w:rsidRDefault="006A7D57" w:rsidP="006A7D57">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lastRenderedPageBreak/>
        <w:t>Genel Müdürlük, iş kollarının özelliğine göre komisyonca belirlenen eğitim içeriklerinin eğitim formatına uygun olarak ülke genelinde verilmesini sağlar. Eğitimler sekiz saatten az olamaz.</w:t>
      </w:r>
    </w:p>
    <w:p w:rsidR="006A7D57" w:rsidRPr="006A7D57" w:rsidRDefault="006A7D57" w:rsidP="006A7D57">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Genel Müdürlüğe bağlı öğretim kurumlarınca, katılımcılara eğitim sonunda e-yaygın sistemi üzerinde kurs bitirme belgesi verilir. Belgeler, kişi hizmet verdiği sürece geçerli kabul edilir.</w:t>
      </w:r>
    </w:p>
    <w:p w:rsidR="006A7D57" w:rsidRPr="006A7D57" w:rsidRDefault="006A7D57" w:rsidP="006A7D57">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Genel Müdürlük, eğitim ile ilgili yapacağı masrafları karşılamak üzere eğitime katılanlardan ücret talep edebilir. Kurslarda, uygulama yapılması gerekir ise uygulama sırasında kullanılabilecek şahsi malzemeler katılımcılar tarafından tedarik edilir.</w:t>
      </w:r>
    </w:p>
    <w:p w:rsidR="006A7D57" w:rsidRPr="006A7D57" w:rsidRDefault="006A7D57" w:rsidP="006A7D57">
      <w:pPr>
        <w:numPr>
          <w:ilvl w:val="0"/>
          <w:numId w:val="2"/>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Eğitimlerin içerikleri, </w:t>
      </w:r>
      <w:proofErr w:type="gramStart"/>
      <w:r w:rsidRPr="006A7D57">
        <w:rPr>
          <w:rFonts w:ascii="Ubuntu" w:eastAsia="Times New Roman" w:hAnsi="Ubuntu" w:cs="Times New Roman"/>
          <w:color w:val="698591"/>
          <w:sz w:val="23"/>
          <w:szCs w:val="23"/>
          <w:lang w:eastAsia="tr-TR"/>
        </w:rPr>
        <w:t>hijyen</w:t>
      </w:r>
      <w:proofErr w:type="gramEnd"/>
      <w:r w:rsidRPr="006A7D57">
        <w:rPr>
          <w:rFonts w:ascii="Ubuntu" w:eastAsia="Times New Roman" w:hAnsi="Ubuntu" w:cs="Times New Roman"/>
          <w:color w:val="698591"/>
          <w:sz w:val="23"/>
          <w:szCs w:val="23"/>
          <w:lang w:eastAsia="tr-TR"/>
        </w:rPr>
        <w:t xml:space="preserve"> ilkelerine uyulmaması sebebiyle halk sağlığı açısından risk oluşturduğu bilinen virüslerin, bakterilerin, parazitlerin, mantarların ve diğer enfeksiyon etkenlerinin genel özelliklerini, bulaşma yollarını, hangi iş kolunda nasıl bulaşmalar olabileceğini veya halk sağlığının nasıl tehdit göreceğini, hastalık belirtilerini ve korunma yollarını ihtiva edecek şekilde komisyonca belirlenir.</w:t>
      </w:r>
    </w:p>
    <w:p w:rsidR="006A7D57" w:rsidRPr="006A7D57" w:rsidRDefault="006A7D57" w:rsidP="006A7D57">
      <w:pPr>
        <w:shd w:val="clear" w:color="auto" w:fill="FFFFFF"/>
        <w:spacing w:after="360"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Aşağıda belirtilen hastalıkları bulunanlar iyileşme hâlini/bulaştırıcılığın olmadığını raporla belgeleyene kadar yukarıda belirtilen iş yerlerinde çalışamaz ve çalıştırılamazlar:</w:t>
      </w:r>
    </w:p>
    <w:p w:rsidR="006A7D57" w:rsidRPr="006A7D57" w:rsidRDefault="006A7D57" w:rsidP="006A7D57">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Gıda ile taşınabilen bir hastalığı olan veya bu hastalığın taşıyıcısı durumundaki kişiler ile ishali bulunanlar.</w:t>
      </w:r>
    </w:p>
    <w:p w:rsidR="006A7D57" w:rsidRPr="006A7D57" w:rsidRDefault="006A7D57" w:rsidP="006A7D57">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Vücudun görünür kısımlarında açık/</w:t>
      </w:r>
      <w:proofErr w:type="spellStart"/>
      <w:r w:rsidRPr="006A7D57">
        <w:rPr>
          <w:rFonts w:ascii="Ubuntu" w:eastAsia="Times New Roman" w:hAnsi="Ubuntu" w:cs="Times New Roman"/>
          <w:color w:val="698591"/>
          <w:sz w:val="23"/>
          <w:szCs w:val="23"/>
          <w:lang w:eastAsia="tr-TR"/>
        </w:rPr>
        <w:t>enfekte</w:t>
      </w:r>
      <w:proofErr w:type="spellEnd"/>
      <w:r w:rsidRPr="006A7D57">
        <w:rPr>
          <w:rFonts w:ascii="Ubuntu" w:eastAsia="Times New Roman" w:hAnsi="Ubuntu" w:cs="Times New Roman"/>
          <w:color w:val="698591"/>
          <w:sz w:val="23"/>
          <w:szCs w:val="23"/>
          <w:lang w:eastAsia="tr-TR"/>
        </w:rPr>
        <w:t xml:space="preserve"> yara, deri </w:t>
      </w:r>
      <w:proofErr w:type="gramStart"/>
      <w:r w:rsidRPr="006A7D57">
        <w:rPr>
          <w:rFonts w:ascii="Ubuntu" w:eastAsia="Times New Roman" w:hAnsi="Ubuntu" w:cs="Times New Roman"/>
          <w:color w:val="698591"/>
          <w:sz w:val="23"/>
          <w:szCs w:val="23"/>
          <w:lang w:eastAsia="tr-TR"/>
        </w:rPr>
        <w:t>enfeksiyonu</w:t>
      </w:r>
      <w:proofErr w:type="gramEnd"/>
      <w:r w:rsidRPr="006A7D57">
        <w:rPr>
          <w:rFonts w:ascii="Ubuntu" w:eastAsia="Times New Roman" w:hAnsi="Ubuntu" w:cs="Times New Roman"/>
          <w:color w:val="698591"/>
          <w:sz w:val="23"/>
          <w:szCs w:val="23"/>
          <w:lang w:eastAsia="tr-TR"/>
        </w:rPr>
        <w:t xml:space="preserve"> ve benzeri halkta tiksintiye yol açabilecek deri lezyonları bulunanlar; cüzzam, frengi ve verem hastalığına yakalananlar.</w:t>
      </w:r>
    </w:p>
    <w:p w:rsidR="006A7D57" w:rsidRPr="006A7D57" w:rsidRDefault="006A7D57" w:rsidP="006A7D57">
      <w:pPr>
        <w:numPr>
          <w:ilvl w:val="0"/>
          <w:numId w:val="3"/>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 xml:space="preserve">30/5/2007 tarihli ve 26537 sayılı Resmî </w:t>
      </w:r>
      <w:proofErr w:type="spellStart"/>
      <w:r w:rsidRPr="006A7D57">
        <w:rPr>
          <w:rFonts w:ascii="Ubuntu" w:eastAsia="Times New Roman" w:hAnsi="Ubuntu" w:cs="Times New Roman"/>
          <w:color w:val="698591"/>
          <w:sz w:val="23"/>
          <w:szCs w:val="23"/>
          <w:lang w:eastAsia="tr-TR"/>
        </w:rPr>
        <w:t>Gazete’de</w:t>
      </w:r>
      <w:proofErr w:type="spellEnd"/>
      <w:r w:rsidRPr="006A7D57">
        <w:rPr>
          <w:rFonts w:ascii="Ubuntu" w:eastAsia="Times New Roman" w:hAnsi="Ubuntu" w:cs="Times New Roman"/>
          <w:color w:val="698591"/>
          <w:sz w:val="23"/>
          <w:szCs w:val="23"/>
          <w:lang w:eastAsia="tr-TR"/>
        </w:rPr>
        <w:t xml:space="preserve"> yayımlanan Bulaşıcı Hastalıklar </w:t>
      </w:r>
      <w:proofErr w:type="spellStart"/>
      <w:r w:rsidRPr="006A7D57">
        <w:rPr>
          <w:rFonts w:ascii="Ubuntu" w:eastAsia="Times New Roman" w:hAnsi="Ubuntu" w:cs="Times New Roman"/>
          <w:color w:val="698591"/>
          <w:sz w:val="23"/>
          <w:szCs w:val="23"/>
          <w:lang w:eastAsia="tr-TR"/>
        </w:rPr>
        <w:t>Sürveyans</w:t>
      </w:r>
      <w:proofErr w:type="spellEnd"/>
      <w:r w:rsidRPr="006A7D57">
        <w:rPr>
          <w:rFonts w:ascii="Ubuntu" w:eastAsia="Times New Roman" w:hAnsi="Ubuntu" w:cs="Times New Roman"/>
          <w:color w:val="698591"/>
          <w:sz w:val="23"/>
          <w:szCs w:val="23"/>
          <w:lang w:eastAsia="tr-TR"/>
        </w:rPr>
        <w:t xml:space="preserve"> ve Kontrol Esasları Yönetmeliğinde yer alan, </w:t>
      </w:r>
      <w:proofErr w:type="gramStart"/>
      <w:r w:rsidRPr="006A7D57">
        <w:rPr>
          <w:rFonts w:ascii="Ubuntu" w:eastAsia="Times New Roman" w:hAnsi="Ubuntu" w:cs="Times New Roman"/>
          <w:color w:val="698591"/>
          <w:sz w:val="23"/>
          <w:szCs w:val="23"/>
          <w:lang w:eastAsia="tr-TR"/>
        </w:rPr>
        <w:t>hijyen</w:t>
      </w:r>
      <w:proofErr w:type="gramEnd"/>
      <w:r w:rsidRPr="006A7D57">
        <w:rPr>
          <w:rFonts w:ascii="Ubuntu" w:eastAsia="Times New Roman" w:hAnsi="Ubuntu" w:cs="Times New Roman"/>
          <w:color w:val="698591"/>
          <w:sz w:val="23"/>
          <w:szCs w:val="23"/>
          <w:lang w:eastAsia="tr-TR"/>
        </w:rPr>
        <w:t xml:space="preserve"> ilkelerine uyulmadığı durumlarda halk sağlığı açısından problem oluşturabilecek hastalığı bulunanlar.</w:t>
      </w:r>
    </w:p>
    <w:p w:rsidR="006A7D57" w:rsidRPr="006A7D57" w:rsidRDefault="006A7D57" w:rsidP="006A7D57">
      <w:pPr>
        <w:shd w:val="clear" w:color="auto" w:fill="FFFFFF"/>
        <w:spacing w:line="240" w:lineRule="auto"/>
        <w:rPr>
          <w:rFonts w:ascii="Ubuntu" w:eastAsia="Times New Roman" w:hAnsi="Ubuntu" w:cs="Times New Roman"/>
          <w:color w:val="698591"/>
          <w:sz w:val="23"/>
          <w:szCs w:val="23"/>
          <w:lang w:eastAsia="tr-TR"/>
        </w:rPr>
      </w:pPr>
      <w:r w:rsidRPr="006A7D57">
        <w:rPr>
          <w:rFonts w:ascii="Ubuntu" w:eastAsia="Times New Roman" w:hAnsi="Ubuntu" w:cs="Times New Roman"/>
          <w:color w:val="698591"/>
          <w:sz w:val="23"/>
          <w:szCs w:val="23"/>
          <w:lang w:eastAsia="tr-TR"/>
        </w:rPr>
        <w:t>Çalışanlar, hastalıkları konusunda işverene bilgi vermekle yükümlüdür.</w:t>
      </w:r>
    </w:p>
    <w:p w:rsidR="00EF0187" w:rsidRDefault="00EF0187">
      <w:bookmarkStart w:id="0" w:name="_GoBack"/>
      <w:bookmarkEnd w:id="0"/>
    </w:p>
    <w:sectPr w:rsidR="00EF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348"/>
    <w:multiLevelType w:val="multilevel"/>
    <w:tmpl w:val="7C9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F2089"/>
    <w:multiLevelType w:val="multilevel"/>
    <w:tmpl w:val="DE7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C047B"/>
    <w:multiLevelType w:val="multilevel"/>
    <w:tmpl w:val="4438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57"/>
    <w:rsid w:val="006A7D57"/>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A7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7D5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A7D5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A7D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A7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7D5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A7D5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A7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866682">
      <w:bodyDiv w:val="1"/>
      <w:marLeft w:val="0"/>
      <w:marRight w:val="0"/>
      <w:marTop w:val="0"/>
      <w:marBottom w:val="0"/>
      <w:divBdr>
        <w:top w:val="none" w:sz="0" w:space="0" w:color="auto"/>
        <w:left w:val="none" w:sz="0" w:space="0" w:color="auto"/>
        <w:bottom w:val="none" w:sz="0" w:space="0" w:color="auto"/>
        <w:right w:val="none" w:sz="0" w:space="0" w:color="auto"/>
      </w:divBdr>
      <w:divsChild>
        <w:div w:id="417752651">
          <w:marLeft w:val="0"/>
          <w:marRight w:val="0"/>
          <w:marTop w:val="0"/>
          <w:marBottom w:val="525"/>
          <w:divBdr>
            <w:top w:val="none" w:sz="0" w:space="0" w:color="auto"/>
            <w:left w:val="none" w:sz="0" w:space="0" w:color="auto"/>
            <w:bottom w:val="none" w:sz="0" w:space="0" w:color="auto"/>
            <w:right w:val="none" w:sz="0" w:space="0" w:color="auto"/>
          </w:divBdr>
          <w:divsChild>
            <w:div w:id="11810610">
              <w:marLeft w:val="0"/>
              <w:marRight w:val="0"/>
              <w:marTop w:val="0"/>
              <w:marBottom w:val="0"/>
              <w:divBdr>
                <w:top w:val="none" w:sz="0" w:space="0" w:color="auto"/>
                <w:left w:val="none" w:sz="0" w:space="0" w:color="auto"/>
                <w:bottom w:val="none" w:sz="0" w:space="0" w:color="auto"/>
                <w:right w:val="none" w:sz="0" w:space="0" w:color="auto"/>
              </w:divBdr>
            </w:div>
          </w:divsChild>
        </w:div>
        <w:div w:id="799418332">
          <w:marLeft w:val="0"/>
          <w:marRight w:val="0"/>
          <w:marTop w:val="0"/>
          <w:marBottom w:val="525"/>
          <w:divBdr>
            <w:top w:val="none" w:sz="0" w:space="0" w:color="auto"/>
            <w:left w:val="none" w:sz="0" w:space="0" w:color="auto"/>
            <w:bottom w:val="none" w:sz="0" w:space="0" w:color="auto"/>
            <w:right w:val="none" w:sz="0" w:space="0" w:color="auto"/>
          </w:divBdr>
          <w:divsChild>
            <w:div w:id="12890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2023-03-02T07:02:00Z</dcterms:created>
  <dcterms:modified xsi:type="dcterms:W3CDTF">2023-03-02T07:03:00Z</dcterms:modified>
</cp:coreProperties>
</file>