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Bdr>
          <w:bottom w:val="single" w:color="4F46E5" w:sz="12" w:space="1"/>
        </w:pBdr>
        <w:spacing w:after="120"/>
        <w:jc w:val="center"/>
      </w:pPr>
      <w:r>
        <w:rPr>
          <w:b/>
          <w:bCs/>
          <w:color w:val="312E81"/>
          <w:sz w:val="36"/>
          <w:szCs w:val="36"/>
        </w:rPr>
        <w:t xml:space="preserve">Discovering Ancient Wonders of Turkey</w:t>
      </w:r>
    </w:p>
    <w:p>
      <w:pPr>
        <w:spacing w:after="160" w:before="120"/>
        <w:jc w:val="center"/>
      </w:pPr>
      <w:r>
        <w:rPr>
          <w:b/>
          <w:bCs/>
          <w:color w:val="4F46E5"/>
          <w:sz w:val="28"/>
          <w:szCs w:val="28"/>
        </w:rPr>
        <w:t xml:space="preserve">Istanbul &amp; Ephesus SIC Tour</w:t>
      </w:r>
    </w:p>
    <w:p>
      <w:pPr>
        <w:spacing w:after="240"/>
        <w:jc w:val="center"/>
      </w:pPr>
      <w:r>
        <w:rPr>
          <w:i/>
          <w:iCs/>
          <w:color w:val="6B7280"/>
          <w:sz w:val="24"/>
          <w:szCs w:val="24"/>
        </w:rPr>
        <w:t xml:space="preserve">5 Nights / 6 Days</w:t>
      </w:r>
    </w:p>
    <w:p>
      <w:pPr>
        <w:pStyle w:val="Heading2"/>
        <w:tabs>
          <w:tab w:val="right" w:pos="9026"/>
        </w:tabs>
        <w:spacing w:before="200" w:after="120"/>
      </w:pPr>
      <w:r>
        <w:rPr>
          <w:b/>
          <w:bCs/>
          <w:color w:val="1F2937"/>
          <w:sz w:val="26"/>
          <w:szCs w:val="26"/>
        </w:rPr>
        <w:t xml:space="preserve">Day 1 - Istanbul</w:t>
      </w:r>
      <w:r>
        <w:rPr>
          <w:b/>
          <w:bCs/>
          <w:sz w:val="26"/>
          <w:szCs w:val="26"/>
        </w:rPr>
        <w:t xml:space="preserve">	</w:t>
      </w:r>
      <w:r>
        <w:rPr>
          <w:b w:val="false"/>
          <w:bCs w:val="false"/>
          <w:color w:val="6B7280"/>
          <w:sz w:val="22"/>
          <w:szCs w:val="22"/>
        </w:rPr>
        <w:t xml:space="preserve">((-))</w:t>
      </w:r>
    </w:p>
    <w:p>
      <w:pPr>
        <w:spacing w:after="0" w:line="340"/>
        <w:jc w:val="both"/>
      </w:pPr>
      <w:r>
        <w:rPr>
          <w:sz w:val="20"/>
          <w:szCs w:val="20"/>
        </w:rPr>
        <w:t xml:space="preserve">Upon arrival at Istanbul Airport, you will be met by our representative for a private transfer to your hotel. After settling in, commence an enchanting afternoon exploration with our Half Day Bosphorus Cruise. Sail along this legendary waterway that straddles Europe and Asia, offering mesmerizing views of historic sites, such as Dolmabahçe Palace, Ciragan Palace, Maiden's Tower, and the picturesque wooden houses lining the shorelines. As you glide through the Bosphorus Strait, relish the unique atmosphere that blends ancient history with modern charm – a true testament to Istanbul's unparalleled allure.</w:t>
      </w:r>
    </w:p>
    <w:p>
      <w:pPr>
        <w:pStyle w:val="Heading2"/>
        <w:tabs>
          <w:tab w:val="right" w:pos="9026"/>
        </w:tabs>
        <w:spacing w:before="200" w:after="120"/>
      </w:pPr>
      <w:r>
        <w:rPr>
          <w:b/>
          <w:bCs/>
          <w:color w:val="1F2937"/>
          <w:sz w:val="26"/>
          <w:szCs w:val="26"/>
        </w:rPr>
        <w:t xml:space="preserve">Day 2 - Istanbul</w:t>
      </w:r>
      <w:r>
        <w:rPr>
          <w:b/>
          <w:bCs/>
          <w:sz w:val="26"/>
          <w:szCs w:val="26"/>
        </w:rPr>
        <w:t xml:space="preserve">	</w:t>
      </w:r>
      <w:r>
        <w:rPr>
          <w:b w:val="false"/>
          <w:bCs w:val="false"/>
          <w:color w:val="6B7280"/>
          <w:sz w:val="22"/>
          <w:szCs w:val="22"/>
        </w:rPr>
        <w:t xml:space="preserve">((B/L))</w:t>
      </w:r>
    </w:p>
    <w:p>
      <w:pPr>
        <w:spacing w:after="0" w:line="340"/>
        <w:jc w:val="both"/>
      </w:pPr>
      <w:r>
        <w:rPr>
          <w:sz w:val="20"/>
          <w:szCs w:val="20"/>
        </w:rPr>
        <w:t xml:space="preserve">After breakfast, embark on an unforgettable journey with our Full Day Classic Istanbul Old City Tour. Your day begins at the awe-inspiring Hagia Sophia, where you'll marvel at the blend of Byzantine and Ottoman architecture. Next, step inside the iconic Blue Mosque, its magnificent blue tiles creating an ethereal atmosphere that leaves visitors in awe.</w:t>
      </w:r>
    </w:p>
    <w:p>
      <w:pPr>
        <w:spacing w:after="0" w:line="340"/>
        <w:jc w:val="both"/>
      </w:pPr>
      <w:r>
        <w:rPr>
          <w:sz w:val="20"/>
          <w:szCs w:val="20"/>
        </w:rPr>
        <w:t xml:space="preserve">Continue to Topkapi Palace, the opulent residence of the Ottoman sultans, where you'll explore ornate courtyards, lush gardens, and the Imperial Treasury. Later, meander through the bustling Grand Bazaar, one of the oldest and largest markets in the world, brimming with vibrant spices, intricate jewelry, and handcrafted textiles. As the day comes to a close, return to your hotel, filled with memories of Istanbul's rich history and culture.</w:t>
      </w:r>
    </w:p>
    <w:p>
      <w:pPr>
        <w:pStyle w:val="Heading2"/>
        <w:tabs>
          <w:tab w:val="right" w:pos="9026"/>
        </w:tabs>
        <w:spacing w:before="200" w:after="120"/>
      </w:pPr>
      <w:r>
        <w:rPr>
          <w:b/>
          <w:bCs/>
          <w:color w:val="1F2937"/>
          <w:sz w:val="26"/>
          <w:szCs w:val="26"/>
        </w:rPr>
        <w:t xml:space="preserve">Day 3 - Istanbul - Fly - Kusadasi</w:t>
      </w:r>
      <w:r>
        <w:rPr>
          <w:b/>
          <w:bCs/>
          <w:sz w:val="26"/>
          <w:szCs w:val="26"/>
        </w:rPr>
        <w:t xml:space="preserve">	</w:t>
      </w:r>
      <w:r>
        <w:rPr>
          <w:b w:val="false"/>
          <w:bCs w:val="false"/>
          <w:color w:val="6B7280"/>
          <w:sz w:val="22"/>
          <w:szCs w:val="22"/>
        </w:rPr>
        <w:t xml:space="preserve">((B))</w:t>
      </w:r>
    </w:p>
    <w:p>
      <w:pPr>
        <w:spacing w:after="0" w:line="340"/>
        <w:jc w:val="both"/>
      </w:pPr>
      <w:r>
        <w:rPr>
          <w:sz w:val="20"/>
          <w:szCs w:val="20"/>
        </w:rPr>
        <w:t xml:space="preserve">After a hearty breakfast at your Istanbul hotel, you'll be privately transferred to the airport for your flight to Kusadasi. As the scenic coastline unfolds below, anticipation builds for your upcoming adventures. Upon arrival in Kusadasi, you'll be warmly welcomed and whisked away to your new accommodation. Spend the rest of the day at leisure, allowing yourself to unwind and immerse in the unique charm of this coastal town. Tomorrow, embark on an unforgettable journey through Turkey's rich history and breathtaking landscapes.</w:t>
      </w:r>
    </w:p>
    <w:p>
      <w:pPr>
        <w:pStyle w:val="Heading2"/>
        <w:tabs>
          <w:tab w:val="right" w:pos="9026"/>
        </w:tabs>
        <w:spacing w:before="200" w:after="120"/>
      </w:pPr>
      <w:r>
        <w:rPr>
          <w:b/>
          <w:bCs/>
          <w:color w:val="1F2937"/>
          <w:sz w:val="26"/>
          <w:szCs w:val="26"/>
        </w:rPr>
        <w:t xml:space="preserve">Day 4 - Kusadasi</w:t>
      </w:r>
      <w:r>
        <w:rPr>
          <w:b/>
          <w:bCs/>
          <w:sz w:val="26"/>
          <w:szCs w:val="26"/>
        </w:rPr>
        <w:t xml:space="preserve">	</w:t>
      </w:r>
      <w:r>
        <w:rPr>
          <w:b w:val="false"/>
          <w:bCs w:val="false"/>
          <w:color w:val="6B7280"/>
          <w:sz w:val="22"/>
          <w:szCs w:val="22"/>
        </w:rPr>
        <w:t xml:space="preserve">((B/L))</w:t>
      </w:r>
    </w:p>
    <w:p>
      <w:pPr>
        <w:spacing w:after="0" w:line="340"/>
        <w:jc w:val="both"/>
      </w:pPr>
      <w:r>
        <w:rPr>
          <w:sz w:val="20"/>
          <w:szCs w:val="20"/>
        </w:rPr>
        <w:t xml:space="preserve">After breakfast, embark on an exhilarating Full Day Ephesus Tour, a journey through history that promises to captivate your senses. You'll be transported back in time as you explore the ancient city of Ephesus, once a bustling center of trade and culture during the Roman Empire. Wander amidst the grand marble streets, marvel at the Library of Celsius with its intricate Ionic columns, and stand before the magnificent Temple of Hadrian.</w:t>
      </w:r>
    </w:p>
    <w:p>
      <w:pPr>
        <w:spacing w:after="0" w:line="340"/>
        <w:jc w:val="both"/>
      </w:pPr>
      <w:r>
        <w:rPr>
          <w:sz w:val="20"/>
          <w:szCs w:val="20"/>
        </w:rPr>
        <w:t xml:space="preserve">Continue your adventure at the House of Virgin Mary, a serene sanctuary nestled on Mount Koressos, where tradition holds that the Mother of Jesus spent her final years. Immerse yourself in the spiritual ambiance as you reflect upon this sacred site. Lastly, visit the Ephesus Archaeological Museum to delve deeper into the rich history and artifacts unearthed from this ancient city.</w:t>
      </w:r>
    </w:p>
    <w:p>
      <w:pPr>
        <w:spacing w:after="0" w:line="340"/>
        <w:jc w:val="both"/>
      </w:pPr>
      <w:r>
        <w:rPr>
          <w:sz w:val="20"/>
          <w:szCs w:val="20"/>
        </w:rPr>
        <w:t xml:space="preserve">Return to your hotel after a day filled with discovery, ready to unwind and reminisce about the magic of Ephesus that has enchanted travelers for centuries.</w:t>
      </w:r>
    </w:p>
    <w:p>
      <w:pPr>
        <w:pStyle w:val="Heading2"/>
        <w:tabs>
          <w:tab w:val="right" w:pos="9026"/>
        </w:tabs>
        <w:spacing w:before="200" w:after="120"/>
      </w:pPr>
      <w:r>
        <w:rPr>
          <w:b/>
          <w:bCs/>
          <w:color w:val="1F2937"/>
          <w:sz w:val="26"/>
          <w:szCs w:val="26"/>
        </w:rPr>
        <w:t xml:space="preserve">Day 5 - Kusadasi</w:t>
      </w:r>
      <w:r>
        <w:rPr>
          <w:b/>
          <w:bCs/>
          <w:sz w:val="26"/>
          <w:szCs w:val="26"/>
        </w:rPr>
        <w:t xml:space="preserve">	</w:t>
      </w:r>
      <w:r>
        <w:rPr>
          <w:b w:val="false"/>
          <w:bCs w:val="false"/>
          <w:color w:val="6B7280"/>
          <w:sz w:val="22"/>
          <w:szCs w:val="22"/>
        </w:rPr>
        <w:t xml:space="preserve">((B/L))</w:t>
      </w:r>
    </w:p>
    <w:p>
      <w:pPr>
        <w:spacing w:after="0" w:line="340"/>
        <w:jc w:val="both"/>
      </w:pPr>
      <w:r>
        <w:rPr>
          <w:sz w:val="20"/>
          <w:szCs w:val="20"/>
        </w:rPr>
        <w:t xml:space="preserve">After breakfast, immerse yourself in a captivating journey with our Full Day Pamukkale Tour. This enchanting excursion takes you to the UNESCO World Heritage Site of Hierapolis, an ancient city nestled amidst hot springs and travertine terraces. Marvel at the breathtaking White Terrace, a mesmerizing cascade of mineral-rich calcium carbonate deposits that have formed over millennia. Wander through the ruins of the Roman theater, bath complex, and necropolis, offering glimpses into the city's rich history. The day culminates at the breathtaking Cleopatra's Pool, a warm thermal spa believed to have been frequented by the Egyptian queen herself. Bask in the rejuvenating waters before returning to your hotel for an evening of well-deserved relaxation.</w:t>
      </w:r>
    </w:p>
    <w:p>
      <w:pPr>
        <w:pStyle w:val="Heading2"/>
        <w:tabs>
          <w:tab w:val="right" w:pos="9026"/>
        </w:tabs>
        <w:spacing w:before="200" w:after="120"/>
      </w:pPr>
      <w:r>
        <w:rPr>
          <w:b/>
          <w:bCs/>
          <w:color w:val="1F2937"/>
          <w:sz w:val="26"/>
          <w:szCs w:val="26"/>
        </w:rPr>
        <w:t xml:space="preserve">Day 6 - Kusadasi - Departure</w:t>
      </w:r>
      <w:r>
        <w:rPr>
          <w:b/>
          <w:bCs/>
          <w:sz w:val="26"/>
          <w:szCs w:val="26"/>
        </w:rPr>
        <w:t xml:space="preserve">	</w:t>
      </w:r>
      <w:r>
        <w:rPr>
          <w:b w:val="false"/>
          <w:bCs w:val="false"/>
          <w:color w:val="6B7280"/>
          <w:sz w:val="22"/>
          <w:szCs w:val="22"/>
        </w:rPr>
        <w:t xml:space="preserve">((B))</w:t>
      </w:r>
    </w:p>
    <w:p>
      <w:pPr>
        <w:spacing w:after="0" w:line="340"/>
        <w:jc w:val="both"/>
      </w:pPr>
      <w:r>
        <w:rPr>
          <w:sz w:val="20"/>
          <w:szCs w:val="20"/>
        </w:rPr>
        <w:t xml:space="preserve">Upon departure from your hotel, transfer in a private vehicle to Istanbul's airport for your flight. As you bid farewell to Turkey, reminisce on the captivating sights and immersive experiences that have graced your journey thus far. From the grandeur of Hagia Sophia and Topkapi Palace, to the enchanting call to prayer echoing from the Blue Mosque, your senses are filled with memories of a land rich in history and culture. Thank you for choosing Funny Tourism; we look forward to welcoming you on another adventure soon.</w:t>
      </w:r>
    </w:p>
    <w:p>
      <w:r>
        <w:br w:type="page"/>
      </w:r>
    </w:p>
    <w:p>
      <w:pPr>
        <w:pStyle w:val="Heading1"/>
        <w:pBdr>
          <w:bottom w:val="single" w:color="4F46E5" w:sz="8" w:space="1"/>
        </w:pBdr>
        <w:spacing w:before="240" w:after="140"/>
      </w:pPr>
      <w:r>
        <w:rPr>
          <w:b/>
          <w:bCs/>
          <w:color w:val="312E81"/>
          <w:sz w:val="28"/>
          <w:szCs w:val="28"/>
        </w:rPr>
        <w:t xml:space="preserve">INCLUSIONS</w:t>
      </w:r>
    </w:p>
    <w:p>
      <w:pPr>
        <w:pStyle w:val="ListParagraph"/>
        <w:numPr>
          <w:ilvl w:val="0"/>
          <w:numId w:val="1"/>
        </w:numPr>
        <w:spacing w:after="0" w:line="280"/>
      </w:pPr>
      <w:r>
        <w:rPr>
          <w:sz w:val="20"/>
          <w:szCs w:val="20"/>
        </w:rPr>
        <w:t xml:space="preserve">5 nights accommodation in the mentioned hotels</w:t>
      </w:r>
    </w:p>
    <w:p>
      <w:pPr>
        <w:pStyle w:val="ListParagraph"/>
        <w:numPr>
          <w:ilvl w:val="0"/>
          <w:numId w:val="1"/>
        </w:numPr>
        <w:spacing w:after="0" w:line="280"/>
      </w:pPr>
      <w:r>
        <w:rPr>
          <w:sz w:val="20"/>
          <w:szCs w:val="20"/>
        </w:rPr>
        <w:t xml:space="preserve">Meals are as per itinerary with code letters (B=Breakfast, L=Lunch, D=Dinner)</w:t>
      </w:r>
    </w:p>
    <w:p>
      <w:pPr>
        <w:pStyle w:val="ListParagraph"/>
        <w:numPr>
          <w:ilvl w:val="0"/>
          <w:numId w:val="1"/>
        </w:numPr>
        <w:spacing w:after="0" w:line="280"/>
      </w:pPr>
      <w:r>
        <w:rPr>
          <w:sz w:val="20"/>
          <w:szCs w:val="20"/>
        </w:rPr>
        <w:t xml:space="preserve">Return airport transfers on Private basis</w:t>
      </w:r>
    </w:p>
    <w:p>
      <w:pPr>
        <w:pStyle w:val="ListParagraph"/>
        <w:numPr>
          <w:ilvl w:val="0"/>
          <w:numId w:val="1"/>
        </w:numPr>
        <w:spacing w:after="0" w:line="280"/>
      </w:pPr>
      <w:r>
        <w:rPr>
          <w:sz w:val="20"/>
          <w:szCs w:val="20"/>
        </w:rPr>
        <w:t xml:space="preserve">Professional English-Speaking Guidance on tour days</w:t>
      </w:r>
    </w:p>
    <w:p>
      <w:pPr>
        <w:pStyle w:val="ListParagraph"/>
        <w:numPr>
          <w:ilvl w:val="0"/>
          <w:numId w:val="1"/>
        </w:numPr>
        <w:spacing w:after="0" w:line="280"/>
      </w:pPr>
      <w:r>
        <w:rPr>
          <w:sz w:val="20"/>
          <w:szCs w:val="20"/>
        </w:rPr>
        <w:t xml:space="preserve">Sightseeings as per itinerary on SIC (Group Tours) basis with entrance fees for mentioned places</w:t>
      </w:r>
    </w:p>
    <w:p>
      <w:pPr>
        <w:pStyle w:val="ListParagraph"/>
        <w:numPr>
          <w:ilvl w:val="0"/>
          <w:numId w:val="1"/>
        </w:numPr>
        <w:spacing w:after="0" w:line="280"/>
      </w:pPr>
      <w:r>
        <w:rPr>
          <w:sz w:val="20"/>
          <w:szCs w:val="20"/>
        </w:rPr>
        <w:t xml:space="preserve">Local Taxes.</w:t>
      </w:r>
    </w:p>
    <w:p>
      <w:pPr>
        <w:pStyle w:val="Heading1"/>
        <w:pBdr>
          <w:bottom w:val="single" w:color="4F46E5" w:sz="8" w:space="1"/>
        </w:pBdr>
        <w:spacing w:before="300" w:after="140"/>
      </w:pPr>
      <w:r>
        <w:rPr>
          <w:b/>
          <w:bCs/>
          <w:color w:val="312E81"/>
          <w:sz w:val="28"/>
          <w:szCs w:val="28"/>
        </w:rPr>
        <w:t xml:space="preserve">EXCLUSIONS</w:t>
      </w:r>
    </w:p>
    <w:p>
      <w:pPr>
        <w:pStyle w:val="ListParagraph"/>
        <w:numPr>
          <w:ilvl w:val="0"/>
          <w:numId w:val="1"/>
        </w:numPr>
        <w:spacing w:after="0" w:line="280"/>
      </w:pPr>
      <w:r>
        <w:rPr>
          <w:sz w:val="20"/>
          <w:szCs w:val="20"/>
        </w:rPr>
        <w:t xml:space="preserve">Flights</w:t>
      </w:r>
    </w:p>
    <w:p>
      <w:pPr>
        <w:pStyle w:val="ListParagraph"/>
        <w:numPr>
          <w:ilvl w:val="0"/>
          <w:numId w:val="1"/>
        </w:numPr>
        <w:spacing w:after="0" w:line="280"/>
      </w:pPr>
      <w:r>
        <w:rPr>
          <w:sz w:val="20"/>
          <w:szCs w:val="20"/>
        </w:rPr>
        <w:t xml:space="preserve">Personal expenses</w:t>
      </w:r>
    </w:p>
    <w:p>
      <w:pPr>
        <w:pStyle w:val="ListParagraph"/>
        <w:numPr>
          <w:ilvl w:val="0"/>
          <w:numId w:val="1"/>
        </w:numPr>
        <w:spacing w:after="0" w:line="280"/>
      </w:pPr>
      <w:r>
        <w:rPr>
          <w:sz w:val="20"/>
          <w:szCs w:val="20"/>
        </w:rPr>
        <w:t xml:space="preserve">Drinks at meals</w:t>
      </w:r>
    </w:p>
    <w:p>
      <w:pPr>
        <w:pStyle w:val="ListParagraph"/>
        <w:numPr>
          <w:ilvl w:val="0"/>
          <w:numId w:val="1"/>
        </w:numPr>
        <w:spacing w:after="0" w:line="280"/>
      </w:pPr>
      <w:r>
        <w:rPr>
          <w:sz w:val="20"/>
          <w:szCs w:val="20"/>
        </w:rPr>
        <w:t xml:space="preserve">Tips and porterage at hotels</w:t>
      </w:r>
    </w:p>
    <w:p>
      <w:pPr>
        <w:pStyle w:val="ListParagraph"/>
        <w:numPr>
          <w:ilvl w:val="0"/>
          <w:numId w:val="1"/>
        </w:numPr>
        <w:spacing w:after="0" w:line="280"/>
      </w:pPr>
      <w:r>
        <w:rPr>
          <w:sz w:val="20"/>
          <w:szCs w:val="20"/>
        </w:rPr>
        <w:t xml:space="preserve">Tips to the driver and the guide.</w:t>
      </w:r>
    </w:p>
    <w:p>
      <w:pPr>
        <w:pStyle w:val="Heading1"/>
        <w:pBdr>
          <w:bottom w:val="single" w:color="4F46E5" w:sz="8" w:space="1"/>
        </w:pBdr>
        <w:spacing w:before="300" w:after="140"/>
      </w:pPr>
      <w:r>
        <w:rPr>
          <w:b/>
          <w:bCs/>
          <w:color w:val="312E81"/>
          <w:sz w:val="28"/>
          <w:szCs w:val="28"/>
        </w:rPr>
        <w:t xml:space="preserve">HOTEL OPTIONS</w:t>
      </w:r>
    </w:p>
    <w:tbl>
      <w:tblPr>
        <w:tblW w:type="pct" w:w="100%"/>
        <w:tblBorders>
          <w:top w:val="single" w:color="000000" w:sz="6"/>
          <w:left w:val="single" w:color="000000" w:sz="6"/>
          <w:bottom w:val="single" w:color="000000" w:sz="6"/>
          <w:right w:val="single" w:color="000000" w:sz="6"/>
          <w:insideH w:val="single" w:color="000000" w:sz="4"/>
          <w:insideV w:val="single" w:color="000000" w:sz="4"/>
        </w:tblBorders>
      </w:tblPr>
      <w:tblGrid>
        <w:gridCol w:w="100"/>
        <w:gridCol w:w="100"/>
        <w:gridCol w:w="100"/>
        <w:gridCol w:w="100"/>
      </w:tblGrid>
      <w:tr>
        <w:trPr>
          <w:tblHeader/>
        </w:trPr>
        <w:tc>
          <w:tcPr>
            <w:tcW w:type="pct" w:w="15%"/>
            <w:tcMar>
              <w:top w:type="dxa" w:w="100"/>
              <w:left w:type="dxa" w:w="100"/>
              <w:bottom w:type="dxa" w:w="100"/>
              <w:right w:type="dxa" w:w="100"/>
            </w:tcMar>
            <w:vAlign w:val="center"/>
          </w:tcPr>
          <w:p>
            <w:pPr>
              <w:jc w:val="center"/>
            </w:pPr>
            <w:r>
              <w:rPr>
                <w:b/>
                <w:bCs/>
                <w:color w:val="000000"/>
                <w:sz w:val="18"/>
                <w:szCs w:val="18"/>
              </w:rPr>
              <w:t xml:space="preserve">City</w:t>
            </w:r>
          </w:p>
        </w:tc>
        <w:tc>
          <w:tcPr>
            <w:tcW w:type="pct" w:w="28.333333333333332%"/>
            <w:tcMar>
              <w:top w:type="dxa" w:w="100"/>
              <w:left w:type="dxa" w:w="100"/>
              <w:bottom w:type="dxa" w:w="100"/>
              <w:right w:type="dxa" w:w="100"/>
            </w:tcMar>
            <w:vAlign w:val="center"/>
          </w:tcPr>
          <w:p>
            <w:pPr>
              <w:jc w:val="center"/>
            </w:pPr>
            <w:r>
              <w:rPr>
                <w:b/>
                <w:bCs/>
                <w:color w:val="000000"/>
                <w:sz w:val="18"/>
                <w:szCs w:val="18"/>
              </w:rPr>
              <w:t xml:space="preserve">3-Star Hotels</w:t>
            </w:r>
          </w:p>
        </w:tc>
        <w:tc>
          <w:tcPr>
            <w:tcW w:type="pct" w:w="28.333333333333332%"/>
            <w:tcMar>
              <w:top w:type="dxa" w:w="100"/>
              <w:left w:type="dxa" w:w="100"/>
              <w:bottom w:type="dxa" w:w="100"/>
              <w:right w:type="dxa" w:w="100"/>
            </w:tcMar>
            <w:vAlign w:val="center"/>
          </w:tcPr>
          <w:p>
            <w:pPr>
              <w:jc w:val="center"/>
            </w:pPr>
            <w:r>
              <w:rPr>
                <w:b/>
                <w:bCs/>
                <w:color w:val="000000"/>
                <w:sz w:val="18"/>
                <w:szCs w:val="18"/>
              </w:rPr>
              <w:t xml:space="preserve">4-Star Hotels</w:t>
            </w:r>
          </w:p>
        </w:tc>
        <w:tc>
          <w:tcPr>
            <w:tcW w:type="pct" w:w="28.333333333333332%"/>
            <w:tcMar>
              <w:top w:type="dxa" w:w="100"/>
              <w:left w:type="dxa" w:w="100"/>
              <w:bottom w:type="dxa" w:w="100"/>
              <w:right w:type="dxa" w:w="100"/>
            </w:tcMar>
            <w:vAlign w:val="center"/>
          </w:tcPr>
          <w:p>
            <w:pPr>
              <w:jc w:val="center"/>
            </w:pPr>
            <w:r>
              <w:rPr>
                <w:b/>
                <w:bCs/>
                <w:color w:val="000000"/>
                <w:sz w:val="18"/>
                <w:szCs w:val="18"/>
              </w:rPr>
              <w:t xml:space="preserve">5-Star Hotels</w:t>
            </w:r>
          </w:p>
        </w:tc>
      </w:tr>
      <w:tr>
        <w:tc>
          <w:tcPr>
            <w:tcW w:type="pct" w:w="15%"/>
            <w:tcMar>
              <w:top w:type="dxa" w:w="80"/>
              <w:left w:type="dxa" w:w="100"/>
              <w:bottom w:type="dxa" w:w="80"/>
              <w:right w:type="dxa" w:w="100"/>
            </w:tcMar>
            <w:vAlign w:val="center"/>
          </w:tcPr>
          <w:p>
            <w:pPr>
              <w:jc w:val="left"/>
            </w:pPr>
            <w:r>
              <w:rPr>
                <w:color w:val="000000"/>
                <w:sz w:val="17"/>
                <w:szCs w:val="17"/>
              </w:rPr>
              <w:t xml:space="preserve">Istanbul</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Montagna Hera (3 star)</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ELITE WORLD COMFY (4 Star)</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ELITE WORLD ISTANBUL HOTEL (5 Star)</w:t>
            </w:r>
          </w:p>
        </w:tc>
      </w:tr>
      <w:tr>
        <w:tc>
          <w:tcPr>
            <w:tcW w:type="pct" w:w="15%"/>
            <w:tcMar>
              <w:top w:type="dxa" w:w="80"/>
              <w:left w:type="dxa" w:w="100"/>
              <w:bottom w:type="dxa" w:w="80"/>
              <w:right w:type="dxa" w:w="100"/>
            </w:tcMar>
            <w:vAlign w:val="center"/>
          </w:tcPr>
          <w:p>
            <w:pPr>
              <w:jc w:val="left"/>
            </w:pPr>
            <w:r>
              <w:rPr>
                <w:color w:val="000000"/>
                <w:sz w:val="17"/>
                <w:szCs w:val="17"/>
              </w:rPr>
              <w:t xml:space="preserve">Kusadasi</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By Karaaslan Hotel  (3 Star)</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Suhan Seaport Hotel  (4 star)</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Seven For Life Hotel  (5 Star)</w:t>
            </w:r>
          </w:p>
        </w:tc>
      </w:tr>
    </w:tbl>
    <w:p>
      <w:pPr>
        <w:spacing w:before="100" w:after="80"/>
      </w:pPr>
      <w:r>
        <w:rPr>
          <w:i/>
          <w:iCs/>
          <w:color w:val="6B7280"/>
          <w:sz w:val="18"/>
          <w:szCs w:val="18"/>
        </w:rPr>
        <w:t xml:space="preserve">* Final hotel selection will be based on your chosen category and availability</w:t>
      </w:r>
    </w:p>
    <w:p>
      <w:pPr>
        <w:pStyle w:val="Heading1"/>
        <w:pBdr>
          <w:bottom w:val="single" w:color="4F46E5" w:sz="8" w:space="1"/>
        </w:pBdr>
        <w:spacing w:before="300" w:after="140"/>
      </w:pPr>
      <w:r>
        <w:rPr>
          <w:b/>
          <w:bCs/>
          <w:color w:val="312E81"/>
          <w:sz w:val="28"/>
          <w:szCs w:val="28"/>
        </w:rPr>
        <w:t xml:space="preserve">PACKAGE RATES</w:t>
      </w:r>
    </w:p>
    <w:tbl>
      <w:tblPr>
        <w:tblW w:type="pct" w:w="100%"/>
        <w:tblBorders>
          <w:top w:val="single" w:color="000000" w:sz="6"/>
          <w:left w:val="single" w:color="000000" w:sz="6"/>
          <w:bottom w:val="single" w:color="000000" w:sz="6"/>
          <w:right w:val="single" w:color="000000" w:sz="6"/>
          <w:insideH w:val="single" w:color="000000" w:sz="4"/>
          <w:insideV w:val="single" w:color="000000" w:sz="4"/>
        </w:tblBorders>
      </w:tblPr>
      <w:tblGrid>
        <w:gridCol w:w="100"/>
        <w:gridCol w:w="100"/>
        <w:gridCol w:w="100"/>
        <w:gridCol w:w="100"/>
      </w:tblGrid>
      <w:tr>
        <w:trPr>
          <w:tblHeader/>
        </w:trPr>
        <w:tc>
          <w:tcPr>
            <w:tcW w:type="pct" w:w="30%"/>
            <w:tcMar>
              <w:top w:type="dxa" w:w="100"/>
              <w:left w:type="dxa" w:w="100"/>
              <w:bottom w:type="dxa" w:w="100"/>
              <w:right w:type="dxa" w:w="100"/>
            </w:tcMar>
            <w:vAlign w:val="center"/>
          </w:tcPr>
          <w:p>
            <w:pPr>
              <w:jc w:val="center"/>
            </w:pPr>
            <w:r>
              <w:rPr>
                <w:b/>
                <w:bCs/>
                <w:color w:val="000000"/>
                <w:sz w:val="18"/>
                <w:szCs w:val="18"/>
              </w:rPr>
              <w:t xml:space="preserve">PAX / PP in DBL</w:t>
            </w:r>
          </w:p>
        </w:tc>
        <w:tc>
          <w:tcPr>
            <w:tcW w:type="pct" w:w="23.333333333333332%"/>
            <w:tcMar>
              <w:top w:type="dxa" w:w="100"/>
              <w:left w:type="dxa" w:w="100"/>
              <w:bottom w:type="dxa" w:w="100"/>
              <w:right w:type="dxa" w:w="100"/>
            </w:tcMar>
            <w:vAlign w:val="center"/>
          </w:tcPr>
          <w:p>
            <w:pPr>
              <w:jc w:val="center"/>
            </w:pPr>
            <w:r>
              <w:rPr>
                <w:b/>
                <w:bCs/>
                <w:color w:val="000000"/>
                <w:sz w:val="18"/>
                <w:szCs w:val="18"/>
              </w:rPr>
              <w:t xml:space="preserve">3-Star Hotels</w:t>
            </w:r>
          </w:p>
        </w:tc>
        <w:tc>
          <w:tcPr>
            <w:tcW w:type="pct" w:w="23.333333333333332%"/>
            <w:tcMar>
              <w:top w:type="dxa" w:w="100"/>
              <w:left w:type="dxa" w:w="100"/>
              <w:bottom w:type="dxa" w:w="100"/>
              <w:right w:type="dxa" w:w="100"/>
            </w:tcMar>
            <w:vAlign w:val="center"/>
          </w:tcPr>
          <w:p>
            <w:pPr>
              <w:jc w:val="center"/>
            </w:pPr>
            <w:r>
              <w:rPr>
                <w:b/>
                <w:bCs/>
                <w:color w:val="000000"/>
                <w:sz w:val="18"/>
                <w:szCs w:val="18"/>
              </w:rPr>
              <w:t xml:space="preserve">4-Star Hotels</w:t>
            </w:r>
          </w:p>
        </w:tc>
        <w:tc>
          <w:tcPr>
            <w:tcW w:type="pct" w:w="23.333333333333332%"/>
            <w:tcMar>
              <w:top w:type="dxa" w:w="100"/>
              <w:left w:type="dxa" w:w="100"/>
              <w:bottom w:type="dxa" w:w="100"/>
              <w:right w:type="dxa" w:w="100"/>
            </w:tcMar>
            <w:vAlign w:val="center"/>
          </w:tcPr>
          <w:p>
            <w:pPr>
              <w:jc w:val="center"/>
            </w:pPr>
            <w:r>
              <w:rPr>
                <w:b/>
                <w:bCs/>
                <w:color w:val="000000"/>
                <w:sz w:val="18"/>
                <w:szCs w:val="18"/>
              </w:rPr>
              <w:t xml:space="preserve">5-Star Hotels</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2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€958</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€1050</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€1194</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4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€852</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€944</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€1088</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6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€817</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€909</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€1053</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8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€800</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€891</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€1035</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10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€789</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€881</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€1025</w:t>
            </w:r>
          </w:p>
        </w:tc>
      </w:tr>
    </w:tbl>
    <w:p>
      <w:pPr>
        <w:spacing w:before="100" w:after="40"/>
      </w:pPr>
      <w:r>
        <w:rPr>
          <w:i/>
          <w:iCs/>
          <w:color w:val="6B7280"/>
          <w:sz w:val="18"/>
          <w:szCs w:val="18"/>
        </w:rPr>
        <w:t xml:space="preserve">* Prices are per person in Euro and may vary based on season and availability</w:t>
      </w:r>
    </w:p>
    <w:p>
      <w:pPr>
        <w:spacing w:after="40"/>
      </w:pPr>
      <w:r>
        <w:rPr>
          <w:i/>
          <w:iCs/>
          <w:color w:val="6B7280"/>
          <w:sz w:val="18"/>
          <w:szCs w:val="18"/>
        </w:rPr>
        <w:t xml:space="preserve">* Prices are valid from 01/11/2025 to 14/03/2026</w:t>
      </w:r>
    </w:p>
    <w:p>
      <w:pPr>
        <w:spacing w:after="80"/>
      </w:pPr>
      <w:r>
        <w:rPr>
          <w:i/>
          <w:iCs/>
          <w:color w:val="6B7280"/>
          <w:sz w:val="18"/>
          <w:szCs w:val="18"/>
        </w:rPr>
        <w:t xml:space="preserve">* Hotel category will be confirmed at time of booking</w:t>
      </w:r>
    </w:p>
    <w:p>
      <w:pPr>
        <w:pStyle w:val="Heading1"/>
        <w:pBdr>
          <w:bottom w:val="single" w:color="4F46E5" w:sz="8" w:space="1"/>
        </w:pBdr>
        <w:spacing w:before="300" w:after="140"/>
      </w:pPr>
      <w:r>
        <w:rPr>
          <w:b/>
          <w:bCs/>
          <w:color w:val="312E81"/>
          <w:sz w:val="28"/>
          <w:szCs w:val="28"/>
        </w:rPr>
        <w:t xml:space="preserve">IMPORTANT INFORMATION</w:t>
      </w:r>
    </w:p>
    <w:p>
      <w:pPr>
        <w:pStyle w:val="ListParagraph"/>
        <w:numPr>
          <w:ilvl w:val="0"/>
          <w:numId w:val="1"/>
        </w:numPr>
        <w:spacing w:after="0" w:line="280"/>
      </w:pPr>
      <w:r>
        <w:rPr>
          <w:sz w:val="20"/>
          <w:szCs w:val="20"/>
        </w:rPr>
        <w:t xml:space="preserve">Official Holidays and Religious Festivals: Grand Bazaar and Spice Market will be closed.</w:t>
      </w:r>
    </w:p>
    <w:p>
      <w:pPr>
        <w:pStyle w:val="ListParagraph"/>
        <w:numPr>
          <w:ilvl w:val="0"/>
          <w:numId w:val="1"/>
        </w:numPr>
        <w:spacing w:after="0" w:line="280"/>
      </w:pPr>
      <w:r>
        <w:rPr>
          <w:sz w:val="20"/>
          <w:szCs w:val="20"/>
        </w:rPr>
        <w:t xml:space="preserve">Grand Bazaar is closed on Sundays</w:t>
      </w:r>
    </w:p>
    <w:p>
      <w:pPr>
        <w:pStyle w:val="ListParagraph"/>
        <w:numPr>
          <w:ilvl w:val="0"/>
          <w:numId w:val="1"/>
        </w:numPr>
        <w:spacing w:after="0" w:line="280"/>
      </w:pPr>
      <w:r>
        <w:rPr>
          <w:sz w:val="20"/>
          <w:szCs w:val="20"/>
        </w:rPr>
        <w:t xml:space="preserve">Please be ready on lobby floor minimum 5 minutes prior to pick up time for the tours and transfers.</w:t>
      </w:r>
    </w:p>
    <w:sectPr>
      <w:headerReference w:type="default" r:id="rId6"/>
      <w:footerReference w:type="default" r:id="rId7"/>
      <w:pgSz w:w="11906" w:h="16838" w:orient="portrait"/>
      <w:pgMar w:top="720" w:right="720" w:bottom="90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Bdr>
        <w:top w:val="single" w:color="4F46E5" w:sz="6" w:space="1"/>
      </w:pBdr>
      <w:spacing w:before="200"/>
      <w:jc w:val="center"/>
    </w:pPr>
    <w:r>
      <w:rPr>
        <w:b/>
        <w:bCs/>
        <w:color w:val="1F2937"/>
        <w:sz w:val="18"/>
        <w:szCs w:val="18"/>
      </w:rPr>
      <w:t xml:space="preserve">Funny Tourism</w:t>
    </w:r>
  </w:p>
  <w:p>
    <w:pPr>
      <w:spacing w:after="40"/>
      <w:jc w:val="center"/>
    </w:pPr>
    <w:r>
      <w:rPr>
        <w:color w:val="6B7280"/>
        <w:sz w:val="16"/>
        <w:szCs w:val="16"/>
      </w:rPr>
      <w:t xml:space="preserve">Mehmet Akif Ersoy Mah. Hanımeli Sok No 5/B, Uskudar - Istanbul</w:t>
    </w:r>
  </w:p>
  <w:p>
    <w:pPr>
      <w:jc w:val="center"/>
    </w:pPr>
    <w:r>
      <w:rPr>
        <w:color w:val="4F46E5"/>
        <w:sz w:val="16"/>
        <w:szCs w:val="16"/>
      </w:rPr>
      <w:t xml:space="preserve">www.funnytourism.com</w:t>
    </w:r>
    <w:r>
      <w:rPr>
        <w:color w:val="6B7280"/>
        <w:sz w:val="16"/>
        <w:szCs w:val="16"/>
      </w:rPr>
      <w:t xml:space="preserve"> | </w:t>
    </w:r>
    <w:r>
      <w:rPr>
        <w:color w:val="4F46E5"/>
        <w:sz w:val="16"/>
        <w:szCs w:val="16"/>
      </w:rPr>
      <w:t xml:space="preserve">info@funnytourism.com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spacing w:after="120"/>
      <w:jc w:val="center"/>
    </w:pPr>
    <w:r>
      <w:drawing>
        <wp:inline distT="0" distB="0" distL="0" distR="0">
          <wp:extent cx="2686050" cy="90487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686050" cy="9048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b80c307021072fcb1470f457cccd154ab4d0733a.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2025-10-13T11:15:19.980Z</dcterms:created>
  <dcterms:modified xsi:type="dcterms:W3CDTF">2025-10-13T11:15:19.980Z</dcterms:modified>
</cp:coreProperties>
</file>

<file path=docProps/custom.xml><?xml version="1.0" encoding="utf-8"?>
<Properties xmlns="http://schemas.openxmlformats.org/officeDocument/2006/custom-properties" xmlns:vt="http://schemas.openxmlformats.org/officeDocument/2006/docPropsVTypes"/>
</file>