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6"/>
        </w:rPr>
        <w:t>Derivasyon Sayısı Azaltılmış EKG Sınıflandırmasında Belirsizlik Kalibrasyonu ve Yaş Grubu Adaleti: Ara Rapor</w:t>
      </w:r>
    </w:p>
    <w:p>
      <w:pPr>
        <w:spacing w:before="0" w:after="240"/>
        <w:jc w:val="center"/>
      </w:pPr>
      <w:r>
        <w:rPr>
          <w:rFonts w:ascii="Times New Roman" w:hAnsi="Times New Roman"/>
          <w:i/>
          <w:color w:val="464646"/>
          <w:sz w:val="21"/>
        </w:rPr>
        <w:t>Tasarım Projesi Ara Raporu (Dönem İçi Gelişme Raporu)</w:t>
      </w:r>
    </w:p>
    <w:tbl>
      <w:tblPr>
        <w:tblW w:type="auto" w:w="0"/>
        <w:jc w:val="center"/>
        <w:tblLook w:firstColumn="1" w:firstRow="1" w:lastColumn="0" w:lastRow="0" w:noHBand="0" w:noVBand="1" w:val="04A0"/>
      </w:tblPr>
      <w:tblGrid>
        <w:gridCol w:w="5220"/>
        <w:gridCol w:w="5220"/>
      </w:tblGrid>
      <w:tr>
        <w:tc>
          <w:tcPr>
            <w:tcW w:type="dxa" w:w="5220"/>
          </w:tcPr>
          <w:p>
            <w:pPr>
              <w:spacing w:before="0" w:after="40"/>
              <w:jc w:val="center"/>
            </w:pPr>
            <w:r>
              <w:rPr>
                <w:b/>
                <w:sz w:val="20"/>
              </w:rPr>
              <w:t>1. Öğrenci Adı Soyadı</w:t>
              <w:br/>
            </w:r>
            <w:r>
              <w:rPr>
                <w:i/>
                <w:sz w:val="18"/>
              </w:rPr>
              <w:t>Öğrenci No: 20XXXXXXX</w:t>
              <w:br/>
              <w:t>Bilgisayar Mühendisliği Bölümü</w:t>
              <w:br/>
              <w:t>[Üniversite Adı]</w:t>
              <w:br/>
              <w:t>ogrenci1@universite.edu.tr</w:t>
            </w:r>
          </w:p>
        </w:tc>
        <w:tc>
          <w:tcPr>
            <w:tcW w:type="dxa" w:w="5220"/>
          </w:tcPr>
          <w:p>
            <w:pPr>
              <w:spacing w:before="0" w:after="40"/>
              <w:jc w:val="center"/>
            </w:pPr>
            <w:r>
              <w:rPr>
                <w:b/>
                <w:sz w:val="20"/>
              </w:rPr>
              <w:t>2. Öğrenci Adı Soyadı</w:t>
              <w:br/>
            </w:r>
            <w:r>
              <w:rPr>
                <w:i/>
                <w:sz w:val="18"/>
              </w:rPr>
              <w:t>Öğrenci No: 20XXXXXXX</w:t>
              <w:br/>
              <w:t>Bilgisayar Mühendisliği Bölümü</w:t>
              <w:br/>
              <w:t>[Üniversite Adı]</w:t>
              <w:br/>
              <w:t>ogrenci2@universite.edu.tr</w:t>
            </w:r>
          </w:p>
        </w:tc>
      </w:tr>
    </w:tbl>
    <w:p>
      <w:pPr>
        <w:spacing w:before="80" w:after="120"/>
      </w:pPr>
    </w:p>
    <w:p>
      <w:pPr>
        <w:sectPr>
          <w:pgSz w:w="12240" w:h="15840"/>
          <w:pgMar w:top="1080" w:right="900" w:bottom="1440" w:left="900" w:header="720" w:footer="720" w:gutter="0"/>
          <w:cols w:space="720"/>
          <w:docGrid w:linePitch="360"/>
        </w:sectPr>
      </w:pPr>
    </w:p>
    <w:p>
      <w:pPr>
        <w:spacing w:before="0" w:after="80" w:line="252" w:lineRule="auto"/>
        <w:ind w:firstLine="259"/>
        <w:jc w:val="both"/>
      </w:pPr>
      <w:r>
        <w:rPr>
          <w:rFonts w:ascii="Times New Roman" w:hAnsi="Times New Roman"/>
          <w:b/>
          <w:i/>
          <w:sz w:val="18"/>
        </w:rPr>
        <w:t xml:space="preserve">Özet— </w:t>
      </w:r>
      <w:r>
        <w:rPr>
          <w:rFonts w:ascii="Times New Roman" w:hAnsi="Times New Roman"/>
          <w:sz w:val="18"/>
        </w:rPr>
        <w:t>Akıllı saatler ve giyilebilir cihazlar günlük hayatta EKG takibi için yaygınlaşmaktadır. Ancak bu cihazlar hastanedeki standart 12 derivasyonlu EKG'lerin aksine genellikle yalnızca 1 derivasyon (Lead I) kaydedebilmektedir. Derin öğrenme modelleri derivasyon sayısı azaldığında sadece doğruluk kaybı yaşamakla kalmamakta, aynı zamanda tahminlerine aşırı güvenerek yanlış sonuçlarda bile yüksek olasılıklar üretebilmektedir. Bu durum özellikle kalp sinyalleri daha değişken olan 75 yaş üstü hastalarda ciddi bir güvenilirlik sorunu yaratmaktadır. Bu projede amacımız, derivasyon sayısı 12'den 1'e düşürüldüğünde modellerin kalibrasyonunun ve yaş grupları arasındaki güvenilirlik farkının nasıl etkilendiğini incelemek ve kalibrasyon yöntemleriyle bu farkı azaltmaktır. Bu ara raporda, projenin ilk adımı olan veri hazırlığı ve altyapı çalışmaları sunulmaktadır. Çalışma kapsamında; Python, PyTorch ve WFDB kütüphaneleriyle geliştirme ortamı hazırlanmış, 21.799 kayıttan oluşan PTB-XL veri seti indirilmiştir. Sinyaller 100 Hz frekansa getirilmiş, taban çizgisi gürültüleri temizlenmiş ve z-score yöntemiyle normalize edilmiştir. Tanı etiketleri 5 ana kardiyak sınıfa (NORM, MI, STTC, CD, HYP) eşlenmiş ve hastalar 4 yaş grubuna ayrılmıştır. Veri seti eğitim, doğrulama ve test olarak 10 katlı tabakalı yapıya bölünmüş, disk okuma hızını artırmak için .npz formatında önbelleğe alınmıştır. Ayrıca kullanılacak SimpleCNN1D ve xResNet1d modelleri kodlanmıştır. Eğitim ve kalibrasyon deneyleri sonraki aşamada gerçekleştirilecektir.</w:t>
      </w:r>
    </w:p>
    <w:p>
      <w:pPr>
        <w:spacing w:before="0" w:after="160" w:line="252" w:lineRule="auto"/>
        <w:ind w:firstLine="259"/>
        <w:jc w:val="both"/>
      </w:pPr>
      <w:r>
        <w:rPr>
          <w:rFonts w:ascii="Times New Roman" w:hAnsi="Times New Roman"/>
          <w:b/>
          <w:i/>
          <w:sz w:val="18"/>
        </w:rPr>
        <w:t xml:space="preserve">Anahtar Kelimeler— </w:t>
      </w:r>
      <w:r>
        <w:rPr>
          <w:rFonts w:ascii="Times New Roman" w:hAnsi="Times New Roman"/>
          <w:sz w:val="18"/>
        </w:rPr>
        <w:t>EKG Sınıflandırma, Derivasyon Azaltma, Model Kalibrasyonu, ECE, Yaş Grupları, PTB-XL, PyTorch, Ara Rapor.</w:t>
      </w:r>
    </w:p>
    <w:p>
      <w:pPr>
        <w:keepNext/>
        <w:spacing w:before="220" w:after="60"/>
        <w:jc w:val="center"/>
      </w:pPr>
      <w:r>
        <w:rPr>
          <w:rFonts w:ascii="Times New Roman" w:hAnsi="Times New Roman"/>
          <w:b/>
          <w:sz w:val="19"/>
        </w:rPr>
        <w:t>I. GİRİŞ VE MOTİVASYON (INTRODUCTION)</w:t>
      </w:r>
    </w:p>
    <w:p>
      <w:pPr>
        <w:spacing w:before="0" w:after="80" w:line="252" w:lineRule="auto"/>
        <w:ind w:firstLine="259"/>
        <w:jc w:val="both"/>
      </w:pPr>
      <w:r>
        <w:rPr>
          <w:rFonts w:ascii="Times New Roman" w:hAnsi="Times New Roman"/>
          <w:sz w:val="19"/>
        </w:rPr>
        <w:t>Kardiyovasküler hastalıkların erken teşhisinde EKG sinyallerinin takibi büyük önem taşır. Son yıllarda akıllı saatler ve taşınabilir bantlar sayesinde kullanıcılar hastaneye gitmeden tek derivasyonlu EKG kaydı alabilmektedir [1]. Ancak klinik tanıda standart olarak kalbin 12 farklı açıdan elektriksel aktivitesini gösteren 12 derivasyonlu EKG cihazları kullanılır. Giyilebilir cihazlarda derivasyon sayısı azaldığında sinyaldeki uzamsal bilgi miktarı ciddi şekilde düşmektedir.</w:t>
      </w:r>
    </w:p>
    <w:p>
      <w:pPr>
        <w:spacing w:before="0" w:after="80" w:line="252" w:lineRule="auto"/>
        <w:ind w:firstLine="259"/>
        <w:jc w:val="both"/>
      </w:pPr>
      <w:r>
        <w:rPr>
          <w:rFonts w:ascii="Times New Roman" w:hAnsi="Times New Roman"/>
          <w:sz w:val="19"/>
        </w:rPr>
        <w:t>Yapay zeka modelleri genellikle sadece doğruluk oranlarına göre değerlendirilir. Fakat sağlık alanında bir modelin ne zaman yanıldığını veya ne kadar emin olduğunu bilmesi hayati bir konudur [8]. Kalibre edilmemiş derin öğrenme modelleri, özellikle eksik bilgi içeren tek derivasyonlu sinyallerde yanlış tahmin yaparken bile yüzde 90'ın üzerinde güven skoru verebilmektedir. Literatürdeki çalışmalar, derivasyon azalmasının yarattığı performans kaybının tüm yaş gruplarında aynı olmadığını, özellikle 75 yaş ve üzeri yaşlı hastalarda kaybın gençlere göre çok daha belirgin olduğunu göstermektedir [2].</w:t>
      </w:r>
    </w:p>
    <w:p>
      <w:pPr>
        <w:spacing w:before="0" w:after="80" w:line="252" w:lineRule="auto"/>
        <w:ind w:firstLine="259"/>
        <w:jc w:val="both"/>
      </w:pPr>
      <w:r>
        <w:rPr>
          <w:rFonts w:ascii="Times New Roman" w:hAnsi="Times New Roman"/>
          <w:sz w:val="19"/>
        </w:rPr>
        <w:t>Projemizde temel olarak üç soruya odaklanıyoruz: 1) Derivasyon sayısı 12'den 1'e düştüğünde modelin kalibrasyon hatası (ECE) doğruluğundan daha hızlı mı bozuluyor? 2) Sıcaklık ölçekleme ve MC Dropout yöntemleri tek derivasyonlu modellerin aşırı güvenini düzeltebilir mi? 3) Kalibrasyon bozulması yaş gruplarında ne kadar farklılık gösteriyor? Bu ara raporda, projenin ilk aşamasında gerçekleştirdiğimiz ortam kurulumu, PTB-XL veri setinin indirilmesi ve ön-işlenmesi, etiket eşleme, yaş gruplama, hızlı veri önbellekleme ve model mimarilerinin hazırlanması anlatılmaktadır.</w:t>
      </w:r>
    </w:p>
    <w:p>
      <w:pPr>
        <w:keepNext/>
        <w:spacing w:before="220" w:after="60"/>
        <w:jc w:val="center"/>
      </w:pPr>
      <w:r>
        <w:rPr>
          <w:rFonts w:ascii="Times New Roman" w:hAnsi="Times New Roman"/>
          <w:b/>
          <w:sz w:val="19"/>
        </w:rPr>
        <w:t>II. İLGİLİ ÇALIŞMALAR (RELATED WORK)</w:t>
      </w:r>
    </w:p>
    <w:p>
      <w:pPr>
        <w:spacing w:before="0" w:after="80" w:line="252" w:lineRule="auto"/>
        <w:ind w:firstLine="259"/>
        <w:jc w:val="both"/>
      </w:pPr>
      <w:r>
        <w:rPr>
          <w:rFonts w:ascii="Times New Roman" w:hAnsi="Times New Roman"/>
          <w:sz w:val="19"/>
        </w:rPr>
        <w:t>EKG sınıflandırmasında derin öğrenme alanında öne çıkan temel çalışmalar şunlardır:</w:t>
      </w:r>
    </w:p>
    <w:p>
      <w:pPr>
        <w:spacing w:before="0" w:after="80" w:line="252" w:lineRule="auto"/>
        <w:ind w:firstLine="259"/>
        <w:jc w:val="both"/>
      </w:pPr>
      <w:r>
        <w:rPr>
          <w:rFonts w:ascii="Times New Roman" w:hAnsi="Times New Roman"/>
          <w:sz w:val="19"/>
        </w:rPr>
        <w:t>A. PTB-XL Veri Seti ve Kıyaslamalar: Wagner ve ark. (2020), 18.885 hastadan alınan 21.837 adet 12 derivasyonlu EKG içeren açık erişimli PTB-XL veri setini yayınlamıştır [1]. Strodthoff ve ark. (2020) ise bu veri seti üzerinde xResNet1d ve CNN modellerini test ederek 10 katlı resmi bölümlemeyi standart hale getirmiştir [6].</w:t>
      </w:r>
    </w:p>
    <w:p>
      <w:pPr>
        <w:spacing w:before="0" w:after="80" w:line="252" w:lineRule="auto"/>
        <w:ind w:firstLine="259"/>
        <w:jc w:val="both"/>
      </w:pPr>
      <w:r>
        <w:rPr>
          <w:rFonts w:ascii="Times New Roman" w:hAnsi="Times New Roman"/>
          <w:sz w:val="19"/>
        </w:rPr>
        <w:t>B. Derivasyon Azaltma ve Yaş Etkisi: Tiruwa ve ark. (2026), derivasyon sayısı 1'e indirildiğinde 75 yaş üzeri grupta doğruluğun 14 puandan fazla düştüğünü, gençlerde ise bu düşüşün 1 puanın altında kaldığını belirtmiştir [2]. Ancak bu çalışmada kalibrasyon ve belirsizlik yöntemleri incelenmemiştir.</w:t>
      </w:r>
    </w:p>
    <w:p>
      <w:pPr>
        <w:spacing w:before="0" w:after="80" w:line="252" w:lineRule="auto"/>
        <w:ind w:firstLine="259"/>
        <w:jc w:val="both"/>
      </w:pPr>
      <w:r>
        <w:rPr>
          <w:rFonts w:ascii="Times New Roman" w:hAnsi="Times New Roman"/>
          <w:sz w:val="19"/>
        </w:rPr>
        <w:t>C. Model Kalibrasyonu ve Belirsizlik: Guo ve ark. (2017), derin ağların aşırı özgüvenli olduğunu ve validasyon verisiyle yapılan Sıcaklık Ölçeklemenin (Temperature Scaling) basit ve etkili bir kalibrasyon sağladığını göstermiştir [8]. Gal ve Ghahramani (2016) ise test sırasında dropout kullanarak (MC Dropout) modelin belirsizliğinin hesaplanabileceğini ortaya koymuştur [9].</w:t>
      </w:r>
    </w:p>
    <w:p>
      <w:pPr>
        <w:keepNext/>
        <w:spacing w:before="220" w:after="60"/>
        <w:jc w:val="center"/>
      </w:pPr>
      <w:r>
        <w:rPr>
          <w:rFonts w:ascii="Times New Roman" w:hAnsi="Times New Roman"/>
          <w:b/>
          <w:sz w:val="19"/>
        </w:rPr>
        <w:t>III. GELİŞTİRME ORTAMI VE KÜTÜPHANELER</w:t>
      </w:r>
    </w:p>
    <w:p>
      <w:pPr>
        <w:spacing w:before="0" w:after="80" w:line="252" w:lineRule="auto"/>
        <w:ind w:firstLine="259"/>
        <w:jc w:val="both"/>
      </w:pPr>
      <w:r>
        <w:rPr>
          <w:rFonts w:ascii="Times New Roman" w:hAnsi="Times New Roman"/>
          <w:sz w:val="19"/>
        </w:rPr>
        <w:t>Proje çalışmalarımız Python 3.10 programlama dili kullanılarak yürütülmektedir. Derin öğrenme modelleri ve tensör işlemleri için PyTorch çatısı tercih edilmiştir. Kullandığımız başlıca kütüphaneler ve projedeki kullanım amaçları Tablo I'de özetlenmiştir:</w:t>
      </w:r>
    </w:p>
    <w:p>
      <w:pPr>
        <w:spacing w:before="100" w:after="20"/>
        <w:jc w:val="center"/>
      </w:pPr>
      <w:r>
        <w:rPr>
          <w:b/>
          <w:sz w:val="17"/>
        </w:rPr>
        <w:t>TABLO I</w:t>
        <w:br/>
      </w:r>
      <w:r>
        <w:rPr>
          <w:i/>
          <w:sz w:val="17"/>
        </w:rPr>
        <w:t>PROJEDE KULLANILAN KÜTÜPHANELER VE AMAÇLARI</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3480"/>
        <w:gridCol w:w="3480"/>
        <w:gridCol w:w="3480"/>
      </w:tblGrid>
      <w:tr>
        <w:tc>
          <w:tcPr>
            <w:tcW w:type="dxa" w:w="3480"/>
            <w:tcMar>
              <w:top w:w="70" w:type="dxa"/>
              <w:bottom w:w="70" w:type="dxa"/>
              <w:left w:w="90" w:type="dxa"/>
              <w:right w:w="90" w:type="dxa"/>
            </w:tcMar>
          </w:tcPr>
          <w:p>
            <w:pPr>
              <w:jc w:val="center"/>
            </w:pPr>
            <w:r>
              <w:rPr>
                <w:b/>
                <w:sz w:val="17"/>
              </w:rPr>
              <w:t>Kütüphane</w:t>
            </w:r>
          </w:p>
        </w:tc>
        <w:tc>
          <w:tcPr>
            <w:tcW w:type="dxa" w:w="3480"/>
            <w:tcMar>
              <w:top w:w="70" w:type="dxa"/>
              <w:bottom w:w="70" w:type="dxa"/>
              <w:left w:w="90" w:type="dxa"/>
              <w:right w:w="90" w:type="dxa"/>
            </w:tcMar>
          </w:tcPr>
          <w:p>
            <w:pPr>
              <w:jc w:val="center"/>
            </w:pPr>
            <w:r>
              <w:rPr>
                <w:b/>
                <w:sz w:val="17"/>
              </w:rPr>
              <w:t>Sürüm</w:t>
            </w:r>
          </w:p>
        </w:tc>
        <w:tc>
          <w:tcPr>
            <w:tcW w:type="dxa" w:w="3480"/>
            <w:tcMar>
              <w:top w:w="70" w:type="dxa"/>
              <w:bottom w:w="70" w:type="dxa"/>
              <w:left w:w="90" w:type="dxa"/>
              <w:right w:w="90" w:type="dxa"/>
            </w:tcMar>
          </w:tcPr>
          <w:p>
            <w:pPr>
              <w:jc w:val="center"/>
            </w:pPr>
            <w:r>
              <w:rPr>
                <w:b/>
                <w:sz w:val="17"/>
              </w:rPr>
              <w:t>Kullanım Amacı</w:t>
            </w:r>
          </w:p>
        </w:tc>
      </w:tr>
      <w:tr>
        <w:tc>
          <w:tcPr>
            <w:tcW w:type="dxa" w:w="3480"/>
            <w:tcMar>
              <w:top w:w="50" w:type="dxa"/>
              <w:bottom w:w="50" w:type="dxa"/>
              <w:left w:w="70" w:type="dxa"/>
              <w:right w:w="70" w:type="dxa"/>
            </w:tcMar>
          </w:tcPr>
          <w:p>
            <w:r>
              <w:rPr>
                <w:sz w:val="16"/>
              </w:rPr>
              <w:t>PyTorch</w:t>
            </w:r>
          </w:p>
        </w:tc>
        <w:tc>
          <w:tcPr>
            <w:tcW w:type="dxa" w:w="3480"/>
            <w:tcMar>
              <w:top w:w="50" w:type="dxa"/>
              <w:bottom w:w="50" w:type="dxa"/>
              <w:left w:w="70" w:type="dxa"/>
              <w:right w:w="70" w:type="dxa"/>
            </w:tcMar>
          </w:tcPr>
          <w:p>
            <w:pPr>
              <w:jc w:val="center"/>
            </w:pPr>
            <w:r>
              <w:rPr>
                <w:sz w:val="16"/>
              </w:rPr>
              <w:t>&gt;= 2.0.0</w:t>
            </w:r>
          </w:p>
        </w:tc>
        <w:tc>
          <w:tcPr>
            <w:tcW w:type="dxa" w:w="3480"/>
            <w:tcMar>
              <w:top w:w="50" w:type="dxa"/>
              <w:bottom w:w="50" w:type="dxa"/>
              <w:left w:w="70" w:type="dxa"/>
              <w:right w:w="70" w:type="dxa"/>
            </w:tcMar>
          </w:tcPr>
          <w:p>
            <w:r>
              <w:rPr>
                <w:sz w:val="16"/>
              </w:rPr>
              <w:t>1B CNN modelleri, GPU eğitimi ve kayıp fonksiyonları</w:t>
            </w:r>
          </w:p>
        </w:tc>
      </w:tr>
      <w:tr>
        <w:tc>
          <w:tcPr>
            <w:tcW w:type="dxa" w:w="3480"/>
            <w:tcMar>
              <w:top w:w="50" w:type="dxa"/>
              <w:bottom w:w="50" w:type="dxa"/>
              <w:left w:w="70" w:type="dxa"/>
              <w:right w:w="70" w:type="dxa"/>
            </w:tcMar>
          </w:tcPr>
          <w:p>
            <w:r>
              <w:rPr>
                <w:sz w:val="16"/>
              </w:rPr>
              <w:t>WFDB</w:t>
            </w:r>
          </w:p>
        </w:tc>
        <w:tc>
          <w:tcPr>
            <w:tcW w:type="dxa" w:w="3480"/>
            <w:tcMar>
              <w:top w:w="50" w:type="dxa"/>
              <w:bottom w:w="50" w:type="dxa"/>
              <w:left w:w="70" w:type="dxa"/>
              <w:right w:w="70" w:type="dxa"/>
            </w:tcMar>
          </w:tcPr>
          <w:p>
            <w:pPr>
              <w:jc w:val="center"/>
            </w:pPr>
            <w:r>
              <w:rPr>
                <w:sz w:val="16"/>
              </w:rPr>
              <w:t>&gt;= 4.1.0</w:t>
            </w:r>
          </w:p>
        </w:tc>
        <w:tc>
          <w:tcPr>
            <w:tcW w:type="dxa" w:w="3480"/>
            <w:tcMar>
              <w:top w:w="50" w:type="dxa"/>
              <w:bottom w:w="50" w:type="dxa"/>
              <w:left w:w="70" w:type="dxa"/>
              <w:right w:w="70" w:type="dxa"/>
            </w:tcMar>
          </w:tcPr>
          <w:p>
            <w:r>
              <w:rPr>
                <w:sz w:val="16"/>
              </w:rPr>
              <w:t>PhysioNet formatındaki EKG sinyallerinin (.dat/.hea) okunması</w:t>
            </w:r>
          </w:p>
        </w:tc>
      </w:tr>
      <w:tr>
        <w:tc>
          <w:tcPr>
            <w:tcW w:type="dxa" w:w="3480"/>
            <w:tcMar>
              <w:top w:w="50" w:type="dxa"/>
              <w:bottom w:w="50" w:type="dxa"/>
              <w:left w:w="70" w:type="dxa"/>
              <w:right w:w="70" w:type="dxa"/>
            </w:tcMar>
          </w:tcPr>
          <w:p>
            <w:r>
              <w:rPr>
                <w:sz w:val="16"/>
              </w:rPr>
              <w:t>Pandas &amp; NumPy</w:t>
            </w:r>
          </w:p>
        </w:tc>
        <w:tc>
          <w:tcPr>
            <w:tcW w:type="dxa" w:w="3480"/>
            <w:tcMar>
              <w:top w:w="50" w:type="dxa"/>
              <w:bottom w:w="50" w:type="dxa"/>
              <w:left w:w="70" w:type="dxa"/>
              <w:right w:w="70" w:type="dxa"/>
            </w:tcMar>
          </w:tcPr>
          <w:p>
            <w:pPr>
              <w:jc w:val="center"/>
            </w:pPr>
            <w:r>
              <w:rPr>
                <w:sz w:val="16"/>
              </w:rPr>
              <w:t>&gt;= 2.0.0</w:t>
            </w:r>
          </w:p>
        </w:tc>
        <w:tc>
          <w:tcPr>
            <w:tcW w:type="dxa" w:w="3480"/>
            <w:tcMar>
              <w:top w:w="50" w:type="dxa"/>
              <w:bottom w:w="50" w:type="dxa"/>
              <w:left w:w="70" w:type="dxa"/>
              <w:right w:w="70" w:type="dxa"/>
            </w:tcMar>
          </w:tcPr>
          <w:p>
            <w:r>
              <w:rPr>
                <w:sz w:val="16"/>
              </w:rPr>
              <w:t>Hasta tabloları, SCP etiketleri ve sinyal matrisleri</w:t>
            </w:r>
          </w:p>
        </w:tc>
      </w:tr>
      <w:tr>
        <w:tc>
          <w:tcPr>
            <w:tcW w:type="dxa" w:w="3480"/>
            <w:tcMar>
              <w:top w:w="50" w:type="dxa"/>
              <w:bottom w:w="50" w:type="dxa"/>
              <w:left w:w="70" w:type="dxa"/>
              <w:right w:w="70" w:type="dxa"/>
            </w:tcMar>
          </w:tcPr>
          <w:p>
            <w:r>
              <w:rPr>
                <w:sz w:val="16"/>
              </w:rPr>
              <w:t>TorchMetrics</w:t>
            </w:r>
          </w:p>
        </w:tc>
        <w:tc>
          <w:tcPr>
            <w:tcW w:type="dxa" w:w="3480"/>
            <w:tcMar>
              <w:top w:w="50" w:type="dxa"/>
              <w:bottom w:w="50" w:type="dxa"/>
              <w:left w:w="70" w:type="dxa"/>
              <w:right w:w="70" w:type="dxa"/>
            </w:tcMar>
          </w:tcPr>
          <w:p>
            <w:pPr>
              <w:jc w:val="center"/>
            </w:pPr>
            <w:r>
              <w:rPr>
                <w:sz w:val="16"/>
              </w:rPr>
              <w:t>&gt;= 1.0.0</w:t>
            </w:r>
          </w:p>
        </w:tc>
        <w:tc>
          <w:tcPr>
            <w:tcW w:type="dxa" w:w="3480"/>
            <w:tcMar>
              <w:top w:w="50" w:type="dxa"/>
              <w:bottom w:w="50" w:type="dxa"/>
              <w:left w:w="70" w:type="dxa"/>
              <w:right w:w="70" w:type="dxa"/>
            </w:tcMar>
          </w:tcPr>
          <w:p>
            <w:r>
              <w:rPr>
                <w:sz w:val="16"/>
              </w:rPr>
              <w:t>Çok etiketli AUROC, F1 ve doğruluk hesaplamaları</w:t>
            </w:r>
          </w:p>
        </w:tc>
      </w:tr>
      <w:tr>
        <w:tc>
          <w:tcPr>
            <w:tcW w:type="dxa" w:w="3480"/>
            <w:tcMar>
              <w:top w:w="50" w:type="dxa"/>
              <w:bottom w:w="50" w:type="dxa"/>
              <w:left w:w="70" w:type="dxa"/>
              <w:right w:w="70" w:type="dxa"/>
            </w:tcMar>
          </w:tcPr>
          <w:p>
            <w:r>
              <w:rPr>
                <w:sz w:val="16"/>
              </w:rPr>
              <w:t>Seaborn / Matplotlib</w:t>
            </w:r>
          </w:p>
        </w:tc>
        <w:tc>
          <w:tcPr>
            <w:tcW w:type="dxa" w:w="3480"/>
            <w:tcMar>
              <w:top w:w="50" w:type="dxa"/>
              <w:bottom w:w="50" w:type="dxa"/>
              <w:left w:w="70" w:type="dxa"/>
              <w:right w:w="70" w:type="dxa"/>
            </w:tcMar>
          </w:tcPr>
          <w:p>
            <w:pPr>
              <w:jc w:val="center"/>
            </w:pPr>
            <w:r>
              <w:rPr>
                <w:sz w:val="16"/>
              </w:rPr>
              <w:t>&gt;= 0.12.0</w:t>
            </w:r>
          </w:p>
        </w:tc>
        <w:tc>
          <w:tcPr>
            <w:tcW w:type="dxa" w:w="3480"/>
            <w:tcMar>
              <w:top w:w="50" w:type="dxa"/>
              <w:bottom w:w="50" w:type="dxa"/>
              <w:left w:w="70" w:type="dxa"/>
              <w:right w:w="70" w:type="dxa"/>
            </w:tcMar>
          </w:tcPr>
          <w:p>
            <w:r>
              <w:rPr>
                <w:sz w:val="16"/>
              </w:rPr>
              <w:t>Kalibrasyon eğrileri ve yaş grubu grafiklerinin çizimi</w:t>
            </w:r>
          </w:p>
        </w:tc>
      </w:tr>
    </w:tbl>
    <w:p>
      <w:pPr>
        <w:keepNext/>
        <w:spacing w:before="220" w:after="60"/>
        <w:jc w:val="center"/>
      </w:pPr>
      <w:r>
        <w:rPr>
          <w:rFonts w:ascii="Times New Roman" w:hAnsi="Times New Roman"/>
          <w:b/>
          <w:sz w:val="19"/>
        </w:rPr>
        <w:t>IV. VERİ SETİ HAZIRLIĞI VE ÖN-İŞLEME</w:t>
      </w:r>
    </w:p>
    <w:p>
      <w:pPr>
        <w:spacing w:before="0" w:after="80" w:line="252" w:lineRule="auto"/>
        <w:ind w:firstLine="259"/>
        <w:jc w:val="both"/>
      </w:pPr>
      <w:r>
        <w:rPr>
          <w:rFonts w:ascii="Times New Roman" w:hAnsi="Times New Roman"/>
          <w:sz w:val="19"/>
        </w:rPr>
        <w:t>Projenin bu ilk aşamasında üzerinde en çok çalışılan bölüm EKG verilerinin indirilmesi, filtrelenmesi, etiketlenmesi ve eğitime hazır hale getirilmesidir.</w:t>
      </w:r>
    </w:p>
    <w:p>
      <w:pPr>
        <w:keepNext/>
        <w:spacing w:before="140" w:after="40"/>
        <w:jc w:val="left"/>
      </w:pPr>
      <w:r>
        <w:rPr>
          <w:rFonts w:ascii="Times New Roman" w:hAnsi="Times New Roman"/>
          <w:b/>
          <w:i/>
          <w:sz w:val="19"/>
        </w:rPr>
        <w:t>A. PTB-XL Veri Seti</w:t>
      </w:r>
    </w:p>
    <w:p>
      <w:pPr>
        <w:spacing w:before="0" w:after="80" w:line="252" w:lineRule="auto"/>
        <w:ind w:firstLine="259"/>
        <w:jc w:val="both"/>
      </w:pPr>
      <w:r>
        <w:rPr>
          <w:rFonts w:ascii="Times New Roman" w:hAnsi="Times New Roman"/>
          <w:sz w:val="19"/>
        </w:rPr>
        <w:t>Çalışmada PhysioNet üzerindeki açık PTB-XL (v1.0.3) veri seti kullanılmıştır [1]. Veri setinde 18.885 farklı hastadan alınmış 21.799 adet 10 saniyelik 12 derivasyonlu EKG bulunmaktadır. Her kaydın yanında hastanın yaşı, cinsiyeti ve doktorların koyduğu SCP-ECG tanı kodları yer almaktadır.</w:t>
      </w:r>
    </w:p>
    <w:p>
      <w:pPr>
        <w:keepNext/>
        <w:spacing w:before="140" w:after="40"/>
        <w:jc w:val="left"/>
      </w:pPr>
      <w:r>
        <w:rPr>
          <w:rFonts w:ascii="Times New Roman" w:hAnsi="Times New Roman"/>
          <w:b/>
          <w:i/>
          <w:sz w:val="19"/>
        </w:rPr>
        <w:t>B. Sinyal Ön-İşleme Adımları</w:t>
      </w:r>
    </w:p>
    <w:p>
      <w:pPr>
        <w:spacing w:before="0" w:after="80" w:line="252" w:lineRule="auto"/>
        <w:ind w:firstLine="259"/>
        <w:jc w:val="both"/>
      </w:pPr>
      <w:r>
        <w:rPr>
          <w:rFonts w:ascii="Times New Roman" w:hAnsi="Times New Roman"/>
          <w:sz w:val="19"/>
        </w:rPr>
        <w:t>Ham sinyallerin doğrudan modele verilmesi gürültü ve boyut nedeniyle uygun değildir. Bu yüzden `src/data/preprocessing.py` modülünde şu işlemler yapılmıştır:</w:t>
        <w:br/>
        <w:t>1) 100 Hz Yeniden Örnekleme: Kayıtlar 100 Hz'e getirilerek 10 saniyelik sinyal 1.000 veri noktasına indirgenmiştir. Bu işlem modelin hızlı eğitilmesini sağlamaktadır.</w:t>
        <w:br/>
        <w:t>2) Z-Score Normalizasyonu: Cilt direnci farklarını dengelemek için her kanal kendi ortalama ve standart sapmasıyla normalize edilmiştir: x_norm = (x - mean) / std.</w:t>
        <w:br/>
        <w:t>3) Taban Çizgisi Filtreleme: Solunum kaynaklı dalgalanmalar filtrelenmiş ve sinyallerdeki eksik değerler temizlenmiştir.</w:t>
      </w:r>
    </w:p>
    <w:p>
      <w:pPr>
        <w:keepNext/>
        <w:spacing w:before="140" w:after="40"/>
        <w:jc w:val="left"/>
      </w:pPr>
      <w:r>
        <w:rPr>
          <w:rFonts w:ascii="Times New Roman" w:hAnsi="Times New Roman"/>
          <w:b/>
          <w:i/>
          <w:sz w:val="19"/>
        </w:rPr>
        <w:t>C. Derivasyon Senaryoları</w:t>
      </w:r>
    </w:p>
    <w:p>
      <w:pPr>
        <w:spacing w:before="0" w:after="80" w:line="252" w:lineRule="auto"/>
        <w:ind w:firstLine="259"/>
        <w:jc w:val="both"/>
      </w:pPr>
      <w:r>
        <w:rPr>
          <w:rFonts w:ascii="Times New Roman" w:hAnsi="Times New Roman"/>
          <w:sz w:val="19"/>
        </w:rPr>
        <w:t>Farklı cihaz türlerini test edebilmek için 4 ayrı derivasyon seçeneği kodlanmıştır:</w:t>
        <w:br/>
        <w:t>• 12 Derivasyon: Hastanedeki tam klinik kayıt.</w:t>
        <w:br/>
        <w:t>• 6 Derivasyon: Kol ve bacak elektrotları (ekstremite).</w:t>
        <w:br/>
        <w:t>• 2 Derivasyon: Göğüs bantları (I ve II).</w:t>
        <w:br/>
        <w:t>• 1 Derivasyon: Akıllı saatlerdeki tek kanal (Lead I).</w:t>
      </w:r>
    </w:p>
    <w:p>
      <w:pPr>
        <w:keepNext/>
        <w:spacing w:before="140" w:after="40"/>
        <w:jc w:val="left"/>
      </w:pPr>
      <w:r>
        <w:rPr>
          <w:rFonts w:ascii="Times New Roman" w:hAnsi="Times New Roman"/>
          <w:b/>
          <w:i/>
          <w:sz w:val="19"/>
        </w:rPr>
        <w:t>D. Etiket Eşleme (5 Süper Sınıf)</w:t>
      </w:r>
    </w:p>
    <w:p>
      <w:pPr>
        <w:spacing w:before="0" w:after="80" w:line="252" w:lineRule="auto"/>
        <w:ind w:firstLine="259"/>
        <w:jc w:val="both"/>
      </w:pPr>
      <w:r>
        <w:rPr>
          <w:rFonts w:ascii="Times New Roman" w:hAnsi="Times New Roman"/>
          <w:sz w:val="19"/>
        </w:rPr>
        <w:t>PTB-XL içerisindeki onlarca farklı tanı kodu, literatür standardına göre 5 ana tanı sınıfına toplanmıştır:</w:t>
        <w:br/>
        <w:t>1. NORM: Normal EKG.</w:t>
        <w:br/>
        <w:t>2. MI: Miyokard Enfarktüsü (Kalp krizi).</w:t>
        <w:br/>
        <w:t>3. STTC: ST ve T dalgası değişiklikleri.</w:t>
        <w:br/>
        <w:t>4. CD: İletim bozuklukları (bloklar).</w:t>
        <w:br/>
        <w:t>5. HYP: Kalp duvarı kalınlaşması (Hipertrofi).</w:t>
        <w:br/>
        <w:t>Bir hastada birden fazla durum bulunabildiği için problem çok etiketli (multi-label) ikili sınıflandırma olarak kurgulanmıştır.</w:t>
      </w:r>
    </w:p>
    <w:p>
      <w:pPr>
        <w:keepNext/>
        <w:spacing w:before="140" w:after="40"/>
        <w:jc w:val="left"/>
      </w:pPr>
      <w:r>
        <w:rPr>
          <w:rFonts w:ascii="Times New Roman" w:hAnsi="Times New Roman"/>
          <w:b/>
          <w:i/>
          <w:sz w:val="19"/>
        </w:rPr>
        <w:t>E. Yaş Grupları ve Tabakalı Bölümleme</w:t>
      </w:r>
    </w:p>
    <w:p>
      <w:pPr>
        <w:spacing w:before="0" w:after="80" w:line="252" w:lineRule="auto"/>
        <w:ind w:firstLine="259"/>
        <w:jc w:val="both"/>
      </w:pPr>
      <w:r>
        <w:rPr>
          <w:rFonts w:ascii="Times New Roman" w:hAnsi="Times New Roman"/>
          <w:sz w:val="19"/>
        </w:rPr>
        <w:t>Yaşlı hastalardaki durumu incelemek için hastalar 4 gruba ayrılmıştır: &lt;40 yaş, 40-60 yaş, 60-75 yaş ve 75+ yaş (geriatrik grup). Veri seti PTB-XL'in resmi 10 katlı tabakalı yapısına göre bölünmüştür (Tablo II):</w:t>
      </w:r>
    </w:p>
    <w:p>
      <w:pPr>
        <w:spacing w:before="100" w:after="20"/>
        <w:jc w:val="center"/>
      </w:pPr>
      <w:r>
        <w:rPr>
          <w:b/>
          <w:sz w:val="17"/>
        </w:rPr>
        <w:t>TABLO II</w:t>
        <w:br/>
      </w:r>
      <w:r>
        <w:rPr>
          <w:i/>
          <w:sz w:val="17"/>
        </w:rPr>
        <w:t>PTB-XL VERİ SETİ KAT DAĞILIMI VE KULLANIM AMACI</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610"/>
        <w:gridCol w:w="2610"/>
        <w:gridCol w:w="2610"/>
        <w:gridCol w:w="2610"/>
      </w:tblGrid>
      <w:tr>
        <w:tc>
          <w:tcPr>
            <w:tcW w:type="dxa" w:w="2610"/>
            <w:tcMar>
              <w:top w:w="70" w:type="dxa"/>
              <w:bottom w:w="70" w:type="dxa"/>
              <w:left w:w="90" w:type="dxa"/>
              <w:right w:w="90" w:type="dxa"/>
            </w:tcMar>
          </w:tcPr>
          <w:p>
            <w:pPr>
              <w:jc w:val="center"/>
            </w:pPr>
            <w:r>
              <w:rPr>
                <w:b/>
                <w:sz w:val="17"/>
              </w:rPr>
              <w:t>Bölüm</w:t>
            </w:r>
          </w:p>
        </w:tc>
        <w:tc>
          <w:tcPr>
            <w:tcW w:type="dxa" w:w="2610"/>
            <w:tcMar>
              <w:top w:w="70" w:type="dxa"/>
              <w:bottom w:w="70" w:type="dxa"/>
              <w:left w:w="90" w:type="dxa"/>
              <w:right w:w="90" w:type="dxa"/>
            </w:tcMar>
          </w:tcPr>
          <w:p>
            <w:pPr>
              <w:jc w:val="center"/>
            </w:pPr>
            <w:r>
              <w:rPr>
                <w:b/>
                <w:sz w:val="17"/>
              </w:rPr>
              <w:t>Katlar</w:t>
            </w:r>
          </w:p>
        </w:tc>
        <w:tc>
          <w:tcPr>
            <w:tcW w:type="dxa" w:w="2610"/>
            <w:tcMar>
              <w:top w:w="70" w:type="dxa"/>
              <w:bottom w:w="70" w:type="dxa"/>
              <w:left w:w="90" w:type="dxa"/>
              <w:right w:w="90" w:type="dxa"/>
            </w:tcMar>
          </w:tcPr>
          <w:p>
            <w:pPr>
              <w:jc w:val="center"/>
            </w:pPr>
            <w:r>
              <w:rPr>
                <w:b/>
                <w:sz w:val="17"/>
              </w:rPr>
              <w:t>Kayıt Sayısı</w:t>
            </w:r>
          </w:p>
        </w:tc>
        <w:tc>
          <w:tcPr>
            <w:tcW w:type="dxa" w:w="2610"/>
            <w:tcMar>
              <w:top w:w="70" w:type="dxa"/>
              <w:bottom w:w="70" w:type="dxa"/>
              <w:left w:w="90" w:type="dxa"/>
              <w:right w:w="90" w:type="dxa"/>
            </w:tcMar>
          </w:tcPr>
          <w:p>
            <w:pPr>
              <w:jc w:val="center"/>
            </w:pPr>
            <w:r>
              <w:rPr>
                <w:b/>
                <w:sz w:val="17"/>
              </w:rPr>
              <w:t>Kullanım Amacı</w:t>
            </w:r>
          </w:p>
        </w:tc>
      </w:tr>
      <w:tr>
        <w:tc>
          <w:tcPr>
            <w:tcW w:type="dxa" w:w="2610"/>
            <w:tcMar>
              <w:top w:w="50" w:type="dxa"/>
              <w:bottom w:w="50" w:type="dxa"/>
              <w:left w:w="70" w:type="dxa"/>
              <w:right w:w="70" w:type="dxa"/>
            </w:tcMar>
          </w:tcPr>
          <w:p>
            <w:pPr>
              <w:jc w:val="center"/>
            </w:pPr>
            <w:r>
              <w:rPr>
                <w:sz w:val="16"/>
              </w:rPr>
              <w:t>Eğitim (Train)</w:t>
            </w:r>
          </w:p>
        </w:tc>
        <w:tc>
          <w:tcPr>
            <w:tcW w:type="dxa" w:w="2610"/>
            <w:tcMar>
              <w:top w:w="50" w:type="dxa"/>
              <w:bottom w:w="50" w:type="dxa"/>
              <w:left w:w="70" w:type="dxa"/>
              <w:right w:w="70" w:type="dxa"/>
            </w:tcMar>
          </w:tcPr>
          <w:p>
            <w:pPr>
              <w:jc w:val="center"/>
            </w:pPr>
            <w:r>
              <w:rPr>
                <w:sz w:val="16"/>
              </w:rPr>
              <w:t>Kat 1 – 8</w:t>
            </w:r>
          </w:p>
        </w:tc>
        <w:tc>
          <w:tcPr>
            <w:tcW w:type="dxa" w:w="2610"/>
            <w:tcMar>
              <w:top w:w="50" w:type="dxa"/>
              <w:bottom w:w="50" w:type="dxa"/>
              <w:left w:w="70" w:type="dxa"/>
              <w:right w:w="70" w:type="dxa"/>
            </w:tcMar>
          </w:tcPr>
          <w:p>
            <w:pPr>
              <w:jc w:val="center"/>
            </w:pPr>
            <w:r>
              <w:rPr>
                <w:sz w:val="16"/>
              </w:rPr>
              <w:t>17.418</w:t>
            </w:r>
          </w:p>
        </w:tc>
        <w:tc>
          <w:tcPr>
            <w:tcW w:type="dxa" w:w="2610"/>
            <w:tcMar>
              <w:top w:w="50" w:type="dxa"/>
              <w:bottom w:w="50" w:type="dxa"/>
              <w:left w:w="70" w:type="dxa"/>
              <w:right w:w="70" w:type="dxa"/>
            </w:tcMar>
          </w:tcPr>
          <w:p>
            <w:r>
              <w:rPr>
                <w:sz w:val="16"/>
              </w:rPr>
              <w:t>Model parametrelerinin eğitilmesi</w:t>
            </w:r>
          </w:p>
        </w:tc>
      </w:tr>
      <w:tr>
        <w:tc>
          <w:tcPr>
            <w:tcW w:type="dxa" w:w="2610"/>
            <w:tcMar>
              <w:top w:w="50" w:type="dxa"/>
              <w:bottom w:w="50" w:type="dxa"/>
              <w:left w:w="70" w:type="dxa"/>
              <w:right w:w="70" w:type="dxa"/>
            </w:tcMar>
          </w:tcPr>
          <w:p>
            <w:pPr>
              <w:jc w:val="center"/>
            </w:pPr>
            <w:r>
              <w:rPr>
                <w:sz w:val="16"/>
              </w:rPr>
              <w:t>Doğrulama (Val)</w:t>
            </w:r>
          </w:p>
        </w:tc>
        <w:tc>
          <w:tcPr>
            <w:tcW w:type="dxa" w:w="2610"/>
            <w:tcMar>
              <w:top w:w="50" w:type="dxa"/>
              <w:bottom w:w="50" w:type="dxa"/>
              <w:left w:w="70" w:type="dxa"/>
              <w:right w:w="70" w:type="dxa"/>
            </w:tcMar>
          </w:tcPr>
          <w:p>
            <w:pPr>
              <w:jc w:val="center"/>
            </w:pPr>
            <w:r>
              <w:rPr>
                <w:sz w:val="16"/>
              </w:rPr>
              <w:t>Kat 9</w:t>
            </w:r>
          </w:p>
        </w:tc>
        <w:tc>
          <w:tcPr>
            <w:tcW w:type="dxa" w:w="2610"/>
            <w:tcMar>
              <w:top w:w="50" w:type="dxa"/>
              <w:bottom w:w="50" w:type="dxa"/>
              <w:left w:w="70" w:type="dxa"/>
              <w:right w:w="70" w:type="dxa"/>
            </w:tcMar>
          </w:tcPr>
          <w:p>
            <w:pPr>
              <w:jc w:val="center"/>
            </w:pPr>
            <w:r>
              <w:rPr>
                <w:sz w:val="16"/>
              </w:rPr>
              <w:t>2.183</w:t>
            </w:r>
          </w:p>
        </w:tc>
        <w:tc>
          <w:tcPr>
            <w:tcW w:type="dxa" w:w="2610"/>
            <w:tcMar>
              <w:top w:w="50" w:type="dxa"/>
              <w:bottom w:w="50" w:type="dxa"/>
              <w:left w:w="70" w:type="dxa"/>
              <w:right w:w="70" w:type="dxa"/>
            </w:tcMar>
          </w:tcPr>
          <w:p>
            <w:r>
              <w:rPr>
                <w:sz w:val="16"/>
              </w:rPr>
              <w:t>Sıcaklık ölçekleme ve eşik ayarı</w:t>
            </w:r>
          </w:p>
        </w:tc>
      </w:tr>
      <w:tr>
        <w:tc>
          <w:tcPr>
            <w:tcW w:type="dxa" w:w="2610"/>
            <w:tcMar>
              <w:top w:w="50" w:type="dxa"/>
              <w:bottom w:w="50" w:type="dxa"/>
              <w:left w:w="70" w:type="dxa"/>
              <w:right w:w="70" w:type="dxa"/>
            </w:tcMar>
          </w:tcPr>
          <w:p>
            <w:pPr>
              <w:jc w:val="center"/>
            </w:pPr>
            <w:r>
              <w:rPr>
                <w:sz w:val="16"/>
              </w:rPr>
              <w:t>Test (Hold-out)</w:t>
            </w:r>
          </w:p>
        </w:tc>
        <w:tc>
          <w:tcPr>
            <w:tcW w:type="dxa" w:w="2610"/>
            <w:tcMar>
              <w:top w:w="50" w:type="dxa"/>
              <w:bottom w:w="50" w:type="dxa"/>
              <w:left w:w="70" w:type="dxa"/>
              <w:right w:w="70" w:type="dxa"/>
            </w:tcMar>
          </w:tcPr>
          <w:p>
            <w:pPr>
              <w:jc w:val="center"/>
            </w:pPr>
            <w:r>
              <w:rPr>
                <w:sz w:val="16"/>
              </w:rPr>
              <w:t>Kat 10</w:t>
            </w:r>
          </w:p>
        </w:tc>
        <w:tc>
          <w:tcPr>
            <w:tcW w:type="dxa" w:w="2610"/>
            <w:tcMar>
              <w:top w:w="50" w:type="dxa"/>
              <w:bottom w:w="50" w:type="dxa"/>
              <w:left w:w="70" w:type="dxa"/>
              <w:right w:w="70" w:type="dxa"/>
            </w:tcMar>
          </w:tcPr>
          <w:p>
            <w:pPr>
              <w:jc w:val="center"/>
            </w:pPr>
            <w:r>
              <w:rPr>
                <w:sz w:val="16"/>
              </w:rPr>
              <w:t>2.198</w:t>
            </w:r>
          </w:p>
        </w:tc>
        <w:tc>
          <w:tcPr>
            <w:tcW w:type="dxa" w:w="2610"/>
            <w:tcMar>
              <w:top w:w="50" w:type="dxa"/>
              <w:bottom w:w="50" w:type="dxa"/>
              <w:left w:w="70" w:type="dxa"/>
              <w:right w:w="70" w:type="dxa"/>
            </w:tcMar>
          </w:tcPr>
          <w:p>
            <w:r>
              <w:rPr>
                <w:sz w:val="16"/>
              </w:rPr>
              <w:t>Bağımsız test ve yaş grubu analizi</w:t>
            </w:r>
          </w:p>
        </w:tc>
      </w:tr>
      <w:tr>
        <w:tc>
          <w:tcPr>
            <w:tcW w:type="dxa" w:w="2610"/>
            <w:tcMar>
              <w:top w:w="50" w:type="dxa"/>
              <w:bottom w:w="50" w:type="dxa"/>
              <w:left w:w="70" w:type="dxa"/>
              <w:right w:w="70" w:type="dxa"/>
            </w:tcMar>
          </w:tcPr>
          <w:p>
            <w:pPr>
              <w:jc w:val="center"/>
            </w:pPr>
            <w:r>
              <w:rPr>
                <w:b/>
                <w:sz w:val="16"/>
              </w:rPr>
              <w:t>Toplam Veri</w:t>
            </w:r>
          </w:p>
        </w:tc>
        <w:tc>
          <w:tcPr>
            <w:tcW w:type="dxa" w:w="2610"/>
            <w:tcMar>
              <w:top w:w="50" w:type="dxa"/>
              <w:bottom w:w="50" w:type="dxa"/>
              <w:left w:w="70" w:type="dxa"/>
              <w:right w:w="70" w:type="dxa"/>
            </w:tcMar>
          </w:tcPr>
          <w:p>
            <w:pPr>
              <w:jc w:val="center"/>
            </w:pPr>
            <w:r>
              <w:rPr>
                <w:b/>
                <w:sz w:val="16"/>
              </w:rPr>
              <w:t>Kat 1 – 10</w:t>
            </w:r>
          </w:p>
        </w:tc>
        <w:tc>
          <w:tcPr>
            <w:tcW w:type="dxa" w:w="2610"/>
            <w:tcMar>
              <w:top w:w="50" w:type="dxa"/>
              <w:bottom w:w="50" w:type="dxa"/>
              <w:left w:w="70" w:type="dxa"/>
              <w:right w:w="70" w:type="dxa"/>
            </w:tcMar>
          </w:tcPr>
          <w:p>
            <w:pPr>
              <w:jc w:val="center"/>
            </w:pPr>
            <w:r>
              <w:rPr>
                <w:b/>
                <w:sz w:val="16"/>
              </w:rPr>
              <w:t>21.799</w:t>
            </w:r>
          </w:p>
        </w:tc>
        <w:tc>
          <w:tcPr>
            <w:tcW w:type="dxa" w:w="2610"/>
            <w:tcMar>
              <w:top w:w="50" w:type="dxa"/>
              <w:bottom w:w="50" w:type="dxa"/>
              <w:left w:w="70" w:type="dxa"/>
              <w:right w:w="70" w:type="dxa"/>
            </w:tcMar>
          </w:tcPr>
          <w:p>
            <w:r>
              <w:rPr>
                <w:b/>
                <w:sz w:val="16"/>
              </w:rPr>
              <w:t>75+ yaş kayıt sayısı: 4.980</w:t>
            </w:r>
          </w:p>
        </w:tc>
      </w:tr>
    </w:tbl>
    <w:p>
      <w:pPr>
        <w:keepNext/>
        <w:spacing w:before="140" w:after="40"/>
        <w:jc w:val="left"/>
      </w:pPr>
      <w:r>
        <w:rPr>
          <w:rFonts w:ascii="Times New Roman" w:hAnsi="Times New Roman"/>
          <w:b/>
          <w:i/>
          <w:sz w:val="19"/>
        </w:rPr>
        <w:t>F. Hızlı Veri Yükleme (.npz Önbellekleme)</w:t>
      </w:r>
    </w:p>
    <w:p>
      <w:pPr>
        <w:spacing w:before="0" w:after="80" w:line="252" w:lineRule="auto"/>
        <w:ind w:firstLine="259"/>
        <w:jc w:val="both"/>
      </w:pPr>
      <w:r>
        <w:rPr>
          <w:rFonts w:ascii="Times New Roman" w:hAnsi="Times New Roman"/>
          <w:sz w:val="19"/>
        </w:rPr>
        <w:t>21.799 adet dosyanın diskten tek tek okunması eğitimi aşırı yavaşlatmaktadır. Bu nedenle `src/data/cache_dataset.py` kodu yazılarak tüm sinyaller önceden işlenmiş ve sıkıştırılmış NumPy dosyalarına (`train_data.npz`, `val_data.npz`, `test_data.npz`) dönüştürülmüştür. Bu işlem veri yükleme hızını yaklaşık 15 kat artırmıştır.</w:t>
      </w:r>
    </w:p>
    <w:p>
      <w:pPr>
        <w:keepNext/>
        <w:spacing w:before="220" w:after="60"/>
        <w:jc w:val="center"/>
      </w:pPr>
      <w:r>
        <w:rPr>
          <w:rFonts w:ascii="Times New Roman" w:hAnsi="Times New Roman"/>
          <w:b/>
          <w:sz w:val="19"/>
        </w:rPr>
        <w:t>V. MODEL MİMARİLERİ VE METRİKLER</w:t>
      </w:r>
    </w:p>
    <w:p>
      <w:pPr>
        <w:spacing w:before="0" w:after="80" w:line="252" w:lineRule="auto"/>
        <w:ind w:firstLine="259"/>
        <w:jc w:val="both"/>
      </w:pPr>
      <w:r>
        <w:rPr>
          <w:rFonts w:ascii="Times New Roman" w:hAnsi="Times New Roman"/>
          <w:sz w:val="19"/>
        </w:rPr>
        <w:t>Veri hazırlığına ek olarak, sonraki aşamada eğitilecek iki farklı 1B derin öğrenme modeli kodlanmıştır:</w:t>
      </w:r>
    </w:p>
    <w:p>
      <w:pPr>
        <w:spacing w:before="0" w:after="80" w:line="252" w:lineRule="auto"/>
        <w:ind w:firstLine="259"/>
        <w:jc w:val="both"/>
      </w:pPr>
      <w:r>
        <w:rPr>
          <w:rFonts w:ascii="Times New Roman" w:hAnsi="Times New Roman"/>
          <w:sz w:val="19"/>
        </w:rPr>
        <w:t>1) SimpleCNN1D: 4 konvolüsyonel bloktan oluşan hafif bir modeldir (~300.000 parametre). Her blokta Conv1d, BatchNorm, ReLU, MaxPool ve Dropout(0.2) yer alır. Düşük işlem gücüne sahip cihazlar için referans modeldir.</w:t>
        <w:br/>
        <w:t>2) xResNet1d: EKG zaman serilerinde literatürde en çok kullanılan artık bağlantılı (residual) derin ağdır (~1.800.000 parametre) [6].</w:t>
      </w:r>
    </w:p>
    <w:p>
      <w:pPr>
        <w:spacing w:before="0" w:after="80" w:line="252" w:lineRule="auto"/>
        <w:ind w:firstLine="259"/>
        <w:jc w:val="both"/>
      </w:pPr>
      <w:r>
        <w:rPr>
          <w:rFonts w:ascii="Times New Roman" w:hAnsi="Times New Roman"/>
          <w:sz w:val="19"/>
        </w:rPr>
        <w:t>Eğitim sırasında kayıp fonksiyonu olarak çok etiketli ikili çapraz entropi (BCEWithLogitsLoss) kullanılacaktır. Modellerin değerlendirilmesinde ise şu metrikler hesaplanacaktır:</w:t>
        <w:br/>
        <w:t>• Ayırt Edicilik: Macro AUROC ve Macro F1 skoru.</w:t>
        <w:br/>
        <w:t>• Beklenen Kalibrasyon Hatası (ECE): Tahmin olasılıkları 15 kutuya ayrılarak kutudaki ortalama güven ile gerçek doğruluk arasındaki fark toplanır:</w:t>
      </w:r>
    </w:p>
    <w:p>
      <w:pPr>
        <w:spacing w:before="60" w:after="80"/>
        <w:jc w:val="center"/>
      </w:pPr>
      <w:r>
        <w:rPr>
          <w:rFonts w:ascii="Times New Roman" w:hAnsi="Times New Roman"/>
          <w:i/>
          <w:sz w:val="18"/>
        </w:rPr>
        <w:t>ECE = Σ (|B_m| / N) · |acc(B_m) - conf(B_m)|</w:t>
      </w:r>
    </w:p>
    <w:p>
      <w:pPr>
        <w:spacing w:before="0" w:after="80" w:line="252" w:lineRule="auto"/>
        <w:ind w:firstLine="259"/>
        <w:jc w:val="both"/>
      </w:pPr>
      <w:r>
        <w:rPr>
          <w:rFonts w:ascii="Times New Roman" w:hAnsi="Times New Roman"/>
          <w:sz w:val="19"/>
        </w:rPr>
        <w:t>• Brier Skoru: Tahmin edilen olasılıklar ile gerçek etiketler arasındaki ortalama karesel hata:</w:t>
        <w:br/>
      </w:r>
    </w:p>
    <w:p>
      <w:pPr>
        <w:spacing w:before="60" w:after="80"/>
        <w:jc w:val="center"/>
      </w:pPr>
      <w:r>
        <w:rPr>
          <w:rFonts w:ascii="Times New Roman" w:hAnsi="Times New Roman"/>
          <w:i/>
          <w:sz w:val="18"/>
        </w:rPr>
        <w:t>Brier = (1 / N) · Σ (p_i - y_i)²</w:t>
      </w:r>
    </w:p>
    <w:p>
      <w:pPr>
        <w:spacing w:before="0" w:after="80" w:line="252" w:lineRule="auto"/>
        <w:ind w:firstLine="259"/>
        <w:jc w:val="both"/>
      </w:pPr>
      <w:r>
        <w:rPr>
          <w:rFonts w:ascii="Times New Roman" w:hAnsi="Times New Roman"/>
          <w:sz w:val="19"/>
        </w:rPr>
        <w:t>• Yaş Grubu Adalet Açığı: 75+ yaş grubu ile 40 yaş altı grup arasındaki kalibrasyon farkı:</w:t>
        <w:br/>
      </w:r>
    </w:p>
    <w:p>
      <w:pPr>
        <w:spacing w:before="60" w:after="80"/>
        <w:jc w:val="center"/>
      </w:pPr>
      <w:r>
        <w:rPr>
          <w:rFonts w:ascii="Times New Roman" w:hAnsi="Times New Roman"/>
          <w:i/>
          <w:sz w:val="18"/>
        </w:rPr>
        <w:t>ΔECE = ECE(75+) - ECE(&lt;40)</w:t>
      </w:r>
    </w:p>
    <w:p>
      <w:pPr>
        <w:keepNext/>
        <w:spacing w:before="220" w:after="60"/>
        <w:jc w:val="center"/>
      </w:pPr>
      <w:r>
        <w:rPr>
          <w:rFonts w:ascii="Times New Roman" w:hAnsi="Times New Roman"/>
          <w:b/>
          <w:sz w:val="19"/>
        </w:rPr>
        <w:t>VI. İŞ PLANI VE SIRADAKİ ÇALIŞMALAR</w:t>
      </w:r>
    </w:p>
    <w:p>
      <w:pPr>
        <w:spacing w:before="0" w:after="80" w:line="252" w:lineRule="auto"/>
        <w:ind w:firstLine="259"/>
        <w:jc w:val="both"/>
      </w:pPr>
      <w:r>
        <w:rPr>
          <w:rFonts w:ascii="Times New Roman" w:hAnsi="Times New Roman"/>
          <w:sz w:val="19"/>
        </w:rPr>
        <w:t>Proje 14 haftalık takvime göre planlanmıştır. Bu ara rapor itibarıyla ilk iş paketi başarıyla tamamlanmıştır (Tablo III):</w:t>
      </w:r>
    </w:p>
    <w:p>
      <w:pPr>
        <w:spacing w:before="100" w:after="20"/>
        <w:jc w:val="center"/>
      </w:pPr>
      <w:r>
        <w:rPr>
          <w:b/>
          <w:sz w:val="17"/>
        </w:rPr>
        <w:t>TABLO III</w:t>
        <w:br/>
      </w:r>
      <w:r>
        <w:rPr>
          <w:i/>
          <w:sz w:val="17"/>
        </w:rPr>
        <w:t>PROJE TAKVİMİ VE MEVCUT İLERLEME DURUMU</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610"/>
        <w:gridCol w:w="2610"/>
        <w:gridCol w:w="2610"/>
        <w:gridCol w:w="2610"/>
      </w:tblGrid>
      <w:tr>
        <w:tc>
          <w:tcPr>
            <w:tcW w:type="dxa" w:w="2610"/>
            <w:tcMar>
              <w:top w:w="70" w:type="dxa"/>
              <w:bottom w:w="70" w:type="dxa"/>
              <w:left w:w="90" w:type="dxa"/>
              <w:right w:w="90" w:type="dxa"/>
            </w:tcMar>
          </w:tcPr>
          <w:p>
            <w:pPr>
              <w:jc w:val="center"/>
            </w:pPr>
            <w:r>
              <w:rPr>
                <w:b/>
                <w:sz w:val="17"/>
              </w:rPr>
              <w:t>İş Paketi</w:t>
            </w:r>
          </w:p>
        </w:tc>
        <w:tc>
          <w:tcPr>
            <w:tcW w:type="dxa" w:w="2610"/>
            <w:tcMar>
              <w:top w:w="70" w:type="dxa"/>
              <w:bottom w:w="70" w:type="dxa"/>
              <w:left w:w="90" w:type="dxa"/>
              <w:right w:w="90" w:type="dxa"/>
            </w:tcMar>
          </w:tcPr>
          <w:p>
            <w:pPr>
              <w:jc w:val="center"/>
            </w:pPr>
            <w:r>
              <w:rPr>
                <w:b/>
                <w:sz w:val="17"/>
              </w:rPr>
              <w:t>İçerik</w:t>
            </w:r>
          </w:p>
        </w:tc>
        <w:tc>
          <w:tcPr>
            <w:tcW w:type="dxa" w:w="2610"/>
            <w:tcMar>
              <w:top w:w="70" w:type="dxa"/>
              <w:bottom w:w="70" w:type="dxa"/>
              <w:left w:w="90" w:type="dxa"/>
              <w:right w:w="90" w:type="dxa"/>
            </w:tcMar>
          </w:tcPr>
          <w:p>
            <w:pPr>
              <w:jc w:val="center"/>
            </w:pPr>
            <w:r>
              <w:rPr>
                <w:b/>
                <w:sz w:val="17"/>
              </w:rPr>
              <w:t>Zaman</w:t>
            </w:r>
          </w:p>
        </w:tc>
        <w:tc>
          <w:tcPr>
            <w:tcW w:type="dxa" w:w="2610"/>
            <w:tcMar>
              <w:top w:w="70" w:type="dxa"/>
              <w:bottom w:w="70" w:type="dxa"/>
              <w:left w:w="90" w:type="dxa"/>
              <w:right w:w="90" w:type="dxa"/>
            </w:tcMar>
          </w:tcPr>
          <w:p>
            <w:pPr>
              <w:jc w:val="center"/>
            </w:pPr>
            <w:r>
              <w:rPr>
                <w:b/>
                <w:sz w:val="17"/>
              </w:rPr>
              <w:t>Durum</w:t>
            </w:r>
          </w:p>
        </w:tc>
      </w:tr>
      <w:tr>
        <w:tc>
          <w:tcPr>
            <w:tcW w:type="dxa" w:w="2610"/>
            <w:tcMar>
              <w:top w:w="50" w:type="dxa"/>
              <w:bottom w:w="50" w:type="dxa"/>
              <w:left w:w="70" w:type="dxa"/>
              <w:right w:w="70" w:type="dxa"/>
            </w:tcMar>
          </w:tcPr>
          <w:p>
            <w:pPr>
              <w:jc w:val="center"/>
            </w:pPr>
            <w:r>
              <w:rPr>
                <w:b/>
                <w:sz w:val="16"/>
              </w:rPr>
              <w:t>İP1: Veri ve Altyapı</w:t>
            </w:r>
          </w:p>
        </w:tc>
        <w:tc>
          <w:tcPr>
            <w:tcW w:type="dxa" w:w="2610"/>
            <w:tcMar>
              <w:top w:w="50" w:type="dxa"/>
              <w:bottom w:w="50" w:type="dxa"/>
              <w:left w:w="70" w:type="dxa"/>
              <w:right w:w="70" w:type="dxa"/>
            </w:tcMar>
          </w:tcPr>
          <w:p>
            <w:r>
              <w:rPr>
                <w:b/>
                <w:sz w:val="16"/>
              </w:rPr>
              <w:t>PTB-XL indirme, 100Hz ön-işleme, etiket eşleme, .npz önbellek</w:t>
            </w:r>
          </w:p>
        </w:tc>
        <w:tc>
          <w:tcPr>
            <w:tcW w:type="dxa" w:w="2610"/>
            <w:tcMar>
              <w:top w:w="50" w:type="dxa"/>
              <w:bottom w:w="50" w:type="dxa"/>
              <w:left w:w="70" w:type="dxa"/>
              <w:right w:w="70" w:type="dxa"/>
            </w:tcMar>
          </w:tcPr>
          <w:p>
            <w:pPr>
              <w:jc w:val="center"/>
            </w:pPr>
            <w:r>
              <w:rPr>
                <w:b/>
                <w:sz w:val="16"/>
              </w:rPr>
              <w:t>Hafta 1 – 3</w:t>
            </w:r>
          </w:p>
        </w:tc>
        <w:tc>
          <w:tcPr>
            <w:tcW w:type="dxa" w:w="2610"/>
            <w:tcMar>
              <w:top w:w="50" w:type="dxa"/>
              <w:bottom w:w="50" w:type="dxa"/>
              <w:left w:w="70" w:type="dxa"/>
              <w:right w:w="70" w:type="dxa"/>
            </w:tcMar>
          </w:tcPr>
          <w:p>
            <w:pPr>
              <w:jc w:val="center"/>
            </w:pPr>
            <w:r>
              <w:rPr>
                <w:b/>
                <w:sz w:val="16"/>
              </w:rPr>
              <w:t>Tamamlandı</w:t>
            </w:r>
          </w:p>
        </w:tc>
      </w:tr>
      <w:tr>
        <w:tc>
          <w:tcPr>
            <w:tcW w:type="dxa" w:w="2610"/>
            <w:tcMar>
              <w:top w:w="50" w:type="dxa"/>
              <w:bottom w:w="50" w:type="dxa"/>
              <w:left w:w="70" w:type="dxa"/>
              <w:right w:w="70" w:type="dxa"/>
            </w:tcMar>
          </w:tcPr>
          <w:p>
            <w:pPr>
              <w:jc w:val="center"/>
            </w:pPr>
            <w:r>
              <w:rPr>
                <w:sz w:val="16"/>
              </w:rPr>
              <w:t>İP2: Model Eğitimleri</w:t>
            </w:r>
          </w:p>
        </w:tc>
        <w:tc>
          <w:tcPr>
            <w:tcW w:type="dxa" w:w="2610"/>
            <w:tcMar>
              <w:top w:w="50" w:type="dxa"/>
              <w:bottom w:w="50" w:type="dxa"/>
              <w:left w:w="70" w:type="dxa"/>
              <w:right w:w="70" w:type="dxa"/>
            </w:tcMar>
          </w:tcPr>
          <w:p>
            <w:r>
              <w:rPr>
                <w:sz w:val="16"/>
              </w:rPr>
              <w:t>12, 6, 2 ve 1 derivasyon için model eğitimleri ve AUROC ölçümü</w:t>
            </w:r>
          </w:p>
        </w:tc>
        <w:tc>
          <w:tcPr>
            <w:tcW w:type="dxa" w:w="2610"/>
            <w:tcMar>
              <w:top w:w="50" w:type="dxa"/>
              <w:bottom w:w="50" w:type="dxa"/>
              <w:left w:w="70" w:type="dxa"/>
              <w:right w:w="70" w:type="dxa"/>
            </w:tcMar>
          </w:tcPr>
          <w:p>
            <w:pPr>
              <w:jc w:val="center"/>
            </w:pPr>
            <w:r>
              <w:rPr>
                <w:sz w:val="16"/>
              </w:rPr>
              <w:t>Hafta 4 – 7</w:t>
            </w:r>
          </w:p>
        </w:tc>
        <w:tc>
          <w:tcPr>
            <w:tcW w:type="dxa" w:w="2610"/>
            <w:tcMar>
              <w:top w:w="50" w:type="dxa"/>
              <w:bottom w:w="50" w:type="dxa"/>
              <w:left w:w="70" w:type="dxa"/>
              <w:right w:w="70" w:type="dxa"/>
            </w:tcMar>
          </w:tcPr>
          <w:p>
            <w:pPr>
              <w:jc w:val="center"/>
            </w:pPr>
            <w:r>
              <w:rPr>
                <w:sz w:val="16"/>
              </w:rPr>
              <w:t>Sıradaki Aşama</w:t>
            </w:r>
          </w:p>
        </w:tc>
      </w:tr>
      <w:tr>
        <w:tc>
          <w:tcPr>
            <w:tcW w:type="dxa" w:w="2610"/>
            <w:tcMar>
              <w:top w:w="50" w:type="dxa"/>
              <w:bottom w:w="50" w:type="dxa"/>
              <w:left w:w="70" w:type="dxa"/>
              <w:right w:w="70" w:type="dxa"/>
            </w:tcMar>
          </w:tcPr>
          <w:p>
            <w:pPr>
              <w:jc w:val="center"/>
            </w:pPr>
            <w:r>
              <w:rPr>
                <w:sz w:val="16"/>
              </w:rPr>
              <w:t>İP3: Kalibrasyon Deneyleri</w:t>
            </w:r>
          </w:p>
        </w:tc>
        <w:tc>
          <w:tcPr>
            <w:tcW w:type="dxa" w:w="2610"/>
            <w:tcMar>
              <w:top w:w="50" w:type="dxa"/>
              <w:bottom w:w="50" w:type="dxa"/>
              <w:left w:w="70" w:type="dxa"/>
              <w:right w:w="70" w:type="dxa"/>
            </w:tcMar>
          </w:tcPr>
          <w:p>
            <w:r>
              <w:rPr>
                <w:sz w:val="16"/>
              </w:rPr>
              <w:t>Kat 9 ile Sıcaklık Ölçekleme ve testte MC Dropout uygulanması</w:t>
            </w:r>
          </w:p>
        </w:tc>
        <w:tc>
          <w:tcPr>
            <w:tcW w:type="dxa" w:w="2610"/>
            <w:tcMar>
              <w:top w:w="50" w:type="dxa"/>
              <w:bottom w:w="50" w:type="dxa"/>
              <w:left w:w="70" w:type="dxa"/>
              <w:right w:w="70" w:type="dxa"/>
            </w:tcMar>
          </w:tcPr>
          <w:p>
            <w:pPr>
              <w:jc w:val="center"/>
            </w:pPr>
            <w:r>
              <w:rPr>
                <w:sz w:val="16"/>
              </w:rPr>
              <w:t>Hafta 7 – 9</w:t>
            </w:r>
          </w:p>
        </w:tc>
        <w:tc>
          <w:tcPr>
            <w:tcW w:type="dxa" w:w="2610"/>
            <w:tcMar>
              <w:top w:w="50" w:type="dxa"/>
              <w:bottom w:w="50" w:type="dxa"/>
              <w:left w:w="70" w:type="dxa"/>
              <w:right w:w="70" w:type="dxa"/>
            </w:tcMar>
          </w:tcPr>
          <w:p>
            <w:pPr>
              <w:jc w:val="center"/>
            </w:pPr>
            <w:r>
              <w:rPr>
                <w:sz w:val="16"/>
              </w:rPr>
              <w:t>Planlandı</w:t>
            </w:r>
          </w:p>
        </w:tc>
      </w:tr>
      <w:tr>
        <w:tc>
          <w:tcPr>
            <w:tcW w:type="dxa" w:w="2610"/>
            <w:tcMar>
              <w:top w:w="50" w:type="dxa"/>
              <w:bottom w:w="50" w:type="dxa"/>
              <w:left w:w="70" w:type="dxa"/>
              <w:right w:w="70" w:type="dxa"/>
            </w:tcMar>
          </w:tcPr>
          <w:p>
            <w:pPr>
              <w:jc w:val="center"/>
            </w:pPr>
            <w:r>
              <w:rPr>
                <w:sz w:val="16"/>
              </w:rPr>
              <w:t>İP4: Dış Veri ve Alan Kayması</w:t>
            </w:r>
          </w:p>
        </w:tc>
        <w:tc>
          <w:tcPr>
            <w:tcW w:type="dxa" w:w="2610"/>
            <w:tcMar>
              <w:top w:w="50" w:type="dxa"/>
              <w:bottom w:w="50" w:type="dxa"/>
              <w:left w:w="70" w:type="dxa"/>
              <w:right w:w="70" w:type="dxa"/>
            </w:tcMar>
          </w:tcPr>
          <w:p>
            <w:r>
              <w:rPr>
                <w:sz w:val="16"/>
              </w:rPr>
              <w:t>CinC 2021 ve Chapman veri setlerinde test, konformal tahmin</w:t>
            </w:r>
          </w:p>
        </w:tc>
        <w:tc>
          <w:tcPr>
            <w:tcW w:type="dxa" w:w="2610"/>
            <w:tcMar>
              <w:top w:w="50" w:type="dxa"/>
              <w:bottom w:w="50" w:type="dxa"/>
              <w:left w:w="70" w:type="dxa"/>
              <w:right w:w="70" w:type="dxa"/>
            </w:tcMar>
          </w:tcPr>
          <w:p>
            <w:pPr>
              <w:jc w:val="center"/>
            </w:pPr>
            <w:r>
              <w:rPr>
                <w:sz w:val="16"/>
              </w:rPr>
              <w:t>Hafta 9 – 11</w:t>
            </w:r>
          </w:p>
        </w:tc>
        <w:tc>
          <w:tcPr>
            <w:tcW w:type="dxa" w:w="2610"/>
            <w:tcMar>
              <w:top w:w="50" w:type="dxa"/>
              <w:bottom w:w="50" w:type="dxa"/>
              <w:left w:w="70" w:type="dxa"/>
              <w:right w:w="70" w:type="dxa"/>
            </w:tcMar>
          </w:tcPr>
          <w:p>
            <w:pPr>
              <w:jc w:val="center"/>
            </w:pPr>
            <w:r>
              <w:rPr>
                <w:sz w:val="16"/>
              </w:rPr>
              <w:t>Planlandı</w:t>
            </w:r>
          </w:p>
        </w:tc>
      </w:tr>
      <w:tr>
        <w:tc>
          <w:tcPr>
            <w:tcW w:type="dxa" w:w="2610"/>
            <w:tcMar>
              <w:top w:w="50" w:type="dxa"/>
              <w:bottom w:w="50" w:type="dxa"/>
              <w:left w:w="70" w:type="dxa"/>
              <w:right w:w="70" w:type="dxa"/>
            </w:tcMar>
          </w:tcPr>
          <w:p>
            <w:pPr>
              <w:jc w:val="center"/>
            </w:pPr>
            <w:r>
              <w:rPr>
                <w:sz w:val="16"/>
              </w:rPr>
              <w:t>İP5: Yaş Adaleti ve Rapor</w:t>
            </w:r>
          </w:p>
        </w:tc>
        <w:tc>
          <w:tcPr>
            <w:tcW w:type="dxa" w:w="2610"/>
            <w:tcMar>
              <w:top w:w="50" w:type="dxa"/>
              <w:bottom w:w="50" w:type="dxa"/>
              <w:left w:w="70" w:type="dxa"/>
              <w:right w:w="70" w:type="dxa"/>
            </w:tcMar>
          </w:tcPr>
          <w:p>
            <w:r>
              <w:rPr>
                <w:sz w:val="16"/>
              </w:rPr>
              <w:t>Yaş grupları analizi (ΔECE), hekime yönlendirme ve final raporu</w:t>
            </w:r>
          </w:p>
        </w:tc>
        <w:tc>
          <w:tcPr>
            <w:tcW w:type="dxa" w:w="2610"/>
            <w:tcMar>
              <w:top w:w="50" w:type="dxa"/>
              <w:bottom w:w="50" w:type="dxa"/>
              <w:left w:w="70" w:type="dxa"/>
              <w:right w:w="70" w:type="dxa"/>
            </w:tcMar>
          </w:tcPr>
          <w:p>
            <w:pPr>
              <w:jc w:val="center"/>
            </w:pPr>
            <w:r>
              <w:rPr>
                <w:sz w:val="16"/>
              </w:rPr>
              <w:t>Hafta 12 – 14</w:t>
            </w:r>
          </w:p>
        </w:tc>
        <w:tc>
          <w:tcPr>
            <w:tcW w:type="dxa" w:w="2610"/>
            <w:tcMar>
              <w:top w:w="50" w:type="dxa"/>
              <w:bottom w:w="50" w:type="dxa"/>
              <w:left w:w="70" w:type="dxa"/>
              <w:right w:w="70" w:type="dxa"/>
            </w:tcMar>
          </w:tcPr>
          <w:p>
            <w:pPr>
              <w:jc w:val="center"/>
            </w:pPr>
            <w:r>
              <w:rPr>
                <w:sz w:val="16"/>
              </w:rPr>
              <w:t>Planlandı</w:t>
            </w:r>
          </w:p>
        </w:tc>
      </w:tr>
    </w:tbl>
    <w:p>
      <w:pPr>
        <w:keepNext/>
        <w:spacing w:before="140" w:after="40"/>
        <w:jc w:val="left"/>
      </w:pPr>
      <w:r>
        <w:rPr>
          <w:rFonts w:ascii="Times New Roman" w:hAnsi="Times New Roman"/>
          <w:b/>
          <w:i/>
          <w:sz w:val="19"/>
        </w:rPr>
        <w:t>A. Sonraki Aşamalarda Yapılacak Deneyler</w:t>
      </w:r>
    </w:p>
    <w:p>
      <w:pPr>
        <w:spacing w:before="0" w:after="80" w:line="252" w:lineRule="auto"/>
        <w:ind w:firstLine="259"/>
        <w:jc w:val="both"/>
      </w:pPr>
      <w:r>
        <w:rPr>
          <w:rFonts w:ascii="Times New Roman" w:hAnsi="Times New Roman"/>
          <w:sz w:val="19"/>
        </w:rPr>
        <w:t>1. İP2 kapsamında 12, 6, 2 ve 1 derivasyon modelleri eğitilecek ve derivasyon azaldığında test kümesindeki ayrım gücü (AUROC, F1) ölçülecektir.</w:t>
        <w:br/>
        <w:t>2. İP3 kapsamında Kat 9 validasyon logitleri kullanılarak Sıcaklık Ölçekleme katsayıları optimize edilecek; ardından MC Dropout ile modellerin kalibrasyon hatası (ECE) hesaplanacaktır.</w:t>
        <w:br/>
        <w:t>3. İP4 ve İP5 aşamalarında ise modellerin dış veri setlerinde (CinC 2021, Chapman) performansı incelenecek ve 75 yaş üstü hastalar ile genç hastalar arasındaki adalet farkı (ΔECE) karşılaştırılacaktır.</w:t>
      </w:r>
    </w:p>
    <w:p>
      <w:pPr>
        <w:keepNext/>
        <w:spacing w:before="220" w:after="60"/>
        <w:jc w:val="center"/>
      </w:pPr>
      <w:r>
        <w:rPr>
          <w:rFonts w:ascii="Times New Roman" w:hAnsi="Times New Roman"/>
          <w:b/>
          <w:sz w:val="19"/>
        </w:rPr>
        <w:t>VII. SONUÇ VE MEVCUT DURUM</w:t>
      </w:r>
    </w:p>
    <w:p>
      <w:pPr>
        <w:spacing w:before="0" w:after="80" w:line="252" w:lineRule="auto"/>
        <w:ind w:firstLine="259"/>
        <w:jc w:val="both"/>
      </w:pPr>
      <w:r>
        <w:rPr>
          <w:rFonts w:ascii="Times New Roman" w:hAnsi="Times New Roman"/>
          <w:sz w:val="19"/>
        </w:rPr>
        <w:t>Tasarım Projesi'nin bu ilk ara rapor döneminde hedeflenen altyapı ve veri hazırlığı çalışmaları tamamlanmıştır. Çalışma ortamı kurulmuş, PTB-XL veri seti temizlenip 100 Hz'e dönüştürülmüş, 5 tanı sınıfı ve 4 yaş grubu tanımlanmıştır. Hızlı bellek önbellekleri oluşturulmuş ve model mimarileri kodlanarak eğitim aşamasına hazır hale getirilmiştir. Sonraki süreçte modellerin eğitimi ve kalibrasyon deneylerine geçilecektir.</w:t>
      </w:r>
    </w:p>
    <w:p>
      <w:pPr>
        <w:keepNext/>
        <w:spacing w:before="220" w:after="60"/>
        <w:jc w:val="center"/>
      </w:pPr>
      <w:r>
        <w:rPr>
          <w:rFonts w:ascii="Times New Roman" w:hAnsi="Times New Roman"/>
          <w:b/>
          <w:sz w:val="19"/>
        </w:rPr>
        <w:t>TEŞEKKÜR (ACKNOWLEDGMENT)</w:t>
      </w:r>
    </w:p>
    <w:p>
      <w:pPr>
        <w:spacing w:before="0" w:after="80" w:line="252" w:lineRule="auto"/>
        <w:jc w:val="both"/>
      </w:pPr>
      <w:r>
        <w:rPr>
          <w:rFonts w:ascii="Times New Roman" w:hAnsi="Times New Roman"/>
          <w:sz w:val="19"/>
        </w:rPr>
        <w:t>Bu çalışma Tasarım Projesi dersi kapsamında hazırlanmıştır. PTB-XL veri setini sağlayan PhysioNet platformuna ve projede bize yol gösteren ders danışmanımıza teşekkür ederiz.</w:t>
      </w:r>
    </w:p>
    <w:p>
      <w:pPr>
        <w:keepNext/>
        <w:spacing w:before="220" w:after="60"/>
        <w:jc w:val="center"/>
      </w:pPr>
      <w:r>
        <w:rPr>
          <w:rFonts w:ascii="Times New Roman" w:hAnsi="Times New Roman"/>
          <w:b/>
          <w:sz w:val="19"/>
        </w:rPr>
        <w:t>KAYNAKLAR (REFERENCES)</w:t>
      </w:r>
    </w:p>
    <w:p>
      <w:pPr>
        <w:spacing w:before="0" w:after="40" w:line="240" w:lineRule="auto"/>
        <w:ind w:left="288" w:hanging="288"/>
        <w:jc w:val="both"/>
      </w:pPr>
      <w:r>
        <w:rPr>
          <w:rFonts w:ascii="Times New Roman" w:hAnsi="Times New Roman"/>
          <w:sz w:val="17"/>
        </w:rPr>
        <w:t>[1] P. Wagner et al., 'PTB-XL, a large publicly available electrocardiography dataset,' Scientific Data, vol. 7, no. 1, p. 154, 2020.</w:t>
      </w:r>
    </w:p>
    <w:p>
      <w:pPr>
        <w:spacing w:before="0" w:after="40" w:line="240" w:lineRule="auto"/>
        <w:ind w:left="288" w:hanging="288"/>
        <w:jc w:val="both"/>
      </w:pPr>
      <w:r>
        <w:rPr>
          <w:rFonts w:ascii="Times New Roman" w:hAnsi="Times New Roman"/>
          <w:sz w:val="17"/>
        </w:rPr>
        <w:t>[2] K. R. Tiruwa et al., 'Wearable-Grade Lead Reduction Disproportionately Degrades ECG AI Performance in Elderly Patients: Evidence from PTB-XL and MIT-BIH,' openRxiv preprint, 2026.</w:t>
      </w:r>
    </w:p>
    <w:p>
      <w:pPr>
        <w:spacing w:before="0" w:after="40" w:line="240" w:lineRule="auto"/>
        <w:ind w:left="288" w:hanging="288"/>
        <w:jc w:val="both"/>
      </w:pPr>
      <w:r>
        <w:rPr>
          <w:rFonts w:ascii="Times New Roman" w:hAnsi="Times New Roman"/>
          <w:sz w:val="17"/>
        </w:rPr>
        <w:t>[3] H. Asgharnezhad et al., 'UCTECG-Net: Uncertainty-aware Convolution Transformer ECG Network for Arrhythmia Detection,' arXiv:2602.16216, 2026.</w:t>
      </w:r>
    </w:p>
    <w:p>
      <w:pPr>
        <w:spacing w:before="0" w:after="40" w:line="240" w:lineRule="auto"/>
        <w:ind w:left="288" w:hanging="288"/>
        <w:jc w:val="both"/>
      </w:pPr>
      <w:r>
        <w:rPr>
          <w:rFonts w:ascii="Times New Roman" w:hAnsi="Times New Roman"/>
          <w:sz w:val="17"/>
        </w:rPr>
        <w:t>[4] N. Strodthoff et al., 'PTB-XL+, a comprehensive electrocardiographic feature dataset,' Scientific Data, vol. 10, no. 1, p. 279, 2023.</w:t>
      </w:r>
    </w:p>
    <w:p>
      <w:pPr>
        <w:spacing w:before="0" w:after="40" w:line="240" w:lineRule="auto"/>
        <w:ind w:left="288" w:hanging="288"/>
        <w:jc w:val="both"/>
      </w:pPr>
      <w:r>
        <w:rPr>
          <w:rFonts w:ascii="Times New Roman" w:hAnsi="Times New Roman"/>
          <w:sz w:val="17"/>
        </w:rPr>
        <w:t>[5] M. A. Reyna et al., 'Issues in the automated classification of multilead ecgs using heterogeneous labels and populations,' Physiological Measurement, vol. 43, no. 8, p. 085002, 2022.</w:t>
      </w:r>
    </w:p>
    <w:p>
      <w:pPr>
        <w:spacing w:before="0" w:after="40" w:line="240" w:lineRule="auto"/>
        <w:ind w:left="288" w:hanging="288"/>
        <w:jc w:val="both"/>
      </w:pPr>
      <w:r>
        <w:rPr>
          <w:rFonts w:ascii="Times New Roman" w:hAnsi="Times New Roman"/>
          <w:sz w:val="17"/>
        </w:rPr>
        <w:t>[6] N. Strodthoff et al., 'Deep Learning for ECG Analysis: Benchmarks and Insights from PTB-XL,' IEEE Journal of Biomedical and Health Informatics, vol. 25, no. 5, pp. 1519-1528, 2020.</w:t>
      </w:r>
    </w:p>
    <w:p>
      <w:pPr>
        <w:spacing w:before="0" w:after="40" w:line="240" w:lineRule="auto"/>
        <w:ind w:left="288" w:hanging="288"/>
        <w:jc w:val="both"/>
      </w:pPr>
      <w:r>
        <w:rPr>
          <w:rFonts w:ascii="Times New Roman" w:hAnsi="Times New Roman"/>
          <w:sz w:val="17"/>
        </w:rPr>
        <w:t>[7] A. N. Angelopoulos and S. Bates, 'A Gentle Introduction to Conformal Prediction and Distribution-Free Uncertainty Quantification,' arXiv:2107.07511, 2021.</w:t>
      </w:r>
    </w:p>
    <w:p>
      <w:pPr>
        <w:spacing w:before="0" w:after="40" w:line="240" w:lineRule="auto"/>
        <w:ind w:left="288" w:hanging="288"/>
        <w:jc w:val="both"/>
      </w:pPr>
      <w:r>
        <w:rPr>
          <w:rFonts w:ascii="Times New Roman" w:hAnsi="Times New Roman"/>
          <w:sz w:val="17"/>
        </w:rPr>
        <w:t>[8] C. Guo, G. Pleiss, Y. Sun, and K. Q. Weinberger, 'On Calibration of Modern Neural Networks,' in Proc. 34th Int. Conf. Machine Learning (ICML), pp. 1321-1330, 2017.</w:t>
      </w:r>
    </w:p>
    <w:p>
      <w:pPr>
        <w:spacing w:before="0" w:after="40" w:line="240" w:lineRule="auto"/>
        <w:ind w:left="288" w:hanging="288"/>
        <w:jc w:val="both"/>
      </w:pPr>
      <w:r>
        <w:rPr>
          <w:rFonts w:ascii="Times New Roman" w:hAnsi="Times New Roman"/>
          <w:sz w:val="17"/>
        </w:rPr>
        <w:t>[9] Y. Gal and Z. Ghahramani, 'Dropout as a Bayesian approximation: Representing model uncertainty in deep learning,' in Proc. 33rd Int. Conf. Machine Learning (ICML), pp. 1050-1059, 2016.</w:t>
      </w:r>
    </w:p>
    <w:p>
      <w:pPr>
        <w:spacing w:before="0" w:after="40" w:line="240" w:lineRule="auto"/>
        <w:ind w:left="288" w:hanging="288"/>
        <w:jc w:val="both"/>
      </w:pPr>
      <w:r>
        <w:rPr>
          <w:rFonts w:ascii="Times New Roman" w:hAnsi="Times New Roman"/>
          <w:sz w:val="17"/>
        </w:rPr>
        <w:t>[10] A. L. Goldberger et al., 'PhysioBank, PhysioToolkit, and PhysioNet: Components of a new research resource for complex physiologic signals,' Circulation, vol. 101, no. 23, pp. e215-e220, 2000.</w:t>
      </w:r>
    </w:p>
    <w:sectPr w:rsidR="00FC693F" w:rsidRPr="0006063C" w:rsidSect="00034616">
      <w:type w:val="continuous"/>
      <w:pgSz w:w="12240" w:h="15840"/>
      <w:pgMar w:top="1080" w:right="900" w:bottom="1440" w:left="900" w:header="720" w:footer="720" w:gutter="0"/>
      <w:cols w:space="720"/>
      <w:docGrid w:linePitch="360"/>
      <w:cols w:num="2" w:space="4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