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A5F" w:val="solid"/>
        <w:spacing w:after="120"/>
        <w:jc w:val="center"/>
      </w:pPr>
      <w:r>
        <w:rPr>
          <w:rFonts w:ascii="Calibri" w:cs="Calibri" w:eastAsia="Calibri" w:hAnsi="Calibri"/>
          <w:b/>
          <w:bCs/>
          <w:color w:val="FFFFFF"/>
          <w:sz w:val="20"/>
          <w:szCs w:val="20"/>
        </w:rPr>
        <w:t xml:space="preserve">ENGLISH LANGUAGE  ·  ORAL LANGUAGE</w:t>
      </w:r>
    </w:p>
    <w:p>
      <w:pPr>
        <w:shd w:fill="1F3A5F" w:val="solid"/>
        <w:spacing w:after="60"/>
        <w:jc w:val="center"/>
      </w:pPr>
      <w:r>
        <w:rPr>
          <w:rFonts w:ascii="Calibri" w:cs="Calibri" w:eastAsia="Calibri" w:hAnsi="Calibri"/>
          <w:b/>
          <w:bCs/>
          <w:color w:val="FFFFFF"/>
          <w:sz w:val="60"/>
          <w:szCs w:val="60"/>
        </w:rPr>
        <w:t xml:space="preserve">Voice Modulation and Eye Contact</w:t>
      </w:r>
    </w:p>
    <w:p>
      <w:pPr>
        <w:shd w:fill="1F3A5F" w:val="solid"/>
        <w:spacing w:after="240"/>
        <w:jc w:val="center"/>
      </w:pPr>
      <w:r>
        <w:rPr>
          <w:rFonts w:ascii="Calibri" w:cs="Calibri" w:eastAsia="Calibri" w:hAnsi="Calibri"/>
          <w:color w:val="F6C945"/>
          <w:sz w:val="24"/>
          <w:szCs w:val="24"/>
        </w:rPr>
        <w:t xml:space="preserve">Using Your Voice and Eyes to Communicate Effectively</w:t>
      </w:r>
    </w:p>
    <w:p>
      <w:pPr>
        <w:pStyle w:val="Heading2"/>
        <w:spacing w:after="120" w:before="240"/>
      </w:pPr>
      <w:r>
        <w:rPr>
          <w:rFonts w:ascii="Calibri" w:cs="Calibri" w:eastAsia="Calibri" w:hAnsi="Calibri"/>
          <w:b/>
          <w:bCs/>
          <w:color w:val="2E74B5"/>
          <w:sz w:val="26"/>
          <w:szCs w:val="26"/>
        </w:rPr>
        <w:t xml:space="preserve">Welcome to Your Unit!</w:t>
      </w:r>
    </w:p>
    <w:p>
      <w:pPr>
        <w:spacing w:after="120"/>
      </w:pPr>
      <w:r>
        <w:rPr>
          <w:rFonts w:ascii="Calibri" w:cs="Calibri" w:eastAsia="Calibri" w:hAnsi="Calibri"/>
          <w:color w:val="222222"/>
          <w:sz w:val="21"/>
          <w:szCs w:val="21"/>
        </w:rPr>
        <w:t xml:space="preserve">Welcome to today’s oral language unit! You will discover how the way you speak and look at listeners can make your message clear, confident and memorable. Let’s explore together and practice the tools that will help you shine in class, assemblies and everyday conversations.</w:t>
      </w:r>
    </w:p>
    <w:p>
      <w:pPr>
        <w:pStyle w:val="Heading2"/>
        <w:spacing w:after="120" w:before="240"/>
      </w:pPr>
      <w:r>
        <w:rPr>
          <w:rFonts w:ascii="Calibri" w:cs="Calibri" w:eastAsia="Calibri" w:hAnsi="Calibri"/>
          <w:b/>
          <w:bCs/>
          <w:color w:val="2E74B5"/>
          <w:sz w:val="26"/>
          <w:szCs w:val="26"/>
        </w:rPr>
        <w:t xml:space="preserve">What You Will Learn</w:t>
      </w:r>
    </w:p>
    <w:p>
      <w:pPr>
        <w:pStyle w:val="ListParagraph"/>
        <w:numPr>
          <w:ilvl w:val="0"/>
          <w:numId w:val="2"/>
        </w:numPr>
        <w:spacing w:after="60"/>
      </w:pPr>
      <w:r>
        <w:rPr>
          <w:rFonts w:ascii="Calibri" w:cs="Calibri" w:eastAsia="Calibri" w:hAnsi="Calibri"/>
          <w:color w:val="222222"/>
          <w:sz w:val="21"/>
          <w:szCs w:val="21"/>
        </w:rPr>
        <w:t xml:space="preserve">Identify and explain the four elements of voice modulation: volume, pace, pitch and tone.</w:t>
      </w:r>
    </w:p>
    <w:p>
      <w:pPr>
        <w:pStyle w:val="ListParagraph"/>
        <w:numPr>
          <w:ilvl w:val="0"/>
          <w:numId w:val="2"/>
        </w:numPr>
        <w:spacing w:after="60"/>
      </w:pPr>
      <w:r>
        <w:rPr>
          <w:rFonts w:ascii="Calibri" w:cs="Calibri" w:eastAsia="Calibri" w:hAnsi="Calibri"/>
          <w:color w:val="222222"/>
          <w:sz w:val="21"/>
          <w:szCs w:val="21"/>
        </w:rPr>
        <w:t xml:space="preserve">Demonstrate purposeful eye contact when speaking to a partner, a small group and the whole class.</w:t>
      </w:r>
    </w:p>
    <w:p>
      <w:pPr>
        <w:pStyle w:val="ListParagraph"/>
        <w:numPr>
          <w:ilvl w:val="0"/>
          <w:numId w:val="2"/>
        </w:numPr>
        <w:spacing w:after="60"/>
      </w:pPr>
      <w:r>
        <w:rPr>
          <w:rFonts w:ascii="Calibri" w:cs="Calibri" w:eastAsia="Calibri" w:hAnsi="Calibri"/>
          <w:color w:val="222222"/>
          <w:sz w:val="21"/>
          <w:szCs w:val="21"/>
        </w:rPr>
        <w:t xml:space="preserve">Deliver a short oral announcement or speech that uses both voice modulation and eye contact effectively.</w:t>
      </w:r>
    </w:p>
    <w:p>
      <w:pPr>
        <w:pStyle w:val="ListParagraph"/>
        <w:numPr>
          <w:ilvl w:val="0"/>
          <w:numId w:val="2"/>
        </w:numPr>
        <w:spacing w:after="60"/>
      </w:pPr>
      <w:r>
        <w:rPr>
          <w:rFonts w:ascii="Calibri" w:cs="Calibri" w:eastAsia="Calibri" w:hAnsi="Calibri"/>
          <w:color w:val="222222"/>
          <w:sz w:val="21"/>
          <w:szCs w:val="21"/>
        </w:rPr>
        <w:t xml:space="preserve">Evaluate your own and a peer’s performance using a structured feedback rubric.</w:t>
      </w:r>
    </w:p>
    <w:p>
      <w:pPr>
        <w:pStyle w:val="Heading2"/>
        <w:spacing w:after="120" w:before="240"/>
      </w:pPr>
      <w:r>
        <w:rPr>
          <w:rFonts w:ascii="Calibri" w:cs="Calibri" w:eastAsia="Calibri" w:hAnsi="Calibri"/>
          <w:b/>
          <w:bCs/>
          <w:color w:val="2E74B5"/>
          <w:sz w:val="26"/>
          <w:szCs w:val="26"/>
        </w:rPr>
        <w:t xml:space="preserve">Key Words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Word</w:t>
            </w:r>
          </w:p>
        </w:tc>
        <w:tc>
          <w:tcPr>
            <w:shd w:fill="1F3A5F" w:val="solid"/>
          </w:tcPr>
          <w:p>
            <w:pPr>
              <w:spacing w:after="40"/>
            </w:pPr>
            <w:r>
              <w:rPr>
                <w:rFonts w:ascii="Calibri" w:cs="Calibri" w:eastAsia="Calibri" w:hAnsi="Calibri"/>
                <w:b/>
                <w:bCs/>
                <w:color w:val="FFFFFF"/>
                <w:sz w:val="20"/>
                <w:szCs w:val="20"/>
              </w:rPr>
              <w:t xml:space="preserve">Meaning</w:t>
            </w:r>
          </w:p>
        </w:tc>
      </w:tr>
      <w:tr>
        <w:tc>
          <w:p>
            <w:pPr>
              <w:spacing w:after="40"/>
            </w:pPr>
            <w:r>
              <w:rPr>
                <w:rFonts w:ascii="Calibri" w:cs="Calibri" w:eastAsia="Calibri" w:hAnsi="Calibri"/>
                <w:color w:val="222222"/>
                <w:sz w:val="20"/>
                <w:szCs w:val="20"/>
              </w:rPr>
              <w:t xml:space="preserve">Volume</w:t>
            </w:r>
          </w:p>
        </w:tc>
        <w:tc>
          <w:p>
            <w:pPr>
              <w:spacing w:after="40"/>
            </w:pPr>
            <w:r>
              <w:rPr>
                <w:rFonts w:ascii="Calibri" w:cs="Calibri" w:eastAsia="Calibri" w:hAnsi="Calibri"/>
                <w:color w:val="222222"/>
                <w:sz w:val="20"/>
                <w:szCs w:val="20"/>
              </w:rPr>
              <w:t xml:space="preserve">How loud or soft your voice is</w:t>
            </w:r>
          </w:p>
        </w:tc>
      </w:tr>
      <w:tr>
        <w:tc>
          <w:p>
            <w:pPr>
              <w:spacing w:after="40"/>
            </w:pPr>
            <w:r>
              <w:rPr>
                <w:rFonts w:ascii="Calibri" w:cs="Calibri" w:eastAsia="Calibri" w:hAnsi="Calibri"/>
                <w:color w:val="222222"/>
                <w:sz w:val="20"/>
                <w:szCs w:val="20"/>
              </w:rPr>
              <w:t xml:space="preserve">Pace</w:t>
            </w:r>
          </w:p>
        </w:tc>
        <w:tc>
          <w:p>
            <w:pPr>
              <w:spacing w:after="40"/>
            </w:pPr>
            <w:r>
              <w:rPr>
                <w:rFonts w:ascii="Calibri" w:cs="Calibri" w:eastAsia="Calibri" w:hAnsi="Calibri"/>
                <w:color w:val="222222"/>
                <w:sz w:val="20"/>
                <w:szCs w:val="20"/>
              </w:rPr>
              <w:t xml:space="preserve">How fast or slow you speak</w:t>
            </w:r>
          </w:p>
        </w:tc>
      </w:tr>
      <w:tr>
        <w:tc>
          <w:p>
            <w:pPr>
              <w:spacing w:after="40"/>
            </w:pPr>
            <w:r>
              <w:rPr>
                <w:rFonts w:ascii="Calibri" w:cs="Calibri" w:eastAsia="Calibri" w:hAnsi="Calibri"/>
                <w:color w:val="222222"/>
                <w:sz w:val="20"/>
                <w:szCs w:val="20"/>
              </w:rPr>
              <w:t xml:space="preserve">Pitch</w:t>
            </w:r>
          </w:p>
        </w:tc>
        <w:tc>
          <w:p>
            <w:pPr>
              <w:spacing w:after="40"/>
            </w:pPr>
            <w:r>
              <w:rPr>
                <w:rFonts w:ascii="Calibri" w:cs="Calibri" w:eastAsia="Calibri" w:hAnsi="Calibri"/>
                <w:color w:val="222222"/>
                <w:sz w:val="20"/>
                <w:szCs w:val="20"/>
              </w:rPr>
              <w:t xml:space="preserve">How high or low your voice sounds</w:t>
            </w:r>
          </w:p>
        </w:tc>
      </w:tr>
      <w:tr>
        <w:tc>
          <w:p>
            <w:pPr>
              <w:spacing w:after="40"/>
            </w:pPr>
            <w:r>
              <w:rPr>
                <w:rFonts w:ascii="Calibri" w:cs="Calibri" w:eastAsia="Calibri" w:hAnsi="Calibri"/>
                <w:color w:val="222222"/>
                <w:sz w:val="20"/>
                <w:szCs w:val="20"/>
              </w:rPr>
              <w:t xml:space="preserve">Tone</w:t>
            </w:r>
          </w:p>
        </w:tc>
        <w:tc>
          <w:p>
            <w:pPr>
              <w:spacing w:after="40"/>
            </w:pPr>
            <w:r>
              <w:rPr>
                <w:rFonts w:ascii="Calibri" w:cs="Calibri" w:eastAsia="Calibri" w:hAnsi="Calibri"/>
                <w:color w:val="222222"/>
                <w:sz w:val="20"/>
                <w:szCs w:val="20"/>
              </w:rPr>
              <w:t xml:space="preserve">The emotion or attitude behind your words</w:t>
            </w:r>
          </w:p>
        </w:tc>
      </w:tr>
      <w:tr>
        <w:tc>
          <w:p>
            <w:pPr>
              <w:spacing w:after="40"/>
            </w:pPr>
            <w:r>
              <w:rPr>
                <w:rFonts w:ascii="Calibri" w:cs="Calibri" w:eastAsia="Calibri" w:hAnsi="Calibri"/>
                <w:color w:val="222222"/>
                <w:sz w:val="20"/>
                <w:szCs w:val="20"/>
              </w:rPr>
              <w:t xml:space="preserve">Eye Contact</w:t>
            </w:r>
          </w:p>
        </w:tc>
        <w:tc>
          <w:p>
            <w:pPr>
              <w:spacing w:after="40"/>
            </w:pPr>
            <w:r>
              <w:rPr>
                <w:rFonts w:ascii="Calibri" w:cs="Calibri" w:eastAsia="Calibri" w:hAnsi="Calibri"/>
                <w:color w:val="222222"/>
                <w:sz w:val="20"/>
                <w:szCs w:val="20"/>
              </w:rPr>
              <w:t xml:space="preserve">Looking directly at listeners for a few seconds</w:t>
            </w:r>
          </w:p>
        </w:tc>
      </w:tr>
      <w:tr>
        <w:tc>
          <w:p>
            <w:pPr>
              <w:spacing w:after="40"/>
            </w:pPr>
            <w:r>
              <w:rPr>
                <w:rFonts w:ascii="Calibri" w:cs="Calibri" w:eastAsia="Calibri" w:hAnsi="Calibri"/>
                <w:color w:val="222222"/>
                <w:sz w:val="20"/>
                <w:szCs w:val="20"/>
              </w:rPr>
              <w:t xml:space="preserve">Modulation</w:t>
            </w:r>
          </w:p>
        </w:tc>
        <w:tc>
          <w:p>
            <w:pPr>
              <w:spacing w:after="40"/>
            </w:pPr>
            <w:r>
              <w:rPr>
                <w:rFonts w:ascii="Calibri" w:cs="Calibri" w:eastAsia="Calibri" w:hAnsi="Calibri"/>
                <w:color w:val="222222"/>
                <w:sz w:val="20"/>
                <w:szCs w:val="20"/>
              </w:rPr>
              <w:t xml:space="preserve">Changing voice elements to suit the message</w:t>
            </w:r>
          </w:p>
        </w:tc>
      </w:tr>
      <w:tr>
        <w:tc>
          <w:p>
            <w:pPr>
              <w:spacing w:after="40"/>
            </w:pPr>
            <w:r>
              <w:rPr>
                <w:rFonts w:ascii="Calibri" w:cs="Calibri" w:eastAsia="Calibri" w:hAnsi="Calibri"/>
                <w:color w:val="222222"/>
                <w:sz w:val="20"/>
                <w:szCs w:val="20"/>
              </w:rPr>
              <w:t xml:space="preserve">Audience</w:t>
            </w:r>
          </w:p>
        </w:tc>
        <w:tc>
          <w:p>
            <w:pPr>
              <w:spacing w:after="40"/>
            </w:pPr>
            <w:r>
              <w:rPr>
                <w:rFonts w:ascii="Calibri" w:cs="Calibri" w:eastAsia="Calibri" w:hAnsi="Calibri"/>
                <w:color w:val="222222"/>
                <w:sz w:val="20"/>
                <w:szCs w:val="20"/>
              </w:rPr>
              <w:t xml:space="preserve">The people you are speaking to</w:t>
            </w:r>
          </w:p>
        </w:tc>
      </w:tr>
      <w:tr>
        <w:tc>
          <w:p>
            <w:pPr>
              <w:spacing w:after="40"/>
            </w:pPr>
            <w:r>
              <w:rPr>
                <w:rFonts w:ascii="Calibri" w:cs="Calibri" w:eastAsia="Calibri" w:hAnsi="Calibri"/>
                <w:color w:val="222222"/>
                <w:sz w:val="20"/>
                <w:szCs w:val="20"/>
              </w:rPr>
              <w:t xml:space="preserve">Feedback</w:t>
            </w:r>
          </w:p>
        </w:tc>
        <w:tc>
          <w:p>
            <w:pPr>
              <w:spacing w:after="40"/>
            </w:pPr>
            <w:r>
              <w:rPr>
                <w:rFonts w:ascii="Calibri" w:cs="Calibri" w:eastAsia="Calibri" w:hAnsi="Calibri"/>
                <w:color w:val="222222"/>
                <w:sz w:val="20"/>
                <w:szCs w:val="20"/>
              </w:rPr>
              <w:t xml:space="preserve">Information that helps you improve your speaking</w:t>
            </w:r>
          </w:p>
        </w:tc>
      </w:tr>
    </w:tbl>
    <w:p>
      <w:pPr>
        <w:pStyle w:val="Heading2"/>
        <w:spacing w:after="120" w:before="240"/>
      </w:pPr>
      <w:r>
        <w:rPr>
          <w:rFonts w:ascii="Calibri" w:cs="Calibri" w:eastAsia="Calibri" w:hAnsi="Calibri"/>
          <w:b/>
          <w:bCs/>
          <w:color w:val="2E74B5"/>
          <w:sz w:val="26"/>
          <w:szCs w:val="26"/>
        </w:rPr>
        <w:t xml:space="preserve">Remember What You Already Know</w:t>
      </w:r>
    </w:p>
    <w:p>
      <w:pPr>
        <w:pStyle w:val="ListParagraph"/>
        <w:numPr>
          <w:ilvl w:val="0"/>
          <w:numId w:val="2"/>
        </w:numPr>
        <w:spacing w:after="60"/>
      </w:pPr>
      <w:r>
        <w:rPr>
          <w:rFonts w:ascii="Calibri" w:cs="Calibri" w:eastAsia="Calibri" w:hAnsi="Calibri"/>
          <w:color w:val="222222"/>
          <w:sz w:val="21"/>
          <w:szCs w:val="21"/>
        </w:rPr>
        <w:t xml:space="preserve">Keep your voice steady and avoid shouting unless the situation demands it</w:t>
      </w:r>
    </w:p>
    <w:p>
      <w:pPr>
        <w:pStyle w:val="ListParagraph"/>
        <w:numPr>
          <w:ilvl w:val="0"/>
          <w:numId w:val="2"/>
        </w:numPr>
        <w:spacing w:after="60"/>
      </w:pPr>
      <w:r>
        <w:rPr>
          <w:rFonts w:ascii="Calibri" w:cs="Calibri" w:eastAsia="Calibri" w:hAnsi="Calibri"/>
          <w:color w:val="222222"/>
          <w:sz w:val="21"/>
          <w:szCs w:val="21"/>
        </w:rPr>
        <w:t xml:space="preserve">Pause for 2‑3 seconds after an important point to let listeners absorb it</w:t>
      </w:r>
    </w:p>
    <w:p>
      <w:pPr>
        <w:pStyle w:val="ListParagraph"/>
        <w:numPr>
          <w:ilvl w:val="0"/>
          <w:numId w:val="2"/>
        </w:numPr>
        <w:spacing w:after="60"/>
      </w:pPr>
      <w:r>
        <w:rPr>
          <w:rFonts w:ascii="Calibri" w:cs="Calibri" w:eastAsia="Calibri" w:hAnsi="Calibri"/>
          <w:color w:val="222222"/>
          <w:sz w:val="21"/>
          <w:szCs w:val="21"/>
        </w:rPr>
        <w:t xml:space="preserve">Scan the room in three sections – left, centre, right – and hold gaze for 3‑5 seconds per person</w:t>
      </w:r>
    </w:p>
    <w:p>
      <w:pPr>
        <w:pStyle w:val="ListParagraph"/>
        <w:numPr>
          <w:ilvl w:val="0"/>
          <w:numId w:val="2"/>
        </w:numPr>
        <w:spacing w:after="60"/>
      </w:pPr>
      <w:r>
        <w:rPr>
          <w:rFonts w:ascii="Calibri" w:cs="Calibri" w:eastAsia="Calibri" w:hAnsi="Calibri"/>
          <w:color w:val="222222"/>
          <w:sz w:val="21"/>
          <w:szCs w:val="21"/>
        </w:rPr>
        <w:t xml:space="preserve">Match your pitch to the feeling you want to convey – higher for excitement, lower for seriousness</w:t>
      </w:r>
    </w:p>
    <w:p>
      <w:pPr>
        <w:pStyle w:val="ListParagraph"/>
        <w:numPr>
          <w:ilvl w:val="0"/>
          <w:numId w:val="2"/>
        </w:numPr>
        <w:spacing w:after="60"/>
      </w:pPr>
      <w:r>
        <w:rPr>
          <w:rFonts w:ascii="Calibri" w:cs="Calibri" w:eastAsia="Calibri" w:hAnsi="Calibri"/>
          <w:color w:val="222222"/>
          <w:sz w:val="21"/>
          <w:szCs w:val="21"/>
        </w:rPr>
        <w:t xml:space="preserve">Use the class signals to remind yourself of each element during practice</w:t>
      </w:r>
    </w:p>
    <w:p>
      <w:pPr>
        <w:pStyle w:val="Heading2"/>
        <w:spacing w:after="120" w:before="240"/>
      </w:pPr>
      <w:r>
        <w:rPr>
          <w:rFonts w:ascii="Calibri" w:cs="Calibri" w:eastAsia="Calibri" w:hAnsi="Calibri"/>
          <w:b/>
          <w:bCs/>
          <w:color w:val="2E74B5"/>
          <w:sz w:val="26"/>
          <w:szCs w:val="26"/>
        </w:rPr>
        <w:t xml:space="preserve">How to Use This Unit</w:t>
      </w:r>
    </w:p>
    <w:p>
      <w:pPr>
        <w:spacing w:after="120"/>
      </w:pPr>
      <w:r>
        <w:rPr>
          <w:rFonts w:ascii="Calibri" w:cs="Calibri" w:eastAsia="Calibri" w:hAnsi="Calibri"/>
          <w:color w:val="222222"/>
          <w:sz w:val="21"/>
          <w:szCs w:val="21"/>
        </w:rPr>
        <w:t xml:space="preserve">Use this unit as a guide for daily oral activities. Begin with the starter, move through the explicit teaching, practice with peers and finish with the self‑evaluation. Teachers can adapt the timings to fit a 40‑minute or 60‑minute lesson. Learners should keep the vocabulary cards handy and refer to the tables when preparing their speeches.</w:t>
      </w:r>
    </w:p>
    <w:p>
      <w:pPr>
        <w:pStyle w:val="Heading1"/>
        <w:spacing w:after="120" w:before="240"/>
      </w:pPr>
      <w:r>
        <w:rPr>
          <w:rFonts w:ascii="Calibri" w:cs="Calibri" w:eastAsia="Calibri" w:hAnsi="Calibri"/>
          <w:b/>
          <w:bCs/>
          <w:color w:val="2E74B5"/>
          <w:sz w:val="32"/>
          <w:szCs w:val="32"/>
        </w:rPr>
        <w:t xml:space="preserve">Understanding Voice Modulation</w:t>
      </w:r>
    </w:p>
    <w:p>
      <w:pPr>
        <w:spacing w:after="120"/>
      </w:pPr>
      <w:r>
        <w:rPr>
          <w:rFonts w:ascii="Calibri" w:cs="Calibri" w:eastAsia="Calibri" w:hAnsi="Calibri"/>
          <w:color w:val="222222"/>
          <w:sz w:val="21"/>
          <w:szCs w:val="21"/>
        </w:rPr>
        <w:t xml:space="preserve">Voice modulation is the art of shaping your voice so that listeners not only hear the words but also feel the meaning. In Ghanaian classrooms, a teacher who varies volume, pace, pitch and tone can keep a large group attentive, even when the lesson runs for fifty minutes. Volume refers to how loud or soft you speak; too loud can sound aggressive while too soft may be ignored. Pace is the speed of your speech – a rapid pace can create urgency but may also confuse, whereas a slower pace gives time for processing. Pitch is the high‑low quality of the voice; a flat pitch sounds monotone, while varied pitch adds interest. Tone is the emotional colour – friendly, serious, urgent – that tells the listener how to interpret the words.</w:t>
      </w:r>
    </w:p>
    <w:p>
      <w:pPr>
        <w:pStyle w:val="ListParagraph"/>
        <w:numPr>
          <w:ilvl w:val="0"/>
          <w:numId w:val="2"/>
        </w:numPr>
        <w:spacing w:after="60"/>
      </w:pPr>
      <w:r>
        <w:rPr>
          <w:rFonts w:ascii="Calibri" w:cs="Calibri" w:eastAsia="Calibri" w:hAnsi="Calibri"/>
          <w:color w:val="222222"/>
          <w:sz w:val="21"/>
          <w:szCs w:val="21"/>
        </w:rPr>
        <w:t xml:space="preserve">Volume – loud or soft; adjust for room size and purpose</w:t>
      </w:r>
    </w:p>
    <w:p>
      <w:pPr>
        <w:pStyle w:val="ListParagraph"/>
        <w:numPr>
          <w:ilvl w:val="0"/>
          <w:numId w:val="2"/>
        </w:numPr>
        <w:spacing w:after="60"/>
      </w:pPr>
      <w:r>
        <w:rPr>
          <w:rFonts w:ascii="Calibri" w:cs="Calibri" w:eastAsia="Calibri" w:hAnsi="Calibri"/>
          <w:color w:val="222222"/>
          <w:sz w:val="21"/>
          <w:szCs w:val="21"/>
        </w:rPr>
        <w:t xml:space="preserve">Pace – fast or slow; use pauses to emphasise key ideas</w:t>
      </w:r>
    </w:p>
    <w:p>
      <w:pPr>
        <w:pStyle w:val="ListParagraph"/>
        <w:numPr>
          <w:ilvl w:val="0"/>
          <w:numId w:val="2"/>
        </w:numPr>
        <w:spacing w:after="60"/>
      </w:pPr>
      <w:r>
        <w:rPr>
          <w:rFonts w:ascii="Calibri" w:cs="Calibri" w:eastAsia="Calibri" w:hAnsi="Calibri"/>
          <w:color w:val="222222"/>
          <w:sz w:val="21"/>
          <w:szCs w:val="21"/>
        </w:rPr>
        <w:t xml:space="preserve">Pitch – high or low; rise for questions, fall for statements</w:t>
      </w:r>
    </w:p>
    <w:p>
      <w:pPr>
        <w:pStyle w:val="ListParagraph"/>
        <w:numPr>
          <w:ilvl w:val="0"/>
          <w:numId w:val="2"/>
        </w:numPr>
        <w:spacing w:after="60"/>
      </w:pPr>
      <w:r>
        <w:rPr>
          <w:rFonts w:ascii="Calibri" w:cs="Calibri" w:eastAsia="Calibri" w:hAnsi="Calibri"/>
          <w:color w:val="222222"/>
          <w:sz w:val="21"/>
          <w:szCs w:val="21"/>
        </w:rPr>
        <w:t xml:space="preserve">Tone – attitude; match emotion to message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F3A5F" w:val="solid"/>
          </w:tcPr>
          <w:p>
            <w:pPr>
              <w:spacing w:after="40"/>
            </w:pPr>
            <w:r>
              <w:rPr>
                <w:rFonts w:ascii="Calibri" w:cs="Calibri" w:eastAsia="Calibri" w:hAnsi="Calibri"/>
                <w:b/>
                <w:bCs/>
                <w:color w:val="FFFFFF"/>
                <w:sz w:val="20"/>
                <w:szCs w:val="20"/>
              </w:rPr>
              <w:t xml:space="preserve">Element</w:t>
            </w:r>
          </w:p>
        </w:tc>
        <w:tc>
          <w:tcPr>
            <w:shd w:fill="1F3A5F" w:val="solid"/>
          </w:tcPr>
          <w:p>
            <w:pPr>
              <w:spacing w:after="40"/>
            </w:pPr>
            <w:r>
              <w:rPr>
                <w:rFonts w:ascii="Calibri" w:cs="Calibri" w:eastAsia="Calibri" w:hAnsi="Calibri"/>
                <w:b/>
                <w:bCs/>
                <w:color w:val="FFFFFF"/>
                <w:sz w:val="20"/>
                <w:szCs w:val="20"/>
              </w:rPr>
              <w:t xml:space="preserve">What It Means</w:t>
            </w:r>
          </w:p>
        </w:tc>
        <w:tc>
          <w:tcPr>
            <w:shd w:fill="1F3A5F" w:val="solid"/>
          </w:tcPr>
          <w:p>
            <w:pPr>
              <w:spacing w:after="40"/>
            </w:pPr>
            <w:r>
              <w:rPr>
                <w:rFonts w:ascii="Calibri" w:cs="Calibri" w:eastAsia="Calibri" w:hAnsi="Calibri"/>
                <w:b/>
                <w:bCs/>
                <w:color w:val="FFFFFF"/>
                <w:sz w:val="20"/>
                <w:szCs w:val="20"/>
              </w:rPr>
              <w:t xml:space="preserve">Why It Matters</w:t>
            </w:r>
          </w:p>
        </w:tc>
        <w:tc>
          <w:tcPr>
            <w:shd w:fill="1F3A5F" w:val="solid"/>
          </w:tcPr>
          <w:p>
            <w:pPr>
              <w:spacing w:after="40"/>
            </w:pPr>
            <w:r>
              <w:rPr>
                <w:rFonts w:ascii="Calibri" w:cs="Calibri" w:eastAsia="Calibri" w:hAnsi="Calibri"/>
                <w:b/>
                <w:bCs/>
                <w:color w:val="FFFFFF"/>
                <w:sz w:val="20"/>
                <w:szCs w:val="20"/>
              </w:rPr>
              <w:t xml:space="preserve">Danger Zone</w:t>
            </w:r>
          </w:p>
        </w:tc>
      </w:tr>
      <w:tr>
        <w:tc>
          <w:p>
            <w:pPr>
              <w:spacing w:after="40"/>
            </w:pPr>
            <w:r>
              <w:rPr>
                <w:rFonts w:ascii="Calibri" w:cs="Calibri" w:eastAsia="Calibri" w:hAnsi="Calibri"/>
                <w:color w:val="222222"/>
                <w:sz w:val="20"/>
                <w:szCs w:val="20"/>
              </w:rPr>
              <w:t xml:space="preserve">Volume</w:t>
            </w:r>
          </w:p>
        </w:tc>
        <w:tc>
          <w:p>
            <w:pPr>
              <w:spacing w:after="40"/>
            </w:pPr>
            <w:r>
              <w:rPr>
                <w:rFonts w:ascii="Calibri" w:cs="Calibri" w:eastAsia="Calibri" w:hAnsi="Calibri"/>
                <w:color w:val="222222"/>
                <w:sz w:val="20"/>
                <w:szCs w:val="20"/>
              </w:rPr>
              <w:t xml:space="preserve">How loud or soft you speak</w:t>
            </w:r>
          </w:p>
        </w:tc>
        <w:tc>
          <w:p>
            <w:pPr>
              <w:spacing w:after="40"/>
            </w:pPr>
            <w:r>
              <w:rPr>
                <w:rFonts w:ascii="Calibri" w:cs="Calibri" w:eastAsia="Calibri" w:hAnsi="Calibri"/>
                <w:color w:val="222222"/>
                <w:sz w:val="20"/>
                <w:szCs w:val="20"/>
              </w:rPr>
              <w:t xml:space="preserve">Ensures everyone can hear</w:t>
            </w:r>
          </w:p>
        </w:tc>
        <w:tc>
          <w:p>
            <w:pPr>
              <w:spacing w:after="40"/>
            </w:pPr>
            <w:r>
              <w:rPr>
                <w:rFonts w:ascii="Calibri" w:cs="Calibri" w:eastAsia="Calibri" w:hAnsi="Calibri"/>
                <w:color w:val="222222"/>
                <w:sz w:val="20"/>
                <w:szCs w:val="20"/>
              </w:rPr>
              <w:t xml:space="preserve">Too loud = aggressive; Too soft = ignored</w:t>
            </w:r>
          </w:p>
        </w:tc>
      </w:tr>
      <w:tr>
        <w:tc>
          <w:p>
            <w:pPr>
              <w:spacing w:after="40"/>
            </w:pPr>
            <w:r>
              <w:rPr>
                <w:rFonts w:ascii="Calibri" w:cs="Calibri" w:eastAsia="Calibri" w:hAnsi="Calibri"/>
                <w:color w:val="222222"/>
                <w:sz w:val="20"/>
                <w:szCs w:val="20"/>
              </w:rPr>
              <w:t xml:space="preserve">Pace</w:t>
            </w:r>
          </w:p>
        </w:tc>
        <w:tc>
          <w:p>
            <w:pPr>
              <w:spacing w:after="40"/>
            </w:pPr>
            <w:r>
              <w:rPr>
                <w:rFonts w:ascii="Calibri" w:cs="Calibri" w:eastAsia="Calibri" w:hAnsi="Calibri"/>
                <w:color w:val="222222"/>
                <w:sz w:val="20"/>
                <w:szCs w:val="20"/>
              </w:rPr>
              <w:t xml:space="preserve">How fast or slow you speak</w:t>
            </w:r>
          </w:p>
        </w:tc>
        <w:tc>
          <w:p>
            <w:pPr>
              <w:spacing w:after="40"/>
            </w:pPr>
            <w:r>
              <w:rPr>
                <w:rFonts w:ascii="Calibri" w:cs="Calibri" w:eastAsia="Calibri" w:hAnsi="Calibri"/>
                <w:color w:val="222222"/>
                <w:sz w:val="20"/>
                <w:szCs w:val="20"/>
              </w:rPr>
              <w:t xml:space="preserve">Gives listeners time to process</w:t>
            </w:r>
          </w:p>
        </w:tc>
        <w:tc>
          <w:p>
            <w:pPr>
              <w:spacing w:after="40"/>
            </w:pPr>
            <w:r>
              <w:rPr>
                <w:rFonts w:ascii="Calibri" w:cs="Calibri" w:eastAsia="Calibri" w:hAnsi="Calibri"/>
                <w:color w:val="222222"/>
                <w:sz w:val="20"/>
                <w:szCs w:val="20"/>
              </w:rPr>
              <w:t xml:space="preserve">Too fast = confusing; Too slow = boring</w:t>
            </w:r>
          </w:p>
        </w:tc>
      </w:tr>
      <w:tr>
        <w:tc>
          <w:p>
            <w:pPr>
              <w:spacing w:after="40"/>
            </w:pPr>
            <w:r>
              <w:rPr>
                <w:rFonts w:ascii="Calibri" w:cs="Calibri" w:eastAsia="Calibri" w:hAnsi="Calibri"/>
                <w:color w:val="222222"/>
                <w:sz w:val="20"/>
                <w:szCs w:val="20"/>
              </w:rPr>
              <w:t xml:space="preserve">Pitch</w:t>
            </w:r>
          </w:p>
        </w:tc>
        <w:tc>
          <w:p>
            <w:pPr>
              <w:spacing w:after="40"/>
            </w:pPr>
            <w:r>
              <w:rPr>
                <w:rFonts w:ascii="Calibri" w:cs="Calibri" w:eastAsia="Calibri" w:hAnsi="Calibri"/>
                <w:color w:val="222222"/>
                <w:sz w:val="20"/>
                <w:szCs w:val="20"/>
              </w:rPr>
              <w:t xml:space="preserve">How high or low your voice sounds</w:t>
            </w:r>
          </w:p>
        </w:tc>
        <w:tc>
          <w:p>
            <w:pPr>
              <w:spacing w:after="40"/>
            </w:pPr>
            <w:r>
              <w:rPr>
                <w:rFonts w:ascii="Calibri" w:cs="Calibri" w:eastAsia="Calibri" w:hAnsi="Calibri"/>
                <w:color w:val="222222"/>
                <w:sz w:val="20"/>
                <w:szCs w:val="20"/>
              </w:rPr>
              <w:t xml:space="preserve">Signals questions, excitement or authority</w:t>
            </w:r>
          </w:p>
        </w:tc>
        <w:tc>
          <w:p>
            <w:pPr>
              <w:spacing w:after="40"/>
            </w:pPr>
            <w:r>
              <w:rPr>
                <w:rFonts w:ascii="Calibri" w:cs="Calibri" w:eastAsia="Calibri" w:hAnsi="Calibri"/>
                <w:color w:val="222222"/>
                <w:sz w:val="20"/>
                <w:szCs w:val="20"/>
              </w:rPr>
              <w:t xml:space="preserve">Flat pitch = monotone</w:t>
            </w:r>
          </w:p>
        </w:tc>
      </w:tr>
      <w:tr>
        <w:tc>
          <w:p>
            <w:pPr>
              <w:spacing w:after="40"/>
            </w:pPr>
            <w:r>
              <w:rPr>
                <w:rFonts w:ascii="Calibri" w:cs="Calibri" w:eastAsia="Calibri" w:hAnsi="Calibri"/>
                <w:color w:val="222222"/>
                <w:sz w:val="20"/>
                <w:szCs w:val="20"/>
              </w:rPr>
              <w:t xml:space="preserve">Tone</w:t>
            </w:r>
          </w:p>
        </w:tc>
        <w:tc>
          <w:p>
            <w:pPr>
              <w:spacing w:after="40"/>
            </w:pPr>
            <w:r>
              <w:rPr>
                <w:rFonts w:ascii="Calibri" w:cs="Calibri" w:eastAsia="Calibri" w:hAnsi="Calibri"/>
                <w:color w:val="222222"/>
                <w:sz w:val="20"/>
                <w:szCs w:val="20"/>
              </w:rPr>
              <w:t xml:space="preserve">Emotion or attitude in voice</w:t>
            </w:r>
          </w:p>
        </w:tc>
        <w:tc>
          <w:p>
            <w:pPr>
              <w:spacing w:after="40"/>
            </w:pPr>
            <w:r>
              <w:rPr>
                <w:rFonts w:ascii="Calibri" w:cs="Calibri" w:eastAsia="Calibri" w:hAnsi="Calibri"/>
                <w:color w:val="222222"/>
                <w:sz w:val="20"/>
                <w:szCs w:val="20"/>
              </w:rPr>
              <w:t xml:space="preserve">Connects emotionally with audience</w:t>
            </w:r>
          </w:p>
        </w:tc>
        <w:tc>
          <w:p>
            <w:pPr>
              <w:spacing w:after="40"/>
            </w:pPr>
            <w:r>
              <w:rPr>
                <w:rFonts w:ascii="Calibri" w:cs="Calibri" w:eastAsia="Calibri" w:hAnsi="Calibri"/>
                <w:color w:val="222222"/>
                <w:sz w:val="20"/>
                <w:szCs w:val="20"/>
              </w:rPr>
              <w:t xml:space="preserve">Wrong tone misleads</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Teacher Modelling Tips</w:t>
            </w:r>
          </w:p>
          <w:p>
            <w:r>
              <w:rPr>
                <w:rFonts w:ascii="Calibri" w:cs="Calibri" w:eastAsia="Calibri" w:hAnsi="Calibri"/>
                <w:color w:val="222222"/>
                <w:sz w:val="20"/>
                <w:szCs w:val="20"/>
              </w:rPr>
              <w:t xml:space="preserve">Before you ask learners to try, model each element clearly. Use a simple sentence like “The fire is in the kitchen.” Change only one element at a time and ask students to identify the change. This visual cue helps them internalise the four elements before they experiment themselves.</w:t>
            </w:r>
          </w:p>
        </w:tc>
      </w:tr>
    </w:tbl>
    <w:p>
      <w:pPr>
        <w:pStyle w:val="Heading1"/>
        <w:spacing w:after="120" w:before="240"/>
      </w:pPr>
      <w:r>
        <w:rPr>
          <w:rFonts w:ascii="Calibri" w:cs="Calibri" w:eastAsia="Calibri" w:hAnsi="Calibri"/>
          <w:b/>
          <w:bCs/>
          <w:color w:val="2E74B5"/>
          <w:sz w:val="32"/>
          <w:szCs w:val="32"/>
        </w:rPr>
        <w:t xml:space="preserve">Eye Contact Basics</w:t>
      </w:r>
    </w:p>
    <w:p>
      <w:pPr>
        <w:spacing w:after="120"/>
      </w:pPr>
      <w:r>
        <w:rPr>
          <w:rFonts w:ascii="Calibri" w:cs="Calibri" w:eastAsia="Calibri" w:hAnsi="Calibri"/>
          <w:color w:val="222222"/>
          <w:sz w:val="21"/>
          <w:szCs w:val="21"/>
        </w:rPr>
        <w:t xml:space="preserve">Eye contact is the non‑verbal partner of voice modulation. When you look directly at a listener for a few seconds, you show confidence, respect and engagement. In Ghanaian schools, teachers who scan the room in sections – left, centre, right – make every student feel included, even those sitting at the back. The rule of thumb is to hold a person’s gaze for three to five seconds before moving on, never staring or looking at the ceiling. This balanced approach builds trust and helps you gauge reactions, allowing you to adjust your voice on the fly. Remember the local term “ani hyɛɛ” which means to look directly at someone; it reminds us that eye contact is a cultural sign of attentiveness.</w:t>
      </w:r>
    </w:p>
    <w:p>
      <w:pPr>
        <w:pStyle w:val="ListParagraph"/>
        <w:numPr>
          <w:ilvl w:val="0"/>
          <w:numId w:val="2"/>
        </w:numPr>
        <w:spacing w:after="60"/>
      </w:pPr>
      <w:r>
        <w:rPr>
          <w:rFonts w:ascii="Calibri" w:cs="Calibri" w:eastAsia="Calibri" w:hAnsi="Calibri"/>
          <w:color w:val="222222"/>
          <w:sz w:val="21"/>
          <w:szCs w:val="21"/>
        </w:rPr>
        <w:t xml:space="preserve">Scan the room in three sections – left, centre, right</w:t>
      </w:r>
    </w:p>
    <w:p>
      <w:pPr>
        <w:pStyle w:val="ListParagraph"/>
        <w:numPr>
          <w:ilvl w:val="0"/>
          <w:numId w:val="2"/>
        </w:numPr>
        <w:spacing w:after="60"/>
      </w:pPr>
      <w:r>
        <w:rPr>
          <w:rFonts w:ascii="Calibri" w:cs="Calibri" w:eastAsia="Calibri" w:hAnsi="Calibri"/>
          <w:color w:val="222222"/>
          <w:sz w:val="21"/>
          <w:szCs w:val="21"/>
        </w:rPr>
        <w:t xml:space="preserve">Hold gaze for 3‑5 seconds per person</w:t>
      </w:r>
    </w:p>
    <w:p>
      <w:pPr>
        <w:pStyle w:val="ListParagraph"/>
        <w:numPr>
          <w:ilvl w:val="0"/>
          <w:numId w:val="2"/>
        </w:numPr>
        <w:spacing w:after="60"/>
      </w:pPr>
      <w:r>
        <w:rPr>
          <w:rFonts w:ascii="Calibri" w:cs="Calibri" w:eastAsia="Calibri" w:hAnsi="Calibri"/>
          <w:color w:val="222222"/>
          <w:sz w:val="21"/>
          <w:szCs w:val="21"/>
        </w:rPr>
        <w:t xml:space="preserve">Avoid staring; shift naturally</w:t>
      </w:r>
    </w:p>
    <w:p>
      <w:pPr>
        <w:pStyle w:val="ListParagraph"/>
        <w:numPr>
          <w:ilvl w:val="0"/>
          <w:numId w:val="2"/>
        </w:numPr>
        <w:spacing w:after="60"/>
      </w:pPr>
      <w:r>
        <w:rPr>
          <w:rFonts w:ascii="Calibri" w:cs="Calibri" w:eastAsia="Calibri" w:hAnsi="Calibri"/>
          <w:color w:val="222222"/>
          <w:sz w:val="21"/>
          <w:szCs w:val="21"/>
        </w:rPr>
        <w:t xml:space="preserve">Never look at the ceiling or floor while speaking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Danger Zones for Eye Contact</w:t>
            </w:r>
          </w:p>
          <w:p>
            <w:r>
              <w:rPr>
                <w:rFonts w:ascii="Calibri" w:cs="Calibri" w:eastAsia="Calibri" w:hAnsi="Calibri"/>
                <w:color w:val="222222"/>
                <w:sz w:val="20"/>
                <w:szCs w:val="20"/>
              </w:rPr>
              <w:t xml:space="preserve">Too little eye contact can make you appear shy or unprepared, while too much can feel intimidating. Find the middle ground by using the three‑section scan and timing each look for a few seconds. Practice with a partner first, then expand to a small group before addressing the whole class.</w:t>
            </w:r>
          </w:p>
        </w:tc>
      </w:tr>
    </w:tbl>
    <w:p>
      <w:pPr>
        <w:pStyle w:val="Heading1"/>
        <w:spacing w:after="120" w:before="240"/>
      </w:pPr>
      <w:r>
        <w:rPr>
          <w:rFonts w:ascii="Calibri" w:cs="Calibri" w:eastAsia="Calibri" w:hAnsi="Calibri"/>
          <w:b/>
          <w:bCs/>
          <w:color w:val="2E74B5"/>
          <w:sz w:val="32"/>
          <w:szCs w:val="32"/>
        </w:rPr>
        <w:t xml:space="preserve">Combining Techniques for Impact</w:t>
      </w:r>
    </w:p>
    <w:p>
      <w:pPr>
        <w:spacing w:after="120"/>
      </w:pPr>
      <w:r>
        <w:rPr>
          <w:rFonts w:ascii="Calibri" w:cs="Calibri" w:eastAsia="Calibri" w:hAnsi="Calibri"/>
          <w:color w:val="222222"/>
          <w:sz w:val="21"/>
          <w:szCs w:val="21"/>
        </w:rPr>
        <w:t xml:space="preserve">Now that you know the four voice elements and eye contact rules, the next step is to blend them into a single, powerful delivery. Imagine you are announcing a school assembly: you need a clear volume so the far‑back students hear, a measured pace to let the information sink in, a varied pitch to keep interest, and a calm tone to convey authority. While you speak, scan the room in sections, holding each gaze for a few seconds. This simultaneous use of vocal and visual cues creates a cohesive message that is both heard and felt. In everyday life, whether you are giving a group presentation, a sports captain’s pep talk, or simply telling a friend about a new idea, the same principles apply – adjust your voice to match the content and use eye contact to show you value your listeners.</w:t>
      </w:r>
    </w:p>
    <w:p>
      <w:pPr>
        <w:pStyle w:val="ListParagraph"/>
        <w:numPr>
          <w:ilvl w:val="0"/>
          <w:numId w:val="2"/>
        </w:numPr>
        <w:spacing w:after="60"/>
      </w:pPr>
      <w:r>
        <w:rPr>
          <w:rFonts w:ascii="Calibri" w:cs="Calibri" w:eastAsia="Calibri" w:hAnsi="Calibri"/>
          <w:color w:val="222222"/>
          <w:sz w:val="21"/>
          <w:szCs w:val="21"/>
        </w:rPr>
        <w:t xml:space="preserve">Start with a strong opening – louder volume, clear pitch</w:t>
      </w:r>
    </w:p>
    <w:p>
      <w:pPr>
        <w:pStyle w:val="ListParagraph"/>
        <w:numPr>
          <w:ilvl w:val="0"/>
          <w:numId w:val="2"/>
        </w:numPr>
        <w:spacing w:after="60"/>
      </w:pPr>
      <w:r>
        <w:rPr>
          <w:rFonts w:ascii="Calibri" w:cs="Calibri" w:eastAsia="Calibri" w:hAnsi="Calibri"/>
          <w:color w:val="222222"/>
          <w:sz w:val="21"/>
          <w:szCs w:val="21"/>
        </w:rPr>
        <w:t xml:space="preserve">Slow down for key points – lower pace, steady tone</w:t>
      </w:r>
    </w:p>
    <w:p>
      <w:pPr>
        <w:pStyle w:val="ListParagraph"/>
        <w:numPr>
          <w:ilvl w:val="0"/>
          <w:numId w:val="2"/>
        </w:numPr>
        <w:spacing w:after="60"/>
      </w:pPr>
      <w:r>
        <w:rPr>
          <w:rFonts w:ascii="Calibri" w:cs="Calibri" w:eastAsia="Calibri" w:hAnsi="Calibri"/>
          <w:color w:val="222222"/>
          <w:sz w:val="21"/>
          <w:szCs w:val="21"/>
        </w:rPr>
        <w:t xml:space="preserve">Use higher pitch for excitement, lower for seriousness</w:t>
      </w:r>
    </w:p>
    <w:p>
      <w:pPr>
        <w:pStyle w:val="ListParagraph"/>
        <w:numPr>
          <w:ilvl w:val="0"/>
          <w:numId w:val="2"/>
        </w:numPr>
        <w:spacing w:after="60"/>
      </w:pPr>
      <w:r>
        <w:rPr>
          <w:rFonts w:ascii="Calibri" w:cs="Calibri" w:eastAsia="Calibri" w:hAnsi="Calibri"/>
          <w:color w:val="222222"/>
          <w:sz w:val="21"/>
          <w:szCs w:val="21"/>
        </w:rPr>
        <w:t xml:space="preserve">Maintain eye contact throughout – scan, pause, move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shd w:fill="1F3A5F" w:val="solid"/>
          </w:tcPr>
          <w:p>
            <w:pPr>
              <w:spacing w:after="40"/>
            </w:pPr>
            <w:r>
              <w:rPr>
                <w:rFonts w:ascii="Calibri" w:cs="Calibri" w:eastAsia="Calibri" w:hAnsi="Calibri"/>
                <w:b/>
                <w:bCs/>
                <w:color w:val="FFFFFF"/>
                <w:sz w:val="20"/>
                <w:szCs w:val="20"/>
              </w:rPr>
              <w:t xml:space="preserve">Situation</w:t>
            </w:r>
          </w:p>
        </w:tc>
        <w:tc>
          <w:tcPr>
            <w:shd w:fill="1F3A5F" w:val="solid"/>
          </w:tcPr>
          <w:p>
            <w:pPr>
              <w:spacing w:after="40"/>
            </w:pPr>
            <w:r>
              <w:rPr>
                <w:rFonts w:ascii="Calibri" w:cs="Calibri" w:eastAsia="Calibri" w:hAnsi="Calibri"/>
                <w:b/>
                <w:bCs/>
                <w:color w:val="FFFFFF"/>
                <w:sz w:val="20"/>
                <w:szCs w:val="20"/>
              </w:rPr>
              <w:t xml:space="preserve">Suggested Volume</w:t>
            </w:r>
          </w:p>
        </w:tc>
        <w:tc>
          <w:tcPr>
            <w:shd w:fill="1F3A5F" w:val="solid"/>
          </w:tcPr>
          <w:p>
            <w:pPr>
              <w:spacing w:after="40"/>
            </w:pPr>
            <w:r>
              <w:rPr>
                <w:rFonts w:ascii="Calibri" w:cs="Calibri" w:eastAsia="Calibri" w:hAnsi="Calibri"/>
                <w:b/>
                <w:bCs/>
                <w:color w:val="FFFFFF"/>
                <w:sz w:val="20"/>
                <w:szCs w:val="20"/>
              </w:rPr>
              <w:t xml:space="preserve">Suggested Pace</w:t>
            </w:r>
          </w:p>
        </w:tc>
        <w:tc>
          <w:tcPr>
            <w:shd w:fill="1F3A5F" w:val="solid"/>
          </w:tcPr>
          <w:p>
            <w:pPr>
              <w:spacing w:after="40"/>
            </w:pPr>
            <w:r>
              <w:rPr>
                <w:rFonts w:ascii="Calibri" w:cs="Calibri" w:eastAsia="Calibri" w:hAnsi="Calibri"/>
                <w:b/>
                <w:bCs/>
                <w:color w:val="FFFFFF"/>
                <w:sz w:val="20"/>
                <w:szCs w:val="20"/>
              </w:rPr>
              <w:t xml:space="preserve">Suggested Pitch</w:t>
            </w:r>
          </w:p>
        </w:tc>
        <w:tc>
          <w:tcPr>
            <w:shd w:fill="1F3A5F" w:val="solid"/>
          </w:tcPr>
          <w:p>
            <w:pPr>
              <w:spacing w:after="40"/>
            </w:pPr>
            <w:r>
              <w:rPr>
                <w:rFonts w:ascii="Calibri" w:cs="Calibri" w:eastAsia="Calibri" w:hAnsi="Calibri"/>
                <w:b/>
                <w:bCs/>
                <w:color w:val="FFFFFF"/>
                <w:sz w:val="20"/>
                <w:szCs w:val="20"/>
              </w:rPr>
              <w:t xml:space="preserve">Suggested Tone</w:t>
            </w:r>
          </w:p>
        </w:tc>
        <w:tc>
          <w:tcPr>
            <w:shd w:fill="1F3A5F" w:val="solid"/>
          </w:tcPr>
          <w:p>
            <w:pPr>
              <w:spacing w:after="40"/>
            </w:pPr>
            <w:r>
              <w:rPr>
                <w:rFonts w:ascii="Calibri" w:cs="Calibri" w:eastAsia="Calibri" w:hAnsi="Calibri"/>
                <w:b/>
                <w:bCs/>
                <w:color w:val="FFFFFF"/>
                <w:sz w:val="20"/>
                <w:szCs w:val="20"/>
              </w:rPr>
              <w:t xml:space="preserve">Eye Contact Strategy</w:t>
            </w:r>
          </w:p>
        </w:tc>
      </w:tr>
      <w:tr>
        <w:tc>
          <w:p>
            <w:pPr>
              <w:spacing w:after="40"/>
            </w:pPr>
            <w:r>
              <w:rPr>
                <w:rFonts w:ascii="Calibri" w:cs="Calibri" w:eastAsia="Calibri" w:hAnsi="Calibri"/>
                <w:color w:val="222222"/>
                <w:sz w:val="20"/>
                <w:szCs w:val="20"/>
              </w:rPr>
              <w:t xml:space="preserve">Class announcement</w:t>
            </w:r>
          </w:p>
        </w:tc>
        <w:tc>
          <w:p>
            <w:pPr>
              <w:spacing w:after="40"/>
            </w:pPr>
            <w:r>
              <w:rPr>
                <w:rFonts w:ascii="Calibri" w:cs="Calibri" w:eastAsia="Calibri" w:hAnsi="Calibri"/>
                <w:color w:val="222222"/>
                <w:sz w:val="20"/>
                <w:szCs w:val="20"/>
              </w:rPr>
              <w:t xml:space="preserve">Medium‑loud</w:t>
            </w:r>
          </w:p>
        </w:tc>
        <w:tc>
          <w:p>
            <w:pPr>
              <w:spacing w:after="40"/>
            </w:pPr>
            <w:r>
              <w:rPr>
                <w:rFonts w:ascii="Calibri" w:cs="Calibri" w:eastAsia="Calibri" w:hAnsi="Calibri"/>
                <w:color w:val="222222"/>
                <w:sz w:val="20"/>
                <w:szCs w:val="20"/>
              </w:rPr>
              <w:t xml:space="preserve">Moderate</w:t>
            </w:r>
          </w:p>
        </w:tc>
        <w:tc>
          <w:p>
            <w:pPr>
              <w:spacing w:after="40"/>
            </w:pPr>
            <w:r>
              <w:rPr>
                <w:rFonts w:ascii="Calibri" w:cs="Calibri" w:eastAsia="Calibri" w:hAnsi="Calibri"/>
                <w:color w:val="222222"/>
                <w:sz w:val="20"/>
                <w:szCs w:val="20"/>
              </w:rPr>
              <w:t xml:space="preserve">Natural variation</w:t>
            </w:r>
          </w:p>
        </w:tc>
        <w:tc>
          <w:p>
            <w:pPr>
              <w:spacing w:after="40"/>
            </w:pPr>
            <w:r>
              <w:rPr>
                <w:rFonts w:ascii="Calibri" w:cs="Calibri" w:eastAsia="Calibri" w:hAnsi="Calibri"/>
                <w:color w:val="222222"/>
                <w:sz w:val="20"/>
                <w:szCs w:val="20"/>
              </w:rPr>
              <w:t xml:space="preserve">Calm and confident</w:t>
            </w:r>
          </w:p>
        </w:tc>
        <w:tc>
          <w:p>
            <w:pPr>
              <w:spacing w:after="40"/>
            </w:pPr>
            <w:r>
              <w:rPr>
                <w:rFonts w:ascii="Calibri" w:cs="Calibri" w:eastAsia="Calibri" w:hAnsi="Calibri"/>
                <w:color w:val="222222"/>
                <w:sz w:val="20"/>
                <w:szCs w:val="20"/>
              </w:rPr>
              <w:t xml:space="preserve">Three‑section scan</w:t>
            </w:r>
          </w:p>
        </w:tc>
      </w:tr>
      <w:tr>
        <w:tc>
          <w:p>
            <w:pPr>
              <w:spacing w:after="40"/>
            </w:pPr>
            <w:r>
              <w:rPr>
                <w:rFonts w:ascii="Calibri" w:cs="Calibri" w:eastAsia="Calibri" w:hAnsi="Calibri"/>
                <w:color w:val="222222"/>
                <w:sz w:val="20"/>
                <w:szCs w:val="20"/>
              </w:rPr>
              <w:t xml:space="preserve">Group discussion</w:t>
            </w:r>
          </w:p>
        </w:tc>
        <w:tc>
          <w:p>
            <w:pPr>
              <w:spacing w:after="40"/>
            </w:pPr>
            <w:r>
              <w:rPr>
                <w:rFonts w:ascii="Calibri" w:cs="Calibri" w:eastAsia="Calibri" w:hAnsi="Calibri"/>
                <w:color w:val="222222"/>
                <w:sz w:val="20"/>
                <w:szCs w:val="20"/>
              </w:rPr>
              <w:t xml:space="preserve">Medium</w:t>
            </w:r>
          </w:p>
        </w:tc>
        <w:tc>
          <w:p>
            <w:pPr>
              <w:spacing w:after="40"/>
            </w:pPr>
            <w:r>
              <w:rPr>
                <w:rFonts w:ascii="Calibri" w:cs="Calibri" w:eastAsia="Calibri" w:hAnsi="Calibri"/>
                <w:color w:val="222222"/>
                <w:sz w:val="20"/>
                <w:szCs w:val="20"/>
              </w:rPr>
              <w:t xml:space="preserve">Slightly slower</w:t>
            </w:r>
          </w:p>
        </w:tc>
        <w:tc>
          <w:p>
            <w:pPr>
              <w:spacing w:after="40"/>
            </w:pPr>
            <w:r>
              <w:rPr>
                <w:rFonts w:ascii="Calibri" w:cs="Calibri" w:eastAsia="Calibri" w:hAnsi="Calibri"/>
                <w:color w:val="222222"/>
                <w:sz w:val="20"/>
                <w:szCs w:val="20"/>
              </w:rPr>
              <w:t xml:space="preserve">Lower for listening, higher for questioning</w:t>
            </w:r>
          </w:p>
        </w:tc>
        <w:tc>
          <w:p>
            <w:pPr>
              <w:spacing w:after="40"/>
            </w:pPr>
            <w:r>
              <w:rPr>
                <w:rFonts w:ascii="Calibri" w:cs="Calibri" w:eastAsia="Calibri" w:hAnsi="Calibri"/>
                <w:color w:val="222222"/>
                <w:sz w:val="20"/>
                <w:szCs w:val="20"/>
              </w:rPr>
              <w:t xml:space="preserve">Open and curious</w:t>
            </w:r>
          </w:p>
        </w:tc>
        <w:tc>
          <w:p>
            <w:pPr>
              <w:spacing w:after="40"/>
            </w:pPr>
            <w:r>
              <w:rPr>
                <w:rFonts w:ascii="Calibri" w:cs="Calibri" w:eastAsia="Calibri" w:hAnsi="Calibri"/>
                <w:color w:val="222222"/>
                <w:sz w:val="20"/>
                <w:szCs w:val="20"/>
              </w:rPr>
              <w:t xml:space="preserve">Direct gaze at each speaker</w:t>
            </w:r>
          </w:p>
        </w:tc>
      </w:tr>
      <w:tr>
        <w:tc>
          <w:p>
            <w:pPr>
              <w:spacing w:after="40"/>
            </w:pPr>
            <w:r>
              <w:rPr>
                <w:rFonts w:ascii="Calibri" w:cs="Calibri" w:eastAsia="Calibri" w:hAnsi="Calibri"/>
                <w:color w:val="222222"/>
                <w:sz w:val="20"/>
                <w:szCs w:val="20"/>
              </w:rPr>
              <w:t xml:space="preserve">Peer presentation</w:t>
            </w:r>
          </w:p>
        </w:tc>
        <w:tc>
          <w:p>
            <w:pPr>
              <w:spacing w:after="40"/>
            </w:pPr>
            <w:r>
              <w:rPr>
                <w:rFonts w:ascii="Calibri" w:cs="Calibri" w:eastAsia="Calibri" w:hAnsi="Calibri"/>
                <w:color w:val="222222"/>
                <w:sz w:val="20"/>
                <w:szCs w:val="20"/>
              </w:rPr>
              <w:t xml:space="preserve">Medium‑soft</w:t>
            </w:r>
          </w:p>
        </w:tc>
        <w:tc>
          <w:p>
            <w:pPr>
              <w:spacing w:after="40"/>
            </w:pPr>
            <w:r>
              <w:rPr>
                <w:rFonts w:ascii="Calibri" w:cs="Calibri" w:eastAsia="Calibri" w:hAnsi="Calibri"/>
                <w:color w:val="222222"/>
                <w:sz w:val="20"/>
                <w:szCs w:val="20"/>
              </w:rPr>
              <w:t xml:space="preserve">Steady</w:t>
            </w:r>
          </w:p>
        </w:tc>
        <w:tc>
          <w:p>
            <w:pPr>
              <w:spacing w:after="40"/>
            </w:pPr>
            <w:r>
              <w:rPr>
                <w:rFonts w:ascii="Calibri" w:cs="Calibri" w:eastAsia="Calibri" w:hAnsi="Calibri"/>
                <w:color w:val="222222"/>
                <w:sz w:val="20"/>
                <w:szCs w:val="20"/>
              </w:rPr>
              <w:t xml:space="preserve">Varied with emphasis</w:t>
            </w:r>
          </w:p>
        </w:tc>
        <w:tc>
          <w:p>
            <w:pPr>
              <w:spacing w:after="40"/>
            </w:pPr>
            <w:r>
              <w:rPr>
                <w:rFonts w:ascii="Calibri" w:cs="Calibri" w:eastAsia="Calibri" w:hAnsi="Calibri"/>
                <w:color w:val="222222"/>
                <w:sz w:val="20"/>
                <w:szCs w:val="20"/>
              </w:rPr>
              <w:t xml:space="preserve">Enthusiastic</w:t>
            </w:r>
          </w:p>
        </w:tc>
        <w:tc>
          <w:p>
            <w:pPr>
              <w:spacing w:after="40"/>
            </w:pPr>
            <w:r>
              <w:rPr>
                <w:rFonts w:ascii="Calibri" w:cs="Calibri" w:eastAsia="Calibri" w:hAnsi="Calibri"/>
                <w:color w:val="222222"/>
                <w:sz w:val="20"/>
                <w:szCs w:val="20"/>
              </w:rPr>
              <w:t xml:space="preserve">Rotate gaze across audience</w:t>
            </w:r>
          </w:p>
        </w:tc>
      </w:tr>
    </w:tbl>
    <w:p>
      <w:pPr>
        <w:pStyle w:val="Heading1"/>
        <w:spacing w:after="120" w:before="240"/>
      </w:pPr>
      <w:r>
        <w:rPr>
          <w:rFonts w:ascii="Calibri" w:cs="Calibri" w:eastAsia="Calibri" w:hAnsi="Calibri"/>
          <w:b/>
          <w:bCs/>
          <w:color w:val="2E74B5"/>
          <w:sz w:val="32"/>
          <w:szCs w:val="32"/>
        </w:rPr>
        <w:t xml:space="preserve">Practicing with Peers</w:t>
      </w:r>
    </w:p>
    <w:p>
      <w:pPr>
        <w:spacing w:after="120"/>
      </w:pPr>
      <w:r>
        <w:rPr>
          <w:rFonts w:ascii="Calibri" w:cs="Calibri" w:eastAsia="Calibri" w:hAnsi="Calibri"/>
          <w:color w:val="222222"/>
          <w:sz w:val="21"/>
          <w:szCs w:val="21"/>
        </w:rPr>
        <w:t xml:space="preserve">Partner work is the best way to test your new skills in a safe environment. Pair up and take turns delivering a short announcement – for example, “The school will close early tomorrow because of the rain.” While one student speaks, the listener watches for the four voice elements and eye contact, using a simple checklist. After each turn, give constructive feedback: “You used a good volume, but your pace was a bit fast for the important part.” Switch roles and repeat, then move to a small group of three where each person gets a turn. Finally, each group presents to the whole class, applying the techniques you have practiced. This progressive practice builds confidence and helps you internalise the feedback loop.”]</w:t>
      </w:r>
    </w:p>
    <w:p>
      <w:pPr>
        <w:spacing w:after="120"/>
      </w:pPr>
      <w:r>
        <w:rPr>
          <w:rFonts w:ascii="Calibri" w:cs="Calibri" w:eastAsia="Calibri" w:hAnsi="Calibri"/>
          <w:color w:val="222222"/>
          <w:sz w:val="21"/>
          <w:szCs w:val="21"/>
        </w:rPr>
        <w:t xml:space="preserve">bullets</w:t>
      </w:r>
    </w:p>
    <w:p>
      <w:pPr>
        <w:spacing w:after="120"/>
      </w:pPr>
      <w:r>
        <w:rPr>
          <w:rFonts w:ascii="Calibri" w:cs="Calibri" w:eastAsia="Calibri" w:hAnsi="Calibri"/>
          <w:color w:val="222222"/>
          <w:sz w:val="21"/>
          <w:szCs w:val="21"/>
        </w:rPr>
        <w:t xml:space="preserve">:</w:t>
      </w:r>
    </w:p>
    <w:p>
      <w:pPr>
        <w:spacing w:after="120"/>
      </w:pPr>
      <w:r>
        <w:rPr>
          <w:rFonts w:ascii="Calibri" w:cs="Calibri" w:eastAsia="Calibri" w:hAnsi="Calibri"/>
          <w:color w:val="222222"/>
          <w:sz w:val="21"/>
          <w:szCs w:val="21"/>
        </w:rPr>
        <w:t xml:space="preserve">callout</w:t>
      </w:r>
    </w:p>
    <w:p>
      <w:pPr>
        <w:spacing w:after="120"/>
      </w:pPr>
      <w:r>
        <w:rPr>
          <w:rFonts w:ascii="Calibri" w:cs="Calibri" w:eastAsia="Calibri" w:hAnsi="Calibri"/>
          <w:color w:val="222222"/>
          <w:sz w:val="21"/>
          <w:szCs w:val="21"/>
        </w:rPr>
        <w:t xml:space="preserve">:</w:t>
      </w:r>
    </w:p>
    <w:p>
      <w:pPr>
        <w:pStyle w:val="Heading1"/>
        <w:spacing w:after="120" w:before="240"/>
      </w:pPr>
      <w:r>
        <w:rPr>
          <w:rFonts w:ascii="Calibri" w:cs="Calibri" w:eastAsia="Calibri" w:hAnsi="Calibri"/>
          <w:b/>
          <w:bCs/>
          <w:color w:val="2E74B5"/>
          <w:sz w:val="32"/>
          <w:szCs w:val="32"/>
        </w:rPr>
        <w:t xml:space="preserve">Group Role‑Play: School Assembly Simulation</w:t>
      </w:r>
    </w:p>
    <w:p>
      <w:pPr>
        <w:spacing w:after="120"/>
      </w:pPr>
      <w:r>
        <w:rPr>
          <w:rFonts w:ascii="Calibri" w:cs="Calibri" w:eastAsia="Calibri" w:hAnsi="Calibri"/>
          <w:color w:val="222222"/>
          <w:sz w:val="21"/>
          <w:szCs w:val="21"/>
        </w:rPr>
        <w:t xml:space="preserve">In this activity, four learners form a mini‑assembly team. One is the principal, one the deputy, one the safety officer and one the student representative. Together they must deliver a 2‑minute announcement using the five techniques you have learned.</w:t>
      </w:r>
    </w:p>
    <w:p>
      <w:pPr>
        <w:pStyle w:val="ListParagraph"/>
        <w:numPr>
          <w:ilvl w:val="0"/>
          <w:numId w:val="2"/>
        </w:numPr>
        <w:spacing w:after="60"/>
      </w:pPr>
      <w:r>
        <w:rPr>
          <w:rFonts w:ascii="Calibri" w:cs="Calibri" w:eastAsia="Calibri" w:hAnsi="Calibri"/>
          <w:color w:val="222222"/>
          <w:sz w:val="21"/>
          <w:szCs w:val="21"/>
        </w:rPr>
        <w:t xml:space="preserve">Assign roles and give each team a short script containing three key points.</w:t>
      </w:r>
    </w:p>
    <w:p>
      <w:pPr>
        <w:pStyle w:val="ListParagraph"/>
        <w:numPr>
          <w:ilvl w:val="0"/>
          <w:numId w:val="2"/>
        </w:numPr>
        <w:spacing w:after="60"/>
      </w:pPr>
      <w:r>
        <w:rPr>
          <w:rFonts w:ascii="Calibri" w:cs="Calibri" w:eastAsia="Calibri" w:hAnsi="Calibri"/>
          <w:color w:val="222222"/>
          <w:sz w:val="21"/>
          <w:szCs w:val="21"/>
        </w:rPr>
        <w:t xml:space="preserve">Practice the script silently, deciding where to change volume, pace, pitch and tone for each point.</w:t>
      </w:r>
    </w:p>
    <w:p>
      <w:pPr>
        <w:pStyle w:val="ListParagraph"/>
        <w:numPr>
          <w:ilvl w:val="0"/>
          <w:numId w:val="2"/>
        </w:numPr>
        <w:spacing w:after="60"/>
      </w:pPr>
      <w:r>
        <w:rPr>
          <w:rFonts w:ascii="Calibri" w:cs="Calibri" w:eastAsia="Calibri" w:hAnsi="Calibri"/>
          <w:color w:val="222222"/>
          <w:sz w:val="21"/>
          <w:szCs w:val="21"/>
        </w:rPr>
        <w:t xml:space="preserve">Rehearse eye‑contact patterns – the principal scans left, centre, right; the deputy mirrors the scan; the safety officer uses a steady gaze; the student rep makes brief eye contact with each listener.</w:t>
      </w:r>
    </w:p>
    <w:p>
      <w:pPr>
        <w:pStyle w:val="ListParagraph"/>
        <w:numPr>
          <w:ilvl w:val="0"/>
          <w:numId w:val="2"/>
        </w:numPr>
        <w:spacing w:after="60"/>
      </w:pPr>
      <w:r>
        <w:rPr>
          <w:rFonts w:ascii="Calibri" w:cs="Calibri" w:eastAsia="Calibri" w:hAnsi="Calibri"/>
          <w:color w:val="222222"/>
          <w:sz w:val="21"/>
          <w:szCs w:val="21"/>
        </w:rPr>
        <w:t xml:space="preserve">Perform the announcement in front of the class, ensuring each speaker uses at least two voice‑modulation elements and purposeful eye contact.</w:t>
      </w:r>
    </w:p>
    <w:p>
      <w:pPr>
        <w:pStyle w:val="ListParagraph"/>
        <w:numPr>
          <w:ilvl w:val="0"/>
          <w:numId w:val="2"/>
        </w:numPr>
        <w:spacing w:after="60"/>
      </w:pPr>
      <w:r>
        <w:rPr>
          <w:rFonts w:ascii="Calibri" w:cs="Calibri" w:eastAsia="Calibri" w:hAnsi="Calibri"/>
          <w:color w:val="222222"/>
          <w:sz w:val="21"/>
          <w:szCs w:val="21"/>
        </w:rPr>
        <w:t xml:space="preserve">After the performance, the class uses the feedback rubric to evaluate the team, noting strengths and areas for improvement.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Check yourself</w:t>
            </w:r>
          </w:p>
        </w:tc>
        <w:tc>
          <w:tcPr>
            <w:shd w:fill="1F3A5F" w:val="solid"/>
          </w:tcPr>
          <w:p>
            <w:pPr>
              <w:spacing w:after="40"/>
            </w:pPr>
            <w:r>
              <w:rPr>
                <w:rFonts w:ascii="Calibri" w:cs="Calibri" w:eastAsia="Calibri" w:hAnsi="Calibri"/>
                <w:b/>
                <w:bCs/>
                <w:color w:val="FFFFFF"/>
                <w:sz w:val="20"/>
                <w:szCs w:val="20"/>
              </w:rPr>
              <w:t xml:space="preserve">✓</w:t>
            </w:r>
          </w:p>
        </w:tc>
      </w:tr>
      <w:tr>
        <w:tc>
          <w:p>
            <w:pPr>
              <w:spacing w:after="40"/>
            </w:pPr>
            <w:r>
              <w:rPr>
                <w:rFonts w:ascii="Calibri" w:cs="Calibri" w:eastAsia="Calibri" w:hAnsi="Calibri"/>
                <w:color w:val="222222"/>
                <w:sz w:val="20"/>
                <w:szCs w:val="20"/>
              </w:rPr>
              <w:t xml:space="preserve">All five techniques used by each speaker</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Clear role differentiation</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Smooth transitions between speakers</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Consistent eye‑contact scan</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Feedback completed</w:t>
            </w:r>
          </w:p>
        </w:tc>
        <w:tc>
          <w:p>
            <w:pPr>
              <w:spacing w:after="40"/>
            </w:pPr>
            <w:r>
              <w:rPr>
                <w:rFonts w:ascii="Calibri" w:cs="Calibri" w:eastAsia="Calibri" w:hAnsi="Calibri"/>
                <w:color w:val="222222"/>
                <w:sz w:val="20"/>
                <w:szCs w:val="20"/>
              </w:rPr>
              <w:t xml:space="preserve"/>
            </w:r>
          </w:p>
        </w:tc>
      </w:tr>
    </w:tbl>
    <w:p>
      <w:pPr>
        <w:pStyle w:val="Heading1"/>
        <w:spacing w:after="120" w:before="240"/>
      </w:pPr>
      <w:r>
        <w:rPr>
          <w:rFonts w:ascii="Calibri" w:cs="Calibri" w:eastAsia="Calibri" w:hAnsi="Calibri"/>
          <w:b/>
          <w:bCs/>
          <w:color w:val="2E74B5"/>
          <w:sz w:val="32"/>
          <w:szCs w:val="32"/>
        </w:rPr>
        <w:t xml:space="preserve">Practise on Your Own</w:t>
      </w:r>
    </w:p>
    <w:p>
      <w:pPr>
        <w:pStyle w:val="Heading3"/>
        <w:spacing w:after="120" w:before="240"/>
      </w:pPr>
      <w:r>
        <w:rPr>
          <w:rFonts w:ascii="Calibri" w:cs="Calibri" w:eastAsia="Calibri" w:hAnsi="Calibri"/>
          <w:b/>
          <w:bCs/>
          <w:color w:val="1F4D78"/>
          <w:sz w:val="24"/>
          <w:szCs w:val="24"/>
        </w:rPr>
        <w:t xml:space="preserve">Getting Started</w:t>
      </w:r>
    </w:p>
    <w:p>
      <w:pPr>
        <w:pStyle w:val="ListParagraph"/>
        <w:numPr>
          <w:ilvl w:val="0"/>
          <w:numId w:val="2"/>
        </w:numPr>
        <w:spacing w:after="60"/>
      </w:pPr>
      <w:r>
        <w:rPr>
          <w:rFonts w:ascii="Calibri" w:cs="Calibri" w:eastAsia="Calibri" w:hAnsi="Calibri"/>
          <w:color w:val="222222"/>
          <w:sz w:val="21"/>
          <w:szCs w:val="21"/>
        </w:rPr>
        <w:t xml:space="preserve">Read the modulation table and eye‑contact guide twice.</w:t>
      </w:r>
    </w:p>
    <w:p>
      <w:pPr>
        <w:pStyle w:val="ListParagraph"/>
        <w:numPr>
          <w:ilvl w:val="0"/>
          <w:numId w:val="2"/>
        </w:numPr>
        <w:spacing w:after="60"/>
      </w:pPr>
      <w:r>
        <w:rPr>
          <w:rFonts w:ascii="Calibri" w:cs="Calibri" w:eastAsia="Calibri" w:hAnsi="Calibri"/>
          <w:color w:val="222222"/>
          <w:sz w:val="21"/>
          <w:szCs w:val="21"/>
        </w:rPr>
        <w:t xml:space="preserve">Practice saying the sentence “The fire is in the kitchen” four times, changing only one element each time.</w:t>
      </w:r>
    </w:p>
    <w:p>
      <w:pPr>
        <w:pStyle w:val="ListParagraph"/>
        <w:numPr>
          <w:ilvl w:val="0"/>
          <w:numId w:val="2"/>
        </w:numPr>
        <w:spacing w:after="60"/>
      </w:pPr>
      <w:r>
        <w:rPr>
          <w:rFonts w:ascii="Calibri" w:cs="Calibri" w:eastAsia="Calibri" w:hAnsi="Calibri"/>
          <w:color w:val="222222"/>
          <w:sz w:val="21"/>
          <w:szCs w:val="21"/>
        </w:rPr>
        <w:t xml:space="preserve">Record yourself delivering a 30‑second announcement and note which elements you used.</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CURRENT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595959"/>
        <w:sz w:val="16"/>
        <w:szCs w:val="16"/>
      </w:rPr>
      <w:t xml:space="preserve">ChayilResources · Learner Resources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2026-10-02T10:41:50.585Z</dcterms:created>
  <dcterms:modified xsi:type="dcterms:W3CDTF">2026-10-02T10:41:50.585Z</dcterms:modified>
</cp:coreProperties>
</file>

<file path=docProps/custom.xml><?xml version="1.0" encoding="utf-8"?>
<Properties xmlns="http://schemas.openxmlformats.org/officeDocument/2006/custom-properties" xmlns:vt="http://schemas.openxmlformats.org/officeDocument/2006/docPropsVTypes"/>
</file>