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A5F" w:val="solid"/>
        <w:spacing w:after="120"/>
        <w:jc w:val="center"/>
      </w:pPr>
      <w:r>
        <w:rPr>
          <w:rFonts w:ascii="Calibri" w:cs="Calibri" w:eastAsia="Calibri" w:hAnsi="Calibri"/>
          <w:b/>
          <w:bCs/>
          <w:color w:val="FFFFFF"/>
          <w:sz w:val="20"/>
          <w:szCs w:val="20"/>
        </w:rPr>
        <w:t xml:space="preserve">ENGLISH LANGUAGE  ·  ORAL LANGUAGE</w:t>
      </w:r>
    </w:p>
    <w:p>
      <w:pPr>
        <w:shd w:fill="1F3A5F" w:val="solid"/>
        <w:spacing w:after="60"/>
        <w:jc w:val="center"/>
      </w:pPr>
      <w:r>
        <w:rPr>
          <w:rFonts w:ascii="Calibri" w:cs="Calibri" w:eastAsia="Calibri" w:hAnsi="Calibri"/>
          <w:b/>
          <w:bCs/>
          <w:color w:val="FFFFFF"/>
          <w:sz w:val="60"/>
          <w:szCs w:val="60"/>
        </w:rPr>
        <w:t xml:space="preserve">Understanding and Using Slang and Jargon</w:t>
      </w:r>
    </w:p>
    <w:p>
      <w:pPr>
        <w:shd w:fill="1F3A5F" w:val="solid"/>
        <w:spacing w:after="240"/>
        <w:jc w:val="center"/>
      </w:pPr>
      <w:r>
        <w:rPr>
          <w:rFonts w:ascii="Calibri" w:cs="Calibri" w:eastAsia="Calibri" w:hAnsi="Calibri"/>
          <w:color w:val="F6C945"/>
          <w:sz w:val="24"/>
          <w:szCs w:val="24"/>
        </w:rPr>
        <w:t xml:space="preserve">Choosing the Right Register in Everyday Conversation</w:t>
      </w:r>
    </w:p>
    <w:p>
      <w:pPr>
        <w:pStyle w:val="Heading2"/>
        <w:spacing w:after="120" w:before="240"/>
      </w:pPr>
      <w:r>
        <w:rPr>
          <w:rFonts w:ascii="Calibri" w:cs="Calibri" w:eastAsia="Calibri" w:hAnsi="Calibri"/>
          <w:b/>
          <w:bCs/>
          <w:color w:val="2E74B5"/>
          <w:sz w:val="26"/>
          <w:szCs w:val="26"/>
        </w:rPr>
        <w:t xml:space="preserve">Welcome to Your Unit!</w:t>
      </w:r>
    </w:p>
    <w:p>
      <w:pPr>
        <w:spacing w:after="120"/>
      </w:pPr>
      <w:r>
        <w:rPr>
          <w:rFonts w:ascii="Calibri" w:cs="Calibri" w:eastAsia="Calibri" w:hAnsi="Calibri"/>
          <w:color w:val="222222"/>
          <w:sz w:val="21"/>
          <w:szCs w:val="21"/>
        </w:rPr>
        <w:t xml:space="preserve">Welcome! In this unit you will explore slang and jargon, see when they fit, and practice switching between informal and formal language. You will act, speak, and have fun while becoming a confident communicator.</w:t>
      </w:r>
    </w:p>
    <w:p>
      <w:pPr>
        <w:pStyle w:val="Heading2"/>
        <w:spacing w:after="120" w:before="240"/>
      </w:pPr>
      <w:r>
        <w:rPr>
          <w:rFonts w:ascii="Calibri" w:cs="Calibri" w:eastAsia="Calibri" w:hAnsi="Calibri"/>
          <w:b/>
          <w:bCs/>
          <w:color w:val="2E74B5"/>
          <w:sz w:val="26"/>
          <w:szCs w:val="26"/>
        </w:rPr>
        <w:t xml:space="preserve">What You Will Learn</w:t>
      </w:r>
    </w:p>
    <w:p>
      <w:pPr>
        <w:pStyle w:val="ListParagraph"/>
        <w:numPr>
          <w:ilvl w:val="0"/>
          <w:numId w:val="2"/>
        </w:numPr>
        <w:spacing w:after="60"/>
      </w:pPr>
      <w:r>
        <w:rPr>
          <w:rFonts w:ascii="Calibri" w:cs="Calibri" w:eastAsia="Calibri" w:hAnsi="Calibri"/>
          <w:color w:val="222222"/>
          <w:sz w:val="21"/>
          <w:szCs w:val="21"/>
        </w:rPr>
        <w:t xml:space="preserve">Identify and define slang and jargon as distinct informal language types, giving Ghanaian and international examples.</w:t>
      </w:r>
    </w:p>
    <w:p>
      <w:pPr>
        <w:pStyle w:val="ListParagraph"/>
        <w:numPr>
          <w:ilvl w:val="0"/>
          <w:numId w:val="2"/>
        </w:numPr>
        <w:spacing w:after="60"/>
      </w:pPr>
      <w:r>
        <w:rPr>
          <w:rFonts w:ascii="Calibri" w:cs="Calibri" w:eastAsia="Calibri" w:hAnsi="Calibri"/>
          <w:color w:val="222222"/>
          <w:sz w:val="21"/>
          <w:szCs w:val="21"/>
        </w:rPr>
        <w:t xml:space="preserve">Use at least six slang terms and four pieces of field‑specific jargon accurately in spoken conversations on music, sports, social media, and academic performance.</w:t>
      </w:r>
    </w:p>
    <w:p>
      <w:pPr>
        <w:pStyle w:val="ListParagraph"/>
        <w:numPr>
          <w:ilvl w:val="0"/>
          <w:numId w:val="2"/>
        </w:numPr>
        <w:spacing w:after="60"/>
      </w:pPr>
      <w:r>
        <w:rPr>
          <w:rFonts w:ascii="Calibri" w:cs="Calibri" w:eastAsia="Calibri" w:hAnsi="Calibri"/>
          <w:color w:val="222222"/>
          <w:sz w:val="21"/>
          <w:szCs w:val="21"/>
        </w:rPr>
        <w:t xml:space="preserve">Create and perform a dual‑register dialogue or skit where characters are clearly differentiated by their language choices.</w:t>
      </w:r>
    </w:p>
    <w:p>
      <w:pPr>
        <w:pStyle w:val="ListParagraph"/>
        <w:numPr>
          <w:ilvl w:val="0"/>
          <w:numId w:val="2"/>
        </w:numPr>
        <w:spacing w:after="60"/>
      </w:pPr>
      <w:r>
        <w:rPr>
          <w:rFonts w:ascii="Calibri" w:cs="Calibri" w:eastAsia="Calibri" w:hAnsi="Calibri"/>
          <w:color w:val="222222"/>
          <w:sz w:val="21"/>
          <w:szCs w:val="21"/>
        </w:rPr>
        <w:t xml:space="preserve">Switch register deliberately and accurately in a spontaneous conversation, responding to a change of context or partner.</w:t>
      </w:r>
    </w:p>
    <w:p>
      <w:pPr>
        <w:pStyle w:val="Heading2"/>
        <w:spacing w:after="120" w:before="240"/>
      </w:pPr>
      <w:r>
        <w:rPr>
          <w:rFonts w:ascii="Calibri" w:cs="Calibri" w:eastAsia="Calibri" w:hAnsi="Calibri"/>
          <w:b/>
          <w:bCs/>
          <w:color w:val="2E74B5"/>
          <w:sz w:val="26"/>
          <w:szCs w:val="26"/>
        </w:rPr>
        <w:t xml:space="preserve">Key Words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Word</w:t>
            </w:r>
          </w:p>
        </w:tc>
        <w:tc>
          <w:tcPr>
            <w:shd w:fill="1F3A5F" w:val="solid"/>
          </w:tcPr>
          <w:p>
            <w:pPr>
              <w:spacing w:after="40"/>
            </w:pPr>
            <w:r>
              <w:rPr>
                <w:rFonts w:ascii="Calibri" w:cs="Calibri" w:eastAsia="Calibri" w:hAnsi="Calibri"/>
                <w:b/>
                <w:bCs/>
                <w:color w:val="FFFFFF"/>
                <w:sz w:val="20"/>
                <w:szCs w:val="20"/>
              </w:rPr>
              <w:t xml:space="preserve">Meaning</w:t>
            </w:r>
          </w:p>
        </w:tc>
      </w:tr>
      <w:tr>
        <w:tc>
          <w:p>
            <w:pPr>
              <w:spacing w:after="40"/>
            </w:pPr>
            <w:r>
              <w:rPr>
                <w:rFonts w:ascii="Calibri" w:cs="Calibri" w:eastAsia="Calibri" w:hAnsi="Calibri"/>
                <w:color w:val="222222"/>
                <w:sz w:val="20"/>
                <w:szCs w:val="20"/>
              </w:rPr>
              <w:t xml:space="preserve">Register</w:t>
            </w:r>
          </w:p>
        </w:tc>
        <w:tc>
          <w:p>
            <w:pPr>
              <w:spacing w:after="40"/>
            </w:pPr>
            <w:r>
              <w:rPr>
                <w:rFonts w:ascii="Calibri" w:cs="Calibri" w:eastAsia="Calibri" w:hAnsi="Calibri"/>
                <w:color w:val="222222"/>
                <w:sz w:val="20"/>
                <w:szCs w:val="20"/>
              </w:rPr>
              <w:t xml:space="preserve">The level of formality or informality used in speech or writing.</w:t>
            </w:r>
          </w:p>
        </w:tc>
      </w:tr>
      <w:tr>
        <w:tc>
          <w:p>
            <w:pPr>
              <w:spacing w:after="40"/>
            </w:pPr>
            <w:r>
              <w:rPr>
                <w:rFonts w:ascii="Calibri" w:cs="Calibri" w:eastAsia="Calibri" w:hAnsi="Calibri"/>
                <w:color w:val="222222"/>
                <w:sz w:val="20"/>
                <w:szCs w:val="20"/>
              </w:rPr>
              <w:t xml:space="preserve">Slang</w:t>
            </w:r>
          </w:p>
        </w:tc>
        <w:tc>
          <w:p>
            <w:pPr>
              <w:spacing w:after="40"/>
            </w:pPr>
            <w:r>
              <w:rPr>
                <w:rFonts w:ascii="Calibri" w:cs="Calibri" w:eastAsia="Calibri" w:hAnsi="Calibri"/>
                <w:color w:val="222222"/>
                <w:sz w:val="20"/>
                <w:szCs w:val="20"/>
              </w:rPr>
              <w:t xml:space="preserve">Informal words or expressions used by a particular social group, often youth‑centric.</w:t>
            </w:r>
          </w:p>
        </w:tc>
      </w:tr>
      <w:tr>
        <w:tc>
          <w:p>
            <w:pPr>
              <w:spacing w:after="40"/>
            </w:pPr>
            <w:r>
              <w:rPr>
                <w:rFonts w:ascii="Calibri" w:cs="Calibri" w:eastAsia="Calibri" w:hAnsi="Calibri"/>
                <w:color w:val="222222"/>
                <w:sz w:val="20"/>
                <w:szCs w:val="20"/>
              </w:rPr>
              <w:t xml:space="preserve">Jargon</w:t>
            </w:r>
          </w:p>
        </w:tc>
        <w:tc>
          <w:p>
            <w:pPr>
              <w:spacing w:after="40"/>
            </w:pPr>
            <w:r>
              <w:rPr>
                <w:rFonts w:ascii="Calibri" w:cs="Calibri" w:eastAsia="Calibri" w:hAnsi="Calibri"/>
                <w:color w:val="222222"/>
                <w:sz w:val="20"/>
                <w:szCs w:val="20"/>
              </w:rPr>
              <w:t xml:space="preserve">Specialised vocabulary used by a specific profession or field.</w:t>
            </w:r>
          </w:p>
        </w:tc>
      </w:tr>
      <w:tr>
        <w:tc>
          <w:p>
            <w:pPr>
              <w:spacing w:after="40"/>
            </w:pPr>
            <w:r>
              <w:rPr>
                <w:rFonts w:ascii="Calibri" w:cs="Calibri" w:eastAsia="Calibri" w:hAnsi="Calibri"/>
                <w:color w:val="222222"/>
                <w:sz w:val="20"/>
                <w:szCs w:val="20"/>
              </w:rPr>
              <w:t xml:space="preserve">Formal</w:t>
            </w:r>
          </w:p>
        </w:tc>
        <w:tc>
          <w:p>
            <w:pPr>
              <w:spacing w:after="40"/>
            </w:pPr>
            <w:r>
              <w:rPr>
                <w:rFonts w:ascii="Calibri" w:cs="Calibri" w:eastAsia="Calibri" w:hAnsi="Calibri"/>
                <w:color w:val="222222"/>
                <w:sz w:val="20"/>
                <w:szCs w:val="20"/>
              </w:rPr>
              <w:t xml:space="preserve">Standard English with full sentences, precise vocabulary and no contractions.</w:t>
            </w:r>
          </w:p>
        </w:tc>
      </w:tr>
      <w:tr>
        <w:tc>
          <w:p>
            <w:pPr>
              <w:spacing w:after="40"/>
            </w:pPr>
            <w:r>
              <w:rPr>
                <w:rFonts w:ascii="Calibri" w:cs="Calibri" w:eastAsia="Calibri" w:hAnsi="Calibri"/>
                <w:color w:val="222222"/>
                <w:sz w:val="20"/>
                <w:szCs w:val="20"/>
              </w:rPr>
              <w:t xml:space="preserve">Informal</w:t>
            </w:r>
          </w:p>
        </w:tc>
        <w:tc>
          <w:p>
            <w:pPr>
              <w:spacing w:after="40"/>
            </w:pPr>
            <w:r>
              <w:rPr>
                <w:rFonts w:ascii="Calibri" w:cs="Calibri" w:eastAsia="Calibri" w:hAnsi="Calibri"/>
                <w:color w:val="222222"/>
                <w:sz w:val="20"/>
                <w:szCs w:val="20"/>
              </w:rPr>
              <w:t xml:space="preserve">Relaxed language that may include contractions, slang, or code‑switching.</w:t>
            </w:r>
          </w:p>
        </w:tc>
      </w:tr>
      <w:tr>
        <w:tc>
          <w:p>
            <w:pPr>
              <w:spacing w:after="40"/>
            </w:pPr>
            <w:r>
              <w:rPr>
                <w:rFonts w:ascii="Calibri" w:cs="Calibri" w:eastAsia="Calibri" w:hAnsi="Calibri"/>
                <w:color w:val="222222"/>
                <w:sz w:val="20"/>
                <w:szCs w:val="20"/>
              </w:rPr>
              <w:t xml:space="preserve">Code‑switching</w:t>
            </w:r>
          </w:p>
        </w:tc>
        <w:tc>
          <w:p>
            <w:pPr>
              <w:spacing w:after="40"/>
            </w:pPr>
            <w:r>
              <w:rPr>
                <w:rFonts w:ascii="Calibri" w:cs="Calibri" w:eastAsia="Calibri" w:hAnsi="Calibri"/>
                <w:color w:val="222222"/>
                <w:sz w:val="20"/>
                <w:szCs w:val="20"/>
              </w:rPr>
              <w:t xml:space="preserve">Alternating between languages or dialects within a conversation.</w:t>
            </w:r>
          </w:p>
        </w:tc>
      </w:tr>
      <w:tr>
        <w:tc>
          <w:p>
            <w:pPr>
              <w:spacing w:after="40"/>
            </w:pPr>
            <w:r>
              <w:rPr>
                <w:rFonts w:ascii="Calibri" w:cs="Calibri" w:eastAsia="Calibri" w:hAnsi="Calibri"/>
                <w:color w:val="222222"/>
                <w:sz w:val="20"/>
                <w:szCs w:val="20"/>
              </w:rPr>
              <w:t xml:space="preserve">Context</w:t>
            </w:r>
          </w:p>
        </w:tc>
        <w:tc>
          <w:p>
            <w:pPr>
              <w:spacing w:after="40"/>
            </w:pPr>
            <w:r>
              <w:rPr>
                <w:rFonts w:ascii="Calibri" w:cs="Calibri" w:eastAsia="Calibri" w:hAnsi="Calibri"/>
                <w:color w:val="222222"/>
                <w:sz w:val="20"/>
                <w:szCs w:val="20"/>
              </w:rPr>
              <w:t xml:space="preserve">The situation, audience, and purpose that guide language choice.</w:t>
            </w:r>
          </w:p>
        </w:tc>
      </w:tr>
      <w:tr>
        <w:tc>
          <w:p>
            <w:pPr>
              <w:spacing w:after="40"/>
            </w:pPr>
            <w:r>
              <w:rPr>
                <w:rFonts w:ascii="Calibri" w:cs="Calibri" w:eastAsia="Calibri" w:hAnsi="Calibri"/>
                <w:color w:val="222222"/>
                <w:sz w:val="20"/>
                <w:szCs w:val="20"/>
              </w:rPr>
              <w:t xml:space="preserve">Switching</w:t>
            </w:r>
          </w:p>
        </w:tc>
        <w:tc>
          <w:p>
            <w:pPr>
              <w:spacing w:after="40"/>
            </w:pPr>
            <w:r>
              <w:rPr>
                <w:rFonts w:ascii="Calibri" w:cs="Calibri" w:eastAsia="Calibri" w:hAnsi="Calibri"/>
                <w:color w:val="222222"/>
                <w:sz w:val="20"/>
                <w:szCs w:val="20"/>
              </w:rPr>
              <w:t xml:space="preserve">Changing from one register to another deliberately.</w:t>
            </w:r>
          </w:p>
        </w:tc>
      </w:tr>
    </w:tbl>
    <w:p>
      <w:pPr>
        <w:pStyle w:val="Heading2"/>
        <w:spacing w:after="120" w:before="240"/>
      </w:pPr>
      <w:r>
        <w:rPr>
          <w:rFonts w:ascii="Calibri" w:cs="Calibri" w:eastAsia="Calibri" w:hAnsi="Calibri"/>
          <w:b/>
          <w:bCs/>
          <w:color w:val="2E74B5"/>
          <w:sz w:val="26"/>
          <w:szCs w:val="26"/>
        </w:rPr>
        <w:t xml:space="preserve">Remember What You Already Know</w:t>
      </w:r>
    </w:p>
    <w:p>
      <w:pPr>
        <w:pStyle w:val="ListParagraph"/>
        <w:numPr>
          <w:ilvl w:val="0"/>
          <w:numId w:val="2"/>
        </w:numPr>
        <w:spacing w:after="60"/>
      </w:pPr>
      <w:r>
        <w:rPr>
          <w:rFonts w:ascii="Calibri" w:cs="Calibri" w:eastAsia="Calibri" w:hAnsi="Calibri"/>
          <w:color w:val="222222"/>
          <w:sz w:val="21"/>
          <w:szCs w:val="21"/>
        </w:rPr>
        <w:t xml:space="preserve">Register is about appropriateness, not superiority.</w:t>
      </w:r>
    </w:p>
    <w:p>
      <w:pPr>
        <w:pStyle w:val="ListParagraph"/>
        <w:numPr>
          <w:ilvl w:val="0"/>
          <w:numId w:val="2"/>
        </w:numPr>
        <w:spacing w:after="60"/>
      </w:pPr>
      <w:r>
        <w:rPr>
          <w:rFonts w:ascii="Calibri" w:cs="Calibri" w:eastAsia="Calibri" w:hAnsi="Calibri"/>
          <w:color w:val="222222"/>
          <w:sz w:val="21"/>
          <w:szCs w:val="21"/>
        </w:rPr>
        <w:t xml:space="preserve">Slang can be local (e.g., ‘chale’) or international (e.g., ‘lit’).</w:t>
      </w:r>
    </w:p>
    <w:p>
      <w:pPr>
        <w:pStyle w:val="ListParagraph"/>
        <w:numPr>
          <w:ilvl w:val="0"/>
          <w:numId w:val="2"/>
        </w:numPr>
        <w:spacing w:after="60"/>
      </w:pPr>
      <w:r>
        <w:rPr>
          <w:rFonts w:ascii="Calibri" w:cs="Calibri" w:eastAsia="Calibri" w:hAnsi="Calibri"/>
          <w:color w:val="222222"/>
          <w:sz w:val="21"/>
          <w:szCs w:val="21"/>
        </w:rPr>
        <w:t xml:space="preserve">Jargon is useful when talking to experts but confusing to outsiders.</w:t>
      </w:r>
    </w:p>
    <w:p>
      <w:pPr>
        <w:pStyle w:val="ListParagraph"/>
        <w:numPr>
          <w:ilvl w:val="0"/>
          <w:numId w:val="2"/>
        </w:numPr>
        <w:spacing w:after="60"/>
      </w:pPr>
      <w:r>
        <w:rPr>
          <w:rFonts w:ascii="Calibri" w:cs="Calibri" w:eastAsia="Calibri" w:hAnsi="Calibri"/>
          <w:color w:val="222222"/>
          <w:sz w:val="21"/>
          <w:szCs w:val="21"/>
        </w:rPr>
        <w:t xml:space="preserve">Always consider your audience before you speak.</w:t>
      </w:r>
    </w:p>
    <w:p>
      <w:pPr>
        <w:pStyle w:val="Heading2"/>
        <w:spacing w:after="120" w:before="240"/>
      </w:pPr>
      <w:r>
        <w:rPr>
          <w:rFonts w:ascii="Calibri" w:cs="Calibri" w:eastAsia="Calibri" w:hAnsi="Calibri"/>
          <w:b/>
          <w:bCs/>
          <w:color w:val="2E74B5"/>
          <w:sz w:val="26"/>
          <w:szCs w:val="26"/>
        </w:rPr>
        <w:t xml:space="preserve">How to Use This Unit</w:t>
      </w:r>
    </w:p>
    <w:p>
      <w:pPr>
        <w:spacing w:after="120"/>
      </w:pPr>
      <w:r>
        <w:rPr>
          <w:rFonts w:ascii="Calibri" w:cs="Calibri" w:eastAsia="Calibri" w:hAnsi="Calibri"/>
          <w:color w:val="222222"/>
          <w:sz w:val="21"/>
          <w:szCs w:val="21"/>
        </w:rPr>
        <w:t xml:space="preserve">Teachers can read the welcome aloud, then guide learners through each section. Use the tables for visual support, the callouts for quick reminders, and the activities for hands‑on practice. The solo levels let students work at their own pace, while the together task builds collaboration. End with the check and show sections for assessment.</w:t>
      </w:r>
    </w:p>
    <w:p>
      <w:pPr>
        <w:pStyle w:val="Heading1"/>
        <w:spacing w:after="120" w:before="240"/>
      </w:pPr>
      <w:r>
        <w:rPr>
          <w:rFonts w:ascii="Calibri" w:cs="Calibri" w:eastAsia="Calibri" w:hAnsi="Calibri"/>
          <w:b/>
          <w:bCs/>
          <w:color w:val="2E74B5"/>
          <w:sz w:val="32"/>
          <w:szCs w:val="32"/>
        </w:rPr>
        <w:t xml:space="preserve">1. What is Register?</w:t>
      </w:r>
    </w:p>
    <w:p>
      <w:pPr>
        <w:spacing w:after="120"/>
      </w:pPr>
      <w:r>
        <w:rPr>
          <w:rFonts w:ascii="Calibri" w:cs="Calibri" w:eastAsia="Calibri" w:hAnsi="Calibri"/>
          <w:color w:val="222222"/>
          <w:sz w:val="21"/>
          <w:szCs w:val="21"/>
        </w:rPr>
        <w:t xml:space="preserve">Register is the way we choose words and tone depending on who we are talking to and why. In school you may speak formally to a teacher, semi‑formally to a classmate, and informally with friends. Each choice sends a signal about respect, confidence and belonging. Understanding register helps you avoid awkward moments and makes your message clear.</w:t>
      </w:r>
    </w:p>
    <w:p>
      <w:pPr>
        <w:spacing w:after="120"/>
      </w:pPr>
      <w:r>
        <w:rPr>
          <w:rFonts w:ascii="Calibri" w:cs="Calibri" w:eastAsia="Calibri" w:hAnsi="Calibri"/>
          <w:color w:val="222222"/>
          <w:sz w:val="21"/>
          <w:szCs w:val="21"/>
        </w:rPr>
        <w:t xml:space="preserve">The three main levels are Formal, Semi‑Formal and Informal. Formal language follows strict grammar, avoids contractions and uses precise vocabulary. Semi‑Formal is friendly but still polished, often mixing full sentences with a few contractions. Informal language is relaxed, may include slang, jargon, or code‑switching between English and local languages. Knowing when to use each level is a core skill for the BECE oral exam and everyday life.</w:t>
      </w:r>
    </w:p>
    <w:p>
      <w:pPr>
        <w:pStyle w:val="Heading1"/>
        <w:spacing w:after="120" w:before="240"/>
      </w:pPr>
      <w:r>
        <w:rPr>
          <w:rFonts w:ascii="Calibri" w:cs="Calibri" w:eastAsia="Calibri" w:hAnsi="Calibri"/>
          <w:b/>
          <w:bCs/>
          <w:color w:val="2E74B5"/>
          <w:sz w:val="32"/>
          <w:szCs w:val="32"/>
        </w:rPr>
        <w:t xml:space="preserve">2. Slang vs. Jargon</w:t>
      </w:r>
    </w:p>
    <w:p>
      <w:pPr>
        <w:spacing w:after="120"/>
      </w:pPr>
      <w:r>
        <w:rPr>
          <w:rFonts w:ascii="Calibri" w:cs="Calibri" w:eastAsia="Calibri" w:hAnsi="Calibri"/>
          <w:color w:val="222222"/>
          <w:sz w:val="21"/>
          <w:szCs w:val="21"/>
        </w:rPr>
        <w:t xml:space="preserve">Both slang and jargon belong to the informal register, but they serve different purposes. Slang is a social language that marks identity – it shows you belong to a peer group. Jargon, on the other hand, signals expertise – it helps professionals communicate efficiently within a field. Confusing the two can make you sound out of place.</w:t>
      </w:r>
    </w:p>
    <w:p>
      <w:pPr>
        <w:spacing w:after="120"/>
      </w:pPr>
      <w:r>
        <w:rPr>
          <w:rFonts w:ascii="Calibri" w:cs="Calibri" w:eastAsia="Calibri" w:hAnsi="Calibri"/>
          <w:color w:val="222222"/>
          <w:sz w:val="21"/>
          <w:szCs w:val="21"/>
        </w:rPr>
        <w:t xml:space="preserve">Below is a quick comparison to help you see the differences.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Feature</w:t>
            </w:r>
          </w:p>
        </w:tc>
        <w:tc>
          <w:tcPr>
            <w:shd w:fill="1F3A5F" w:val="solid"/>
          </w:tcPr>
          <w:p>
            <w:pPr>
              <w:spacing w:after="40"/>
            </w:pPr>
            <w:r>
              <w:rPr>
                <w:rFonts w:ascii="Calibri" w:cs="Calibri" w:eastAsia="Calibri" w:hAnsi="Calibri"/>
                <w:b/>
                <w:bCs/>
                <w:color w:val="FFFFFF"/>
                <w:sz w:val="20"/>
                <w:szCs w:val="20"/>
              </w:rPr>
              <w:t xml:space="preserve">Slang</w:t>
            </w:r>
          </w:p>
        </w:tc>
        <w:tc>
          <w:tcPr>
            <w:shd w:fill="1F3A5F" w:val="solid"/>
          </w:tcPr>
          <w:p>
            <w:pPr>
              <w:spacing w:after="40"/>
            </w:pPr>
            <w:r>
              <w:rPr>
                <w:rFonts w:ascii="Calibri" w:cs="Calibri" w:eastAsia="Calibri" w:hAnsi="Calibri"/>
                <w:b/>
                <w:bCs/>
                <w:color w:val="FFFFFF"/>
                <w:sz w:val="20"/>
                <w:szCs w:val="20"/>
              </w:rPr>
              <w:t xml:space="preserve">Jargon</w:t>
            </w:r>
          </w:p>
        </w:tc>
      </w:tr>
      <w:tr>
        <w:tc>
          <w:p>
            <w:pPr>
              <w:spacing w:after="40"/>
            </w:pPr>
            <w:r>
              <w:rPr>
                <w:rFonts w:ascii="Calibri" w:cs="Calibri" w:eastAsia="Calibri" w:hAnsi="Calibri"/>
                <w:color w:val="222222"/>
                <w:sz w:val="20"/>
                <w:szCs w:val="20"/>
              </w:rPr>
              <w:t xml:space="preserve">Typical Users</w:t>
            </w:r>
          </w:p>
        </w:tc>
        <w:tc>
          <w:p>
            <w:pPr>
              <w:spacing w:after="40"/>
            </w:pPr>
            <w:r>
              <w:rPr>
                <w:rFonts w:ascii="Calibri" w:cs="Calibri" w:eastAsia="Calibri" w:hAnsi="Calibri"/>
                <w:color w:val="222222"/>
                <w:sz w:val="20"/>
                <w:szCs w:val="20"/>
              </w:rPr>
              <w:t xml:space="preserve">Youth, friends, online communities</w:t>
            </w:r>
          </w:p>
        </w:tc>
        <w:tc>
          <w:p>
            <w:pPr>
              <w:spacing w:after="40"/>
            </w:pPr>
            <w:r>
              <w:rPr>
                <w:rFonts w:ascii="Calibri" w:cs="Calibri" w:eastAsia="Calibri" w:hAnsi="Calibri"/>
                <w:color w:val="222222"/>
                <w:sz w:val="20"/>
                <w:szCs w:val="20"/>
              </w:rPr>
              <w:t xml:space="preserve">Professionals, specialists</w:t>
            </w:r>
          </w:p>
        </w:tc>
      </w:tr>
      <w:tr>
        <w:tc>
          <w:p>
            <w:pPr>
              <w:spacing w:after="40"/>
            </w:pPr>
            <w:r>
              <w:rPr>
                <w:rFonts w:ascii="Calibri" w:cs="Calibri" w:eastAsia="Calibri" w:hAnsi="Calibri"/>
                <w:color w:val="222222"/>
                <w:sz w:val="20"/>
                <w:szCs w:val="20"/>
              </w:rPr>
              <w:t xml:space="preserve">Purpose</w:t>
            </w:r>
          </w:p>
        </w:tc>
        <w:tc>
          <w:p>
            <w:pPr>
              <w:spacing w:after="40"/>
            </w:pPr>
            <w:r>
              <w:rPr>
                <w:rFonts w:ascii="Calibri" w:cs="Calibri" w:eastAsia="Calibri" w:hAnsi="Calibri"/>
                <w:color w:val="222222"/>
                <w:sz w:val="20"/>
                <w:szCs w:val="20"/>
              </w:rPr>
              <w:t xml:space="preserve">Show identity, create camaraderie</w:t>
            </w:r>
          </w:p>
        </w:tc>
        <w:tc>
          <w:p>
            <w:pPr>
              <w:spacing w:after="40"/>
            </w:pPr>
            <w:r>
              <w:rPr>
                <w:rFonts w:ascii="Calibri" w:cs="Calibri" w:eastAsia="Calibri" w:hAnsi="Calibri"/>
                <w:color w:val="222222"/>
                <w:sz w:val="20"/>
                <w:szCs w:val="20"/>
              </w:rPr>
              <w:t xml:space="preserve">Convey precise technical meaning</w:t>
            </w:r>
          </w:p>
        </w:tc>
      </w:tr>
      <w:tr>
        <w:tc>
          <w:p>
            <w:pPr>
              <w:spacing w:after="40"/>
            </w:pPr>
            <w:r>
              <w:rPr>
                <w:rFonts w:ascii="Calibri" w:cs="Calibri" w:eastAsia="Calibri" w:hAnsi="Calibri"/>
                <w:color w:val="222222"/>
                <w:sz w:val="20"/>
                <w:szCs w:val="20"/>
              </w:rPr>
              <w:t xml:space="preserve">Stability</w:t>
            </w:r>
          </w:p>
        </w:tc>
        <w:tc>
          <w:p>
            <w:pPr>
              <w:spacing w:after="40"/>
            </w:pPr>
            <w:r>
              <w:rPr>
                <w:rFonts w:ascii="Calibri" w:cs="Calibri" w:eastAsia="Calibri" w:hAnsi="Calibri"/>
                <w:color w:val="222222"/>
                <w:sz w:val="20"/>
                <w:szCs w:val="20"/>
              </w:rPr>
              <w:t xml:space="preserve">Rapidly changes, often short‑lived</w:t>
            </w:r>
          </w:p>
        </w:tc>
        <w:tc>
          <w:p>
            <w:pPr>
              <w:spacing w:after="40"/>
            </w:pPr>
            <w:r>
              <w:rPr>
                <w:rFonts w:ascii="Calibri" w:cs="Calibri" w:eastAsia="Calibri" w:hAnsi="Calibri"/>
                <w:color w:val="222222"/>
                <w:sz w:val="20"/>
                <w:szCs w:val="20"/>
              </w:rPr>
              <w:t xml:space="preserve">Relatively stable, evolves slowly</w:t>
            </w:r>
          </w:p>
        </w:tc>
      </w:tr>
      <w:tr>
        <w:tc>
          <w:p>
            <w:pPr>
              <w:spacing w:after="40"/>
            </w:pPr>
            <w:r>
              <w:rPr>
                <w:rFonts w:ascii="Calibri" w:cs="Calibri" w:eastAsia="Calibri" w:hAnsi="Calibri"/>
                <w:color w:val="222222"/>
                <w:sz w:val="20"/>
                <w:szCs w:val="20"/>
              </w:rPr>
              <w:t xml:space="preserve">Example (Ghana)</w:t>
            </w:r>
          </w:p>
        </w:tc>
        <w:tc>
          <w:p>
            <w:pPr>
              <w:spacing w:after="40"/>
            </w:pPr>
            <w:r>
              <w:rPr>
                <w:rFonts w:ascii="Calibri" w:cs="Calibri" w:eastAsia="Calibri" w:hAnsi="Calibri"/>
                <w:color w:val="222222"/>
                <w:sz w:val="20"/>
                <w:szCs w:val="20"/>
              </w:rPr>
              <w:t xml:space="preserve">‘Chale, that match was fire!’</w:t>
            </w:r>
          </w:p>
        </w:tc>
        <w:tc>
          <w:p>
            <w:pPr>
              <w:spacing w:after="40"/>
            </w:pPr>
            <w:r>
              <w:rPr>
                <w:rFonts w:ascii="Calibri" w:cs="Calibri" w:eastAsia="Calibri" w:hAnsi="Calibri"/>
                <w:color w:val="222222"/>
                <w:sz w:val="20"/>
                <w:szCs w:val="20"/>
              </w:rPr>
              <w:t xml:space="preserve">‘The striker’s off‑the‑ball movement is crucial for the 4‑4‑2 formation.’</w:t>
            </w:r>
          </w:p>
        </w:tc>
      </w:tr>
      <w:tr>
        <w:tc>
          <w:p>
            <w:pPr>
              <w:spacing w:after="40"/>
            </w:pPr>
            <w:r>
              <w:rPr>
                <w:rFonts w:ascii="Calibri" w:cs="Calibri" w:eastAsia="Calibri" w:hAnsi="Calibri"/>
                <w:color w:val="222222"/>
                <w:sz w:val="20"/>
                <w:szCs w:val="20"/>
              </w:rPr>
              <w:t xml:space="preserve">Example (International)</w:t>
            </w:r>
          </w:p>
        </w:tc>
        <w:tc>
          <w:p>
            <w:pPr>
              <w:spacing w:after="40"/>
            </w:pPr>
            <w:r>
              <w:rPr>
                <w:rFonts w:ascii="Calibri" w:cs="Calibri" w:eastAsia="Calibri" w:hAnsi="Calibri"/>
                <w:color w:val="222222"/>
                <w:sz w:val="20"/>
                <w:szCs w:val="20"/>
              </w:rPr>
              <w:t xml:space="preserve">‘That concert was lit!’</w:t>
            </w:r>
          </w:p>
        </w:tc>
        <w:tc>
          <w:p>
            <w:pPr>
              <w:spacing w:after="40"/>
            </w:pPr>
            <w:r>
              <w:rPr>
                <w:rFonts w:ascii="Calibri" w:cs="Calibri" w:eastAsia="Calibri" w:hAnsi="Calibri"/>
                <w:color w:val="222222"/>
                <w:sz w:val="20"/>
                <w:szCs w:val="20"/>
              </w:rPr>
              <w:t xml:space="preserve">‘The algorithm’s time‑complexity is O(n log n).’</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Quick Tip</w:t>
            </w:r>
          </w:p>
          <w:p>
            <w:r>
              <w:rPr>
                <w:rFonts w:ascii="Calibri" w:cs="Calibri" w:eastAsia="Calibri" w:hAnsi="Calibri"/>
                <w:color w:val="222222"/>
                <w:sz w:val="20"/>
                <w:szCs w:val="20"/>
              </w:rPr>
              <w:t xml:space="preserve">When you hear a new word, ask: Who is saying it and why? If it’s a friend talking about a game, it’s likely slang. If a doctor talks about ‘hypertension’, that’s jargon.</w:t>
            </w:r>
          </w:p>
        </w:tc>
      </w:tr>
    </w:tbl>
    <w:p>
      <w:pPr>
        <w:pStyle w:val="Heading1"/>
        <w:spacing w:after="120" w:before="240"/>
      </w:pPr>
      <w:r>
        <w:rPr>
          <w:rFonts w:ascii="Calibri" w:cs="Calibri" w:eastAsia="Calibri" w:hAnsi="Calibri"/>
          <w:b/>
          <w:bCs/>
          <w:color w:val="2E74B5"/>
          <w:sz w:val="32"/>
          <w:szCs w:val="32"/>
        </w:rPr>
        <w:t xml:space="preserve">3. When to Use Each Register</w:t>
      </w:r>
    </w:p>
    <w:p>
      <w:pPr>
        <w:spacing w:after="120"/>
      </w:pPr>
      <w:r>
        <w:rPr>
          <w:rFonts w:ascii="Calibri" w:cs="Calibri" w:eastAsia="Calibri" w:hAnsi="Calibri"/>
          <w:color w:val="222222"/>
          <w:sz w:val="21"/>
          <w:szCs w:val="21"/>
        </w:rPr>
        <w:t xml:space="preserve">Choosing the right register depends on three factors: audience, purpose, and setting. Ask yourself: Who am I speaking to? What do I want to achieve? Where am I? The Register Spectrum table on the board (see Table 2) summarises typical situations for each level. Use it as a checklist before you start any conversation or presentation.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F3A5F" w:val="solid"/>
          </w:tcPr>
          <w:p>
            <w:pPr>
              <w:spacing w:after="40"/>
            </w:pPr>
            <w:r>
              <w:rPr>
                <w:rFonts w:ascii="Calibri" w:cs="Calibri" w:eastAsia="Calibri" w:hAnsi="Calibri"/>
                <w:b/>
                <w:bCs/>
                <w:color w:val="FFFFFF"/>
                <w:sz w:val="20"/>
                <w:szCs w:val="20"/>
              </w:rPr>
              <w:t xml:space="preserve">Register Level</w:t>
            </w:r>
          </w:p>
        </w:tc>
        <w:tc>
          <w:tcPr>
            <w:shd w:fill="1F3A5F" w:val="solid"/>
          </w:tcPr>
          <w:p>
            <w:pPr>
              <w:spacing w:after="40"/>
            </w:pPr>
            <w:r>
              <w:rPr>
                <w:rFonts w:ascii="Calibri" w:cs="Calibri" w:eastAsia="Calibri" w:hAnsi="Calibri"/>
                <w:b/>
                <w:bCs/>
                <w:color w:val="FFFFFF"/>
                <w:sz w:val="20"/>
                <w:szCs w:val="20"/>
              </w:rPr>
              <w:t xml:space="preserve">Typical Audience</w:t>
            </w:r>
          </w:p>
        </w:tc>
        <w:tc>
          <w:tcPr>
            <w:shd w:fill="1F3A5F" w:val="solid"/>
          </w:tcPr>
          <w:p>
            <w:pPr>
              <w:spacing w:after="40"/>
            </w:pPr>
            <w:r>
              <w:rPr>
                <w:rFonts w:ascii="Calibri" w:cs="Calibri" w:eastAsia="Calibri" w:hAnsi="Calibri"/>
                <w:b/>
                <w:bCs/>
                <w:color w:val="FFFFFF"/>
                <w:sz w:val="20"/>
                <w:szCs w:val="20"/>
              </w:rPr>
              <w:t xml:space="preserve">Typical Setting</w:t>
            </w:r>
          </w:p>
        </w:tc>
        <w:tc>
          <w:tcPr>
            <w:shd w:fill="1F3A5F" w:val="solid"/>
          </w:tcPr>
          <w:p>
            <w:pPr>
              <w:spacing w:after="40"/>
            </w:pPr>
            <w:r>
              <w:rPr>
                <w:rFonts w:ascii="Calibri" w:cs="Calibri" w:eastAsia="Calibri" w:hAnsi="Calibri"/>
                <w:b/>
                <w:bCs/>
                <w:color w:val="FFFFFF"/>
                <w:sz w:val="20"/>
                <w:szCs w:val="20"/>
              </w:rPr>
              <w:t xml:space="preserve">Sample Sentence</w:t>
            </w:r>
          </w:p>
        </w:tc>
      </w:tr>
      <w:tr>
        <w:tc>
          <w:p>
            <w:pPr>
              <w:spacing w:after="40"/>
            </w:pPr>
            <w:r>
              <w:rPr>
                <w:rFonts w:ascii="Calibri" w:cs="Calibri" w:eastAsia="Calibri" w:hAnsi="Calibri"/>
                <w:color w:val="222222"/>
                <w:sz w:val="20"/>
                <w:szCs w:val="20"/>
              </w:rPr>
              <w:t xml:space="preserve">Formal</w:t>
            </w:r>
          </w:p>
        </w:tc>
        <w:tc>
          <w:p>
            <w:pPr>
              <w:spacing w:after="40"/>
            </w:pPr>
            <w:r>
              <w:rPr>
                <w:rFonts w:ascii="Calibri" w:cs="Calibri" w:eastAsia="Calibri" w:hAnsi="Calibri"/>
                <w:color w:val="222222"/>
                <w:sz w:val="20"/>
                <w:szCs w:val="20"/>
              </w:rPr>
              <w:t xml:space="preserve">Teachers, officials, examiners</w:t>
            </w:r>
          </w:p>
        </w:tc>
        <w:tc>
          <w:p>
            <w:pPr>
              <w:spacing w:after="40"/>
            </w:pPr>
            <w:r>
              <w:rPr>
                <w:rFonts w:ascii="Calibri" w:cs="Calibri" w:eastAsia="Calibri" w:hAnsi="Calibri"/>
                <w:color w:val="222222"/>
                <w:sz w:val="20"/>
                <w:szCs w:val="20"/>
              </w:rPr>
              <w:t xml:space="preserve">Class presentations, BECE oral</w:t>
            </w:r>
          </w:p>
        </w:tc>
        <w:tc>
          <w:p>
            <w:pPr>
              <w:spacing w:after="40"/>
            </w:pPr>
            <w:r>
              <w:rPr>
                <w:rFonts w:ascii="Calibri" w:cs="Calibri" w:eastAsia="Calibri" w:hAnsi="Calibri"/>
                <w:color w:val="222222"/>
                <w:sz w:val="20"/>
                <w:szCs w:val="20"/>
              </w:rPr>
              <w:t xml:space="preserve">‘I would like to respectfully request an extension for the project deadline.’</w:t>
            </w:r>
          </w:p>
        </w:tc>
      </w:tr>
      <w:tr>
        <w:tc>
          <w:p>
            <w:pPr>
              <w:spacing w:after="40"/>
            </w:pPr>
            <w:r>
              <w:rPr>
                <w:rFonts w:ascii="Calibri" w:cs="Calibri" w:eastAsia="Calibri" w:hAnsi="Calibri"/>
                <w:color w:val="222222"/>
                <w:sz w:val="20"/>
                <w:szCs w:val="20"/>
              </w:rPr>
              <w:t xml:space="preserve">Semi‑Formal</w:t>
            </w:r>
          </w:p>
        </w:tc>
        <w:tc>
          <w:p>
            <w:pPr>
              <w:spacing w:after="40"/>
            </w:pPr>
            <w:r>
              <w:rPr>
                <w:rFonts w:ascii="Calibri" w:cs="Calibri" w:eastAsia="Calibri" w:hAnsi="Calibri"/>
                <w:color w:val="222222"/>
                <w:sz w:val="20"/>
                <w:szCs w:val="20"/>
              </w:rPr>
              <w:t xml:space="preserve">Peers you know well, community leaders</w:t>
            </w:r>
          </w:p>
        </w:tc>
        <w:tc>
          <w:p>
            <w:pPr>
              <w:spacing w:after="40"/>
            </w:pPr>
            <w:r>
              <w:rPr>
                <w:rFonts w:ascii="Calibri" w:cs="Calibri" w:eastAsia="Calibri" w:hAnsi="Calibri"/>
                <w:color w:val="222222"/>
                <w:sz w:val="20"/>
                <w:szCs w:val="20"/>
              </w:rPr>
              <w:t xml:space="preserve">Group discussions, email to a parent</w:t>
            </w:r>
          </w:p>
        </w:tc>
        <w:tc>
          <w:p>
            <w:pPr>
              <w:spacing w:after="40"/>
            </w:pPr>
            <w:r>
              <w:rPr>
                <w:rFonts w:ascii="Calibri" w:cs="Calibri" w:eastAsia="Calibri" w:hAnsi="Calibri"/>
                <w:color w:val="222222"/>
                <w:sz w:val="20"/>
                <w:szCs w:val="20"/>
              </w:rPr>
              <w:t xml:space="preserve">‘Honestly, I think we need more books in the library.’</w:t>
            </w:r>
          </w:p>
        </w:tc>
      </w:tr>
      <w:tr>
        <w:tc>
          <w:p>
            <w:pPr>
              <w:spacing w:after="40"/>
            </w:pPr>
            <w:r>
              <w:rPr>
                <w:rFonts w:ascii="Calibri" w:cs="Calibri" w:eastAsia="Calibri" w:hAnsi="Calibri"/>
                <w:color w:val="222222"/>
                <w:sz w:val="20"/>
                <w:szCs w:val="20"/>
              </w:rPr>
              <w:t xml:space="preserve">Informal</w:t>
            </w:r>
          </w:p>
        </w:tc>
        <w:tc>
          <w:p>
            <w:pPr>
              <w:spacing w:after="40"/>
            </w:pPr>
            <w:r>
              <w:rPr>
                <w:rFonts w:ascii="Calibri" w:cs="Calibri" w:eastAsia="Calibri" w:hAnsi="Calibri"/>
                <w:color w:val="222222"/>
                <w:sz w:val="20"/>
                <w:szCs w:val="20"/>
              </w:rPr>
              <w:t xml:space="preserve">Friends, classmates, online followers</w:t>
            </w:r>
          </w:p>
        </w:tc>
        <w:tc>
          <w:p>
            <w:pPr>
              <w:spacing w:after="40"/>
            </w:pPr>
            <w:r>
              <w:rPr>
                <w:rFonts w:ascii="Calibri" w:cs="Calibri" w:eastAsia="Calibri" w:hAnsi="Calibri"/>
                <w:color w:val="222222"/>
                <w:sz w:val="20"/>
                <w:szCs w:val="20"/>
              </w:rPr>
              <w:t xml:space="preserve">Chatting, texting, market stalls</w:t>
            </w:r>
          </w:p>
        </w:tc>
        <w:tc>
          <w:p>
            <w:pPr>
              <w:spacing w:after="40"/>
            </w:pPr>
            <w:r>
              <w:rPr>
                <w:rFonts w:ascii="Calibri" w:cs="Calibri" w:eastAsia="Calibri" w:hAnsi="Calibri"/>
                <w:color w:val="222222"/>
                <w:sz w:val="20"/>
                <w:szCs w:val="20"/>
              </w:rPr>
              <w:t xml:space="preserve">‘Ei, the library be like always packed! Wey you go sit?’</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Remember</w:t>
            </w:r>
          </w:p>
          <w:p>
            <w:r>
              <w:rPr>
                <w:rFonts w:ascii="Calibri" w:cs="Calibri" w:eastAsia="Calibri" w:hAnsi="Calibri"/>
                <w:color w:val="222222"/>
                <w:sz w:val="20"/>
                <w:szCs w:val="20"/>
              </w:rPr>
              <w:t xml:space="preserve">Register is not a hierarchy. It is a toolbox. Pick the tool that fits the job.</w:t>
            </w:r>
          </w:p>
        </w:tc>
      </w:tr>
    </w:tbl>
    <w:p>
      <w:pPr>
        <w:pStyle w:val="Heading1"/>
        <w:spacing w:after="120" w:before="240"/>
      </w:pPr>
      <w:r>
        <w:rPr>
          <w:rFonts w:ascii="Calibri" w:cs="Calibri" w:eastAsia="Calibri" w:hAnsi="Calibri"/>
          <w:b/>
          <w:bCs/>
          <w:color w:val="2E74B5"/>
          <w:sz w:val="32"/>
          <w:szCs w:val="32"/>
        </w:rPr>
        <w:t xml:space="preserve">4. Practice: Switching Registers</w:t>
      </w:r>
    </w:p>
    <w:p>
      <w:pPr>
        <w:spacing w:after="120"/>
      </w:pPr>
      <w:r>
        <w:rPr>
          <w:rFonts w:ascii="Calibri" w:cs="Calibri" w:eastAsia="Calibri" w:hAnsi="Calibri"/>
          <w:color w:val="222222"/>
          <w:sz w:val="21"/>
          <w:szCs w:val="21"/>
        </w:rPr>
        <w:t xml:space="preserve">Now you will practise moving from one register to another in a short spontaneous dialogue. Pair up. One partner starts with an informal greeting about a favourite sport. After two sentences, the other partner changes the context – imagine a teacher has just entered the room. Both speakers must shift to a semi‑formal or formal tone instantly. Notice how your word choices, sentence length and use of contractions change.</w:t>
      </w:r>
    </w:p>
    <w:p>
      <w:pPr>
        <w:pStyle w:val="ListParagraph"/>
        <w:numPr>
          <w:ilvl w:val="0"/>
          <w:numId w:val="2"/>
        </w:numPr>
        <w:spacing w:after="60"/>
      </w:pPr>
      <w:r>
        <w:rPr>
          <w:rFonts w:ascii="Calibri" w:cs="Calibri" w:eastAsia="Calibri" w:hAnsi="Calibri"/>
          <w:color w:val="222222"/>
          <w:sz w:val="21"/>
          <w:szCs w:val="21"/>
        </w:rPr>
        <w:t xml:space="preserve">Step 1: Choose a sport – football, athletics, or basketball.
Step 2: Begin with informal slang (e.g., ‘Yo, that goal was mad!’).
Step 3: After 30 seconds, the scenario changes to a classroom discussion.
Step 4: Switch to semi‑formal or formal language (e.g., ‘In my opinion, the team demonstrated excellent coordination.’).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Watch Out</w:t>
            </w:r>
          </w:p>
          <w:p>
            <w:r>
              <w:rPr>
                <w:rFonts w:ascii="Calibri" w:cs="Calibri" w:eastAsia="Calibri" w:hAnsi="Calibri"/>
                <w:color w:val="222222"/>
                <w:sz w:val="20"/>
                <w:szCs w:val="20"/>
              </w:rPr>
              <w:t xml:space="preserve">Do not mix registers in the same sentence. Keep the shift clear – first informal, then formal.</w:t>
            </w:r>
          </w:p>
        </w:tc>
      </w:tr>
    </w:tbl>
    <w:p>
      <w:pPr>
        <w:pStyle w:val="Heading1"/>
        <w:spacing w:after="120" w:before="240"/>
      </w:pPr>
      <w:r>
        <w:rPr>
          <w:rFonts w:ascii="Calibri" w:cs="Calibri" w:eastAsia="Calibri" w:hAnsi="Calibri"/>
          <w:b/>
          <w:bCs/>
          <w:color w:val="2E74B5"/>
          <w:sz w:val="32"/>
          <w:szCs w:val="32"/>
        </w:rPr>
        <w:t xml:space="preserve">5. Creating a Dual‑Register Skit</w:t>
      </w:r>
    </w:p>
    <w:p>
      <w:pPr>
        <w:spacing w:after="120"/>
      </w:pPr>
      <w:r>
        <w:rPr>
          <w:rFonts w:ascii="Calibri" w:cs="Calibri" w:eastAsia="Calibri" w:hAnsi="Calibri"/>
          <w:color w:val="222222"/>
          <w:sz w:val="21"/>
          <w:szCs w:val="21"/>
        </w:rPr>
        <w:t xml:space="preserve">Your final task is to write and perform a short skit (2‑3 minutes) with at least two characters. One character will speak mainly in informal slang, the other in formal English. The scene could be a school assembly, a market negotiation, or a social media livestream. The goal is to make the audience instantly recognise each character by the way they talk.</w:t>
      </w:r>
    </w:p>
    <w:p>
      <w:pPr>
        <w:spacing w:after="120"/>
      </w:pPr>
      <w:r>
        <w:rPr>
          <w:rFonts w:ascii="Calibri" w:cs="Calibri" w:eastAsia="Calibri" w:hAnsi="Calibri"/>
          <w:color w:val="222222"/>
          <w:sz w:val="21"/>
          <w:szCs w:val="21"/>
        </w:rPr>
        <w:t xml:space="preserve">Use the Slang Bank and Jargon Bank you created on the board earlier. Include at least six slang terms and four pieces of jargon relevant to the topic. Practice the switch points – where the formal character corrects the informal one, or where the informal character lightens the mood with slang.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Performance Checklist</w:t>
            </w:r>
          </w:p>
          <w:p>
            <w:r>
              <w:rPr>
                <w:rFonts w:ascii="Calibri" w:cs="Calibri" w:eastAsia="Calibri" w:hAnsi="Calibri"/>
                <w:color w:val="222222"/>
                <w:sz w:val="20"/>
                <w:szCs w:val="20"/>
              </w:rPr>
              <w:t xml:space="preserve">1. Clear character distinction through language.
2. Minimum six slang terms used correctly.
3. Minimum four jargon items used accurately.
4. Logical flow and a beginning, middle, and end.
5. All learners speak audibly and with confidence.</w:t>
            </w:r>
          </w:p>
        </w:tc>
      </w:tr>
    </w:tbl>
    <w:p>
      <w:pPr>
        <w:pStyle w:val="Heading1"/>
        <w:spacing w:after="120" w:before="240"/>
      </w:pPr>
      <w:r>
        <w:rPr>
          <w:rFonts w:ascii="Calibri" w:cs="Calibri" w:eastAsia="Calibri" w:hAnsi="Calibri"/>
          <w:b/>
          <w:bCs/>
          <w:color w:val="2E74B5"/>
          <w:sz w:val="32"/>
          <w:szCs w:val="32"/>
        </w:rPr>
        <w:t xml:space="preserve">Group Role‑Play: The School Council Meeting</w:t>
      </w:r>
    </w:p>
    <w:p>
      <w:pPr>
        <w:spacing w:after="120"/>
      </w:pPr>
      <w:r>
        <w:rPr>
          <w:rFonts w:ascii="Calibri" w:cs="Calibri" w:eastAsia="Calibri" w:hAnsi="Calibri"/>
          <w:color w:val="222222"/>
          <w:sz w:val="21"/>
          <w:szCs w:val="21"/>
        </w:rPr>
        <w:t xml:space="preserve">In groups of four, learners will simulate a school council meeting where a student leader (informal), a teacher (formal), a sports coach (jargon) and a peer (semi‑formal) discuss improving the library. The activity reinforces register awareness, collaboration, and speaking confidence.</w:t>
      </w:r>
    </w:p>
    <w:p>
      <w:pPr>
        <w:pStyle w:val="ListParagraph"/>
        <w:numPr>
          <w:ilvl w:val="0"/>
          <w:numId w:val="2"/>
        </w:numPr>
        <w:spacing w:after="60"/>
      </w:pPr>
      <w:r>
        <w:rPr>
          <w:rFonts w:ascii="Calibri" w:cs="Calibri" w:eastAsia="Calibri" w:hAnsi="Calibri"/>
          <w:color w:val="222222"/>
          <w:sz w:val="21"/>
          <w:szCs w:val="21"/>
        </w:rPr>
        <w:t xml:space="preserve">Assign roles and give each group a copy of the Register Spectrum table.</w:t>
      </w:r>
    </w:p>
    <w:p>
      <w:pPr>
        <w:pStyle w:val="ListParagraph"/>
        <w:numPr>
          <w:ilvl w:val="0"/>
          <w:numId w:val="2"/>
        </w:numPr>
        <w:spacing w:after="60"/>
      </w:pPr>
      <w:r>
        <w:rPr>
          <w:rFonts w:ascii="Calibri" w:cs="Calibri" w:eastAsia="Calibri" w:hAnsi="Calibri"/>
          <w:color w:val="222222"/>
          <w:sz w:val="21"/>
          <w:szCs w:val="21"/>
        </w:rPr>
        <w:t xml:space="preserve">Allow 5 minutes for groups to plan language choices for their characters.</w:t>
      </w:r>
    </w:p>
    <w:p>
      <w:pPr>
        <w:pStyle w:val="ListParagraph"/>
        <w:numPr>
          <w:ilvl w:val="0"/>
          <w:numId w:val="2"/>
        </w:numPr>
        <w:spacing w:after="60"/>
      </w:pPr>
      <w:r>
        <w:rPr>
          <w:rFonts w:ascii="Calibri" w:cs="Calibri" w:eastAsia="Calibri" w:hAnsi="Calibri"/>
          <w:color w:val="222222"/>
          <w:sz w:val="21"/>
          <w:szCs w:val="21"/>
        </w:rPr>
        <w:t xml:space="preserve">Each group performs the 3‑minute meeting in front of the class.</w:t>
      </w:r>
    </w:p>
    <w:p>
      <w:pPr>
        <w:pStyle w:val="ListParagraph"/>
        <w:numPr>
          <w:ilvl w:val="0"/>
          <w:numId w:val="2"/>
        </w:numPr>
        <w:spacing w:after="60"/>
      </w:pPr>
      <w:r>
        <w:rPr>
          <w:rFonts w:ascii="Calibri" w:cs="Calibri" w:eastAsia="Calibri" w:hAnsi="Calibri"/>
          <w:color w:val="222222"/>
          <w:sz w:val="21"/>
          <w:szCs w:val="21"/>
        </w:rPr>
        <w:t xml:space="preserve">Classmates note which register each speaker used and give constructive feedback.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Check yourself</w:t>
            </w:r>
          </w:p>
        </w:tc>
        <w:tc>
          <w:tcPr>
            <w:shd w:fill="1F3A5F" w:val="solid"/>
          </w:tcPr>
          <w:p>
            <w:pPr>
              <w:spacing w:after="40"/>
            </w:pPr>
            <w:r>
              <w:rPr>
                <w:rFonts w:ascii="Calibri" w:cs="Calibri" w:eastAsia="Calibri" w:hAnsi="Calibri"/>
                <w:b/>
                <w:bCs/>
                <w:color w:val="FFFFFF"/>
                <w:sz w:val="20"/>
                <w:szCs w:val="20"/>
              </w:rPr>
              <w:t xml:space="preserve">✓</w:t>
            </w:r>
          </w:p>
        </w:tc>
      </w:tr>
      <w:tr>
        <w:tc>
          <w:p>
            <w:pPr>
              <w:spacing w:after="40"/>
            </w:pPr>
            <w:r>
              <w:rPr>
                <w:rFonts w:ascii="Calibri" w:cs="Calibri" w:eastAsia="Calibri" w:hAnsi="Calibri"/>
                <w:color w:val="222222"/>
                <w:sz w:val="20"/>
                <w:szCs w:val="20"/>
              </w:rPr>
              <w:t xml:space="preserve">Roles assigned</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Language plan displayed</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Performance timed</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Feedback recorded</w:t>
            </w:r>
          </w:p>
        </w:tc>
        <w:tc>
          <w:p>
            <w:pPr>
              <w:spacing w:after="40"/>
            </w:pPr>
            <w:r>
              <w:rPr>
                <w:rFonts w:ascii="Calibri" w:cs="Calibri" w:eastAsia="Calibri" w:hAnsi="Calibri"/>
                <w:color w:val="222222"/>
                <w:sz w:val="20"/>
                <w:szCs w:val="20"/>
              </w:rPr>
              <w:t xml:space="preserve"/>
            </w:r>
          </w:p>
        </w:tc>
      </w:tr>
    </w:tbl>
    <w:p>
      <w:pPr>
        <w:pStyle w:val="Heading1"/>
        <w:spacing w:after="120" w:before="240"/>
      </w:pPr>
      <w:r>
        <w:rPr>
          <w:rFonts w:ascii="Calibri" w:cs="Calibri" w:eastAsia="Calibri" w:hAnsi="Calibri"/>
          <w:b/>
          <w:bCs/>
          <w:color w:val="2E74B5"/>
          <w:sz w:val="32"/>
          <w:szCs w:val="32"/>
        </w:rPr>
        <w:t xml:space="preserve">Practise on Your Own</w:t>
      </w:r>
    </w:p>
    <w:p>
      <w:pPr>
        <w:pStyle w:val="Heading3"/>
        <w:spacing w:after="120" w:before="240"/>
      </w:pPr>
      <w:r>
        <w:rPr>
          <w:rFonts w:ascii="Calibri" w:cs="Calibri" w:eastAsia="Calibri" w:hAnsi="Calibri"/>
          <w:b/>
          <w:bCs/>
          <w:color w:val="1F4D78"/>
          <w:sz w:val="24"/>
          <w:szCs w:val="24"/>
        </w:rPr>
        <w:t xml:space="preserve">Getting Started</w:t>
      </w:r>
    </w:p>
    <w:p>
      <w:pPr>
        <w:pStyle w:val="ListParagraph"/>
        <w:numPr>
          <w:ilvl w:val="0"/>
          <w:numId w:val="2"/>
        </w:numPr>
        <w:spacing w:after="60"/>
      </w:pPr>
      <w:r>
        <w:rPr>
          <w:rFonts w:ascii="Calibri" w:cs="Calibri" w:eastAsia="Calibri" w:hAnsi="Calibri"/>
          <w:color w:val="222222"/>
          <w:sz w:val="21"/>
          <w:szCs w:val="21"/>
        </w:rPr>
        <w:t xml:space="preserve">Listen to the teacher’s explanation of slang and jargon.</w:t>
      </w:r>
    </w:p>
    <w:p>
      <w:pPr>
        <w:pStyle w:val="ListParagraph"/>
        <w:numPr>
          <w:ilvl w:val="0"/>
          <w:numId w:val="2"/>
        </w:numPr>
        <w:spacing w:after="60"/>
      </w:pPr>
      <w:r>
        <w:rPr>
          <w:rFonts w:ascii="Calibri" w:cs="Calibri" w:eastAsia="Calibri" w:hAnsi="Calibri"/>
          <w:color w:val="222222"/>
          <w:sz w:val="21"/>
          <w:szCs w:val="21"/>
        </w:rPr>
        <w:t xml:space="preserve">Identify three slang words and two jargon terms from the Slang Bank and Jargon Bank displayed on the board.</w:t>
      </w:r>
    </w:p>
    <w:p>
      <w:pPr>
        <w:pStyle w:val="ListParagraph"/>
        <w:numPr>
          <w:ilvl w:val="0"/>
          <w:numId w:val="2"/>
        </w:numPr>
        <w:spacing w:after="60"/>
      </w:pPr>
      <w:r>
        <w:rPr>
          <w:rFonts w:ascii="Calibri" w:cs="Calibri" w:eastAsia="Calibri" w:hAnsi="Calibri"/>
          <w:color w:val="222222"/>
          <w:sz w:val="21"/>
          <w:szCs w:val="21"/>
        </w:rPr>
        <w:t xml:space="preserve">Record the definitions in your notebook.</w:t>
      </w:r>
    </w:p>
    <w:p>
      <w:pPr>
        <w:pStyle w:val="Heading3"/>
        <w:spacing w:after="120" w:before="240"/>
      </w:pPr>
      <w:r>
        <w:rPr>
          <w:rFonts w:ascii="Calibri" w:cs="Calibri" w:eastAsia="Calibri" w:hAnsi="Calibri"/>
          <w:b/>
          <w:bCs/>
          <w:color w:val="1F4D78"/>
          <w:sz w:val="24"/>
          <w:szCs w:val="24"/>
        </w:rPr>
        <w:t xml:space="preserve">On Track</w:t>
      </w:r>
    </w:p>
    <w:p>
      <w:pPr>
        <w:pStyle w:val="ListParagraph"/>
        <w:numPr>
          <w:ilvl w:val="0"/>
          <w:numId w:val="2"/>
        </w:numPr>
        <w:spacing w:after="60"/>
      </w:pPr>
      <w:r>
        <w:rPr>
          <w:rFonts w:ascii="Calibri" w:cs="Calibri" w:eastAsia="Calibri" w:hAnsi="Calibri"/>
          <w:color w:val="222222"/>
          <w:sz w:val="21"/>
          <w:szCs w:val="21"/>
        </w:rPr>
        <w:t xml:space="preserve">Participate in the Switching Registers pair activity and note the words you changed when moving to formal language.</w:t>
      </w:r>
    </w:p>
    <w:p>
      <w:pPr>
        <w:pStyle w:val="ListParagraph"/>
        <w:numPr>
          <w:ilvl w:val="0"/>
          <w:numId w:val="2"/>
        </w:numPr>
        <w:spacing w:after="60"/>
      </w:pPr>
      <w:r>
        <w:rPr>
          <w:rFonts w:ascii="Calibri" w:cs="Calibri" w:eastAsia="Calibri" w:hAnsi="Calibri"/>
          <w:color w:val="222222"/>
          <w:sz w:val="21"/>
          <w:szCs w:val="21"/>
        </w:rPr>
        <w:t xml:space="preserve">Write a short paragraph (80‑100 words) describing a favourite hobby, first using informal slang, then rewriting it in formal register.</w:t>
      </w:r>
    </w:p>
    <w:p>
      <w:pPr>
        <w:pStyle w:val="Heading3"/>
        <w:spacing w:after="120" w:before="240"/>
      </w:pPr>
      <w:r>
        <w:rPr>
          <w:rFonts w:ascii="Calibri" w:cs="Calibri" w:eastAsia="Calibri" w:hAnsi="Calibri"/>
          <w:b/>
          <w:bCs/>
          <w:color w:val="1F4D78"/>
          <w:sz w:val="24"/>
          <w:szCs w:val="24"/>
        </w:rPr>
        <w:t xml:space="preserve">Stretch</w:t>
      </w:r>
    </w:p>
    <w:p>
      <w:pPr>
        <w:pStyle w:val="ListParagraph"/>
        <w:numPr>
          <w:ilvl w:val="0"/>
          <w:numId w:val="2"/>
        </w:numPr>
        <w:spacing w:after="60"/>
      </w:pPr>
      <w:r>
        <w:rPr>
          <w:rFonts w:ascii="Calibri" w:cs="Calibri" w:eastAsia="Calibri" w:hAnsi="Calibri"/>
          <w:color w:val="222222"/>
          <w:sz w:val="21"/>
          <w:szCs w:val="21"/>
        </w:rPr>
        <w:t xml:space="preserve">Design a 2‑minute dual‑register dialogue featuring at least two characters – one informal, one formal – on the topic of social media impact on study habits.
Perform the dialogue for a small audience (classmates or teacher) and ask for feedback on how clearly the registers were distinguished.
Reflect in a journal entry (150‑200 words) on what was challenging about switching registers and how you can improve for the BECE oral exam.</w:t>
      </w:r>
    </w:p>
    <w:p>
      <w:pPr>
        <w:pStyle w:val="Heading1"/>
        <w:spacing w:after="120" w:before="240"/>
      </w:pPr>
      <w:r>
        <w:rPr>
          <w:rFonts w:ascii="Calibri" w:cs="Calibri" w:eastAsia="Calibri" w:hAnsi="Calibri"/>
          <w:b/>
          <w:bCs/>
          <w:color w:val="2E74B5"/>
          <w:sz w:val="32"/>
          <w:szCs w:val="32"/>
        </w:rPr>
        <w:t xml:space="preserve">Check What You Have Learned</w:t>
      </w:r>
    </w:p>
    <w:p>
      <w:pPr>
        <w:pStyle w:val="Heading3"/>
        <w:spacing w:after="120" w:before="240"/>
      </w:pPr>
      <w:r>
        <w:rPr>
          <w:rFonts w:ascii="Calibri" w:cs="Calibri" w:eastAsia="Calibri" w:hAnsi="Calibri"/>
          <w:b/>
          <w:bCs/>
          <w:color w:val="1F4D78"/>
          <w:sz w:val="24"/>
          <w:szCs w:val="24"/>
        </w:rPr>
        <w:t xml:space="preserve">Part A</w:t>
      </w:r>
    </w:p>
    <w:p>
      <w:pPr>
        <w:pStyle w:val="ListParagraph"/>
        <w:numPr>
          <w:ilvl w:val="0"/>
          <w:numId w:val="2"/>
        </w:numPr>
        <w:spacing w:after="60"/>
      </w:pPr>
      <w:r>
        <w:rPr>
          <w:rFonts w:ascii="Calibri" w:cs="Calibri" w:eastAsia="Calibri" w:hAnsi="Calibri"/>
          <w:color w:val="222222"/>
          <w:sz w:val="21"/>
          <w:szCs w:val="21"/>
        </w:rPr>
        <w:t xml:space="preserve">List three slang words that are common among Ghanaian teenagers.
Define the term ‘jargon’ and give one example from the field of sports.
State one situation where formal register is required.
Identify which register is used in the sentence: ‘Ei, the library be like always packed!’</w:t>
      </w:r>
    </w:p>
    <w:p>
      <w:pPr>
        <w:pStyle w:val="Heading3"/>
        <w:spacing w:after="120" w:before="240"/>
      </w:pPr>
      <w:r>
        <w:rPr>
          <w:rFonts w:ascii="Calibri" w:cs="Calibri" w:eastAsia="Calibri" w:hAnsi="Calibri"/>
          <w:b/>
          <w:bCs/>
          <w:color w:val="1F4D78"/>
          <w:sz w:val="24"/>
          <w:szCs w:val="24"/>
        </w:rPr>
        <w:t xml:space="preserve">Part B</w:t>
      </w:r>
    </w:p>
    <w:p>
      <w:pPr>
        <w:pStyle w:val="ListParagraph"/>
        <w:numPr>
          <w:ilvl w:val="0"/>
          <w:numId w:val="2"/>
        </w:numPr>
        <w:spacing w:after="60"/>
      </w:pPr>
      <w:r>
        <w:rPr>
          <w:rFonts w:ascii="Calibri" w:cs="Calibri" w:eastAsia="Calibri" w:hAnsi="Calibri"/>
          <w:color w:val="222222"/>
          <w:sz w:val="21"/>
          <w:szCs w:val="21"/>
        </w:rPr>
        <w:t xml:space="preserve">You are asked to advise a new student on how to prepare for the BECE oral exam. Choose the appropriate register and write a 60‑word response that includes at least two slang terms and one piece of jargon.
In a group discussion, a peer uses excessive slang while the teacher asks for a formal summary. Explain how you would help the peer shift to a semi‑formal tone, providing two concrete language strategies.</w:t>
      </w:r>
    </w:p>
    <w:p>
      <w:pPr>
        <w:pStyle w:val="Heading1"/>
        <w:spacing w:after="120" w:before="240"/>
      </w:pPr>
      <w:r>
        <w:rPr>
          <w:rFonts w:ascii="Calibri" w:cs="Calibri" w:eastAsia="Calibri" w:hAnsi="Calibri"/>
          <w:b/>
          <w:bCs/>
          <w:color w:val="2E74B5"/>
          <w:sz w:val="32"/>
          <w:szCs w:val="32"/>
        </w:rPr>
        <w:t xml:space="preserve">Show What You Know</w:t>
      </w:r>
    </w:p>
    <w:p>
      <w:pPr>
        <w:spacing w:after="120"/>
      </w:pPr>
      <w:r>
        <w:rPr>
          <w:rFonts w:ascii="Calibri" w:cs="Calibri" w:eastAsia="Calibri" w:hAnsi="Calibri"/>
          <w:color w:val="222222"/>
          <w:sz w:val="21"/>
          <w:szCs w:val="21"/>
        </w:rPr>
        <w:t xml:space="preserve">Performance Task – Dual‑Register Skit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Success looks like</w:t>
            </w:r>
          </w:p>
        </w:tc>
        <w:tc>
          <w:tcPr>
            <w:shd w:fill="1F3A5F" w:val="solid"/>
          </w:tcPr>
          <w:p>
            <w:pPr>
              <w:spacing w:after="40"/>
            </w:pPr>
            <w:r>
              <w:rPr>
                <w:rFonts w:ascii="Calibri" w:cs="Calibri" w:eastAsia="Calibri" w:hAnsi="Calibri"/>
                <w:b/>
                <w:bCs/>
                <w:color w:val="FFFFFF"/>
                <w:sz w:val="20"/>
                <w:szCs w:val="20"/>
              </w:rPr>
              <w:t xml:space="preserve">✓</w:t>
            </w:r>
          </w:p>
        </w:tc>
      </w:tr>
      <w:tr>
        <w:tc>
          <w:p>
            <w:pPr>
              <w:spacing w:after="40"/>
            </w:pPr>
            <w:r>
              <w:rPr>
                <w:rFonts w:ascii="Calibri" w:cs="Calibri" w:eastAsia="Calibri" w:hAnsi="Calibri"/>
                <w:color w:val="222222"/>
                <w:sz w:val="20"/>
                <w:szCs w:val="20"/>
              </w:rPr>
              <w:t xml:space="preserve">Script includes at least six slang terms.
Script includes at least four jargon items.
Characters are clearly differentiated by language.
Dialogue lasts 2‑3 minutes.
All group members speak audibly and maintain eye contact.
Performance is timed and stays within the allocated time.</w:t>
            </w:r>
          </w:p>
        </w:tc>
        <w:tc>
          <w:p>
            <w:pPr>
              <w:spacing w:after="40"/>
            </w:pPr>
            <w:r>
              <w:rPr>
                <w:rFonts w:ascii="Calibri" w:cs="Calibri" w:eastAsia="Calibri" w:hAnsi="Calibri"/>
                <w:color w:val="222222"/>
                <w:sz w:val="20"/>
                <w:szCs w:val="20"/>
              </w:rPr>
              <w:t xml:space="preserve"/>
            </w:r>
          </w:p>
        </w:tc>
      </w:tr>
    </w:tbl>
    <w:p>
      <w:pPr>
        <w:pStyle w:val="Heading1"/>
        <w:spacing w:after="120" w:before="240"/>
      </w:pPr>
      <w:r>
        <w:rPr>
          <w:rFonts w:ascii="Calibri" w:cs="Calibri" w:eastAsia="Calibri" w:hAnsi="Calibri"/>
          <w:b/>
          <w:bCs/>
          <w:color w:val="2E74B5"/>
          <w:sz w:val="32"/>
          <w:szCs w:val="32"/>
        </w:rPr>
        <w:t xml:space="preserve">What We Have Learned</w:t>
      </w:r>
    </w:p>
    <w:p>
      <w:pPr>
        <w:spacing w:after="120"/>
      </w:pPr>
      <w:r>
        <w:rPr>
          <w:rFonts w:ascii="Calibri" w:cs="Calibri" w:eastAsia="Calibri" w:hAnsi="Calibri"/>
          <w:color w:val="222222"/>
          <w:sz w:val="21"/>
          <w:szCs w:val="21"/>
        </w:rPr>
        <w:t xml:space="preserve">In this unit you learned what register is, how slang and jargon fit into the informal register, and when each is appropriate. You practiced switching registers in spontaneous conversation and created a skit that shows the power of deliberate language choices. By mastering these skills you will communicate confidently in any setting and be well‑prepared for the BECE oral exam.</w:t>
      </w:r>
    </w:p>
    <w:p>
      <w:pPr>
        <w:pStyle w:val="Heading2"/>
        <w:spacing w:after="120" w:before="240"/>
      </w:pPr>
      <w:r>
        <w:rPr>
          <w:rFonts w:ascii="Calibri" w:cs="Calibri" w:eastAsia="Calibri" w:hAnsi="Calibri"/>
          <w:b/>
          <w:bCs/>
          <w:color w:val="2E74B5"/>
          <w:sz w:val="26"/>
          <w:szCs w:val="26"/>
        </w:rPr>
        <w:t xml:space="preserve">At a Glance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Register</w:t>
            </w:r>
          </w:p>
        </w:tc>
        <w:tc>
          <w:tcPr>
            <w:shd w:fill="1F3A5F" w:val="solid"/>
          </w:tcPr>
          <w:p>
            <w:pPr>
              <w:spacing w:after="40"/>
            </w:pPr>
            <w:r>
              <w:rPr>
                <w:rFonts w:ascii="Calibri" w:cs="Calibri" w:eastAsia="Calibri" w:hAnsi="Calibri"/>
                <w:b/>
                <w:bCs/>
                <w:color w:val="FFFFFF"/>
                <w:sz w:val="20"/>
                <w:szCs w:val="20"/>
              </w:rPr>
              <w:t xml:space="preserve">Key Features</w:t>
            </w:r>
          </w:p>
        </w:tc>
        <w:tc>
          <w:tcPr>
            <w:shd w:fill="1F3A5F" w:val="solid"/>
          </w:tcPr>
          <w:p>
            <w:pPr>
              <w:spacing w:after="40"/>
            </w:pPr>
            <w:r>
              <w:rPr>
                <w:rFonts w:ascii="Calibri" w:cs="Calibri" w:eastAsia="Calibri" w:hAnsi="Calibri"/>
                <w:b/>
                <w:bCs/>
                <w:color w:val="FFFFFF"/>
                <w:sz w:val="20"/>
                <w:szCs w:val="20"/>
              </w:rPr>
              <w:t xml:space="preserve">Typical Context</w:t>
            </w:r>
          </w:p>
        </w:tc>
      </w:tr>
      <w:tr>
        <w:tc>
          <w:p>
            <w:pPr>
              <w:spacing w:after="40"/>
            </w:pPr>
            <w:r>
              <w:rPr>
                <w:rFonts w:ascii="Calibri" w:cs="Calibri" w:eastAsia="Calibri" w:hAnsi="Calibri"/>
                <w:color w:val="222222"/>
                <w:sz w:val="20"/>
                <w:szCs w:val="20"/>
              </w:rPr>
              <w:t xml:space="preserve">Formal</w:t>
            </w:r>
          </w:p>
        </w:tc>
        <w:tc>
          <w:p>
            <w:pPr>
              <w:spacing w:after="40"/>
            </w:pPr>
            <w:r>
              <w:rPr>
                <w:rFonts w:ascii="Calibri" w:cs="Calibri" w:eastAsia="Calibri" w:hAnsi="Calibri"/>
                <w:color w:val="222222"/>
                <w:sz w:val="20"/>
                <w:szCs w:val="20"/>
              </w:rPr>
              <w:t xml:space="preserve">Full sentences, no contractions, precise vocab</w:t>
            </w:r>
          </w:p>
        </w:tc>
        <w:tc>
          <w:p>
            <w:pPr>
              <w:spacing w:after="40"/>
            </w:pPr>
            <w:r>
              <w:rPr>
                <w:rFonts w:ascii="Calibri" w:cs="Calibri" w:eastAsia="Calibri" w:hAnsi="Calibri"/>
                <w:color w:val="222222"/>
                <w:sz w:val="20"/>
                <w:szCs w:val="20"/>
              </w:rPr>
              <w:t xml:space="preserve">Exam speeches, official letters</w:t>
            </w:r>
          </w:p>
        </w:tc>
      </w:tr>
      <w:tr>
        <w:tc>
          <w:p>
            <w:pPr>
              <w:spacing w:after="40"/>
            </w:pPr>
            <w:r>
              <w:rPr>
                <w:rFonts w:ascii="Calibri" w:cs="Calibri" w:eastAsia="Calibri" w:hAnsi="Calibri"/>
                <w:color w:val="222222"/>
                <w:sz w:val="20"/>
                <w:szCs w:val="20"/>
              </w:rPr>
              <w:t xml:space="preserve">Semi‑Formal</w:t>
            </w:r>
          </w:p>
        </w:tc>
        <w:tc>
          <w:p>
            <w:pPr>
              <w:spacing w:after="40"/>
            </w:pPr>
            <w:r>
              <w:rPr>
                <w:rFonts w:ascii="Calibri" w:cs="Calibri" w:eastAsia="Calibri" w:hAnsi="Calibri"/>
                <w:color w:val="222222"/>
                <w:sz w:val="20"/>
                <w:szCs w:val="20"/>
              </w:rPr>
              <w:t xml:space="preserve">Mix of full sentences and contractions, polite tone</w:t>
            </w:r>
          </w:p>
        </w:tc>
        <w:tc>
          <w:p>
            <w:pPr>
              <w:spacing w:after="40"/>
            </w:pPr>
            <w:r>
              <w:rPr>
                <w:rFonts w:ascii="Calibri" w:cs="Calibri" w:eastAsia="Calibri" w:hAnsi="Calibri"/>
                <w:color w:val="222222"/>
                <w:sz w:val="20"/>
                <w:szCs w:val="20"/>
              </w:rPr>
              <w:t xml:space="preserve">Class discussions, emails to parents</w:t>
            </w:r>
          </w:p>
        </w:tc>
      </w:tr>
      <w:tr>
        <w:tc>
          <w:p>
            <w:pPr>
              <w:spacing w:after="40"/>
            </w:pPr>
            <w:r>
              <w:rPr>
                <w:rFonts w:ascii="Calibri" w:cs="Calibri" w:eastAsia="Calibri" w:hAnsi="Calibri"/>
                <w:color w:val="222222"/>
                <w:sz w:val="20"/>
                <w:szCs w:val="20"/>
              </w:rPr>
              <w:t xml:space="preserve">Informal</w:t>
            </w:r>
          </w:p>
        </w:tc>
        <w:tc>
          <w:p>
            <w:pPr>
              <w:spacing w:after="40"/>
            </w:pPr>
            <w:r>
              <w:rPr>
                <w:rFonts w:ascii="Calibri" w:cs="Calibri" w:eastAsia="Calibri" w:hAnsi="Calibri"/>
                <w:color w:val="222222"/>
                <w:sz w:val="20"/>
                <w:szCs w:val="20"/>
              </w:rPr>
              <w:t xml:space="preserve">Slang, jargon, code‑switching, relaxed grammar</w:t>
            </w:r>
          </w:p>
        </w:tc>
        <w:tc>
          <w:p>
            <w:pPr>
              <w:spacing w:after="40"/>
            </w:pPr>
            <w:r>
              <w:rPr>
                <w:rFonts w:ascii="Calibri" w:cs="Calibri" w:eastAsia="Calibri" w:hAnsi="Calibri"/>
                <w:color w:val="222222"/>
                <w:sz w:val="20"/>
                <w:szCs w:val="20"/>
              </w:rPr>
              <w:t xml:space="preserve">Chatting with friends, social media posts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595959"/>
        <w:sz w:val="16"/>
        <w:szCs w:val="16"/>
      </w:rPr>
      <w:t xml:space="preserve">ChayilResources · Learner Resources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2026-10-02T10:41:51.298Z</dcterms:created>
  <dcterms:modified xsi:type="dcterms:W3CDTF">2026-10-02T10:41:51.298Z</dcterms:modified>
</cp:coreProperties>
</file>

<file path=docProps/custom.xml><?xml version="1.0" encoding="utf-8"?>
<Properties xmlns="http://schemas.openxmlformats.org/officeDocument/2006/custom-properties" xmlns:vt="http://schemas.openxmlformats.org/officeDocument/2006/docPropsVTypes"/>
</file>