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Debate Skills for Basic 9 Oral Language</w:t>
      </w:r>
    </w:p>
    <w:p>
      <w:pPr>
        <w:shd w:fill="1F3A5F" w:val="solid"/>
        <w:spacing w:after="240"/>
        <w:jc w:val="center"/>
      </w:pPr>
      <w:r>
        <w:rPr>
          <w:rFonts w:ascii="Calibri" w:cs="Calibri" w:eastAsia="Calibri" w:hAnsi="Calibri"/>
          <w:color w:val="F6C945"/>
          <w:sz w:val="24"/>
          <w:szCs w:val="24"/>
        </w:rPr>
        <w:t xml:space="preserve">Using the AREA Structure and Formal Register</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unit! You will learn how to pick a debate‑worthy topic, build a strong argument with the AREA framework, and speak confidently in a formal debate. By the end you will be ready to argue any side of a motion, respect your opponent, and impress your teachers during the BECE oral test. Let’s get started!</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what makes a topic suitable for a formal debate and give two examples that pass the debate‑worthy test.</w:t>
      </w:r>
    </w:p>
    <w:p>
      <w:pPr>
        <w:pStyle w:val="ListParagraph"/>
        <w:numPr>
          <w:ilvl w:val="0"/>
          <w:numId w:val="2"/>
        </w:numPr>
        <w:spacing w:after="60"/>
      </w:pPr>
      <w:r>
        <w:rPr>
          <w:rFonts w:ascii="Calibri" w:cs="Calibri" w:eastAsia="Calibri" w:hAnsi="Calibri"/>
          <w:color w:val="222222"/>
          <w:sz w:val="21"/>
          <w:szCs w:val="21"/>
        </w:rPr>
        <w:t xml:space="preserve">Apply the AREA structure (Assertion, Reasoning, Evidence, Acknowledgement) to craft a 60‑90 second spoken argument.</w:t>
      </w:r>
    </w:p>
    <w:p>
      <w:pPr>
        <w:pStyle w:val="ListParagraph"/>
        <w:numPr>
          <w:ilvl w:val="0"/>
          <w:numId w:val="2"/>
        </w:numPr>
        <w:spacing w:after="60"/>
      </w:pPr>
      <w:r>
        <w:rPr>
          <w:rFonts w:ascii="Calibri" w:cs="Calibri" w:eastAsia="Calibri" w:hAnsi="Calibri"/>
          <w:color w:val="222222"/>
          <w:sz w:val="21"/>
          <w:szCs w:val="21"/>
        </w:rPr>
        <w:t xml:space="preserve">Use formal debate register and follow turn‑taking protocols during a mini‑debate.</w:t>
      </w:r>
    </w:p>
    <w:p>
      <w:pPr>
        <w:pStyle w:val="ListParagraph"/>
        <w:numPr>
          <w:ilvl w:val="0"/>
          <w:numId w:val="2"/>
        </w:numPr>
        <w:spacing w:after="60"/>
      </w:pPr>
      <w:r>
        <w:rPr>
          <w:rFonts w:ascii="Calibri" w:cs="Calibri" w:eastAsia="Calibri" w:hAnsi="Calibri"/>
          <w:color w:val="222222"/>
          <w:sz w:val="21"/>
          <w:szCs w:val="21"/>
        </w:rPr>
        <w:t xml:space="preserve">Evaluate arguments using the criteria of evidence quality and logical coherence.</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Motion</w:t>
            </w:r>
          </w:p>
        </w:tc>
        <w:tc>
          <w:p>
            <w:pPr>
              <w:spacing w:after="40"/>
            </w:pPr>
            <w:r>
              <w:rPr>
                <w:rFonts w:ascii="Calibri" w:cs="Calibri" w:eastAsia="Calibri" w:hAnsi="Calibri"/>
                <w:color w:val="222222"/>
                <w:sz w:val="20"/>
                <w:szCs w:val="20"/>
              </w:rPr>
              <w:t xml:space="preserve">The statement that teams argue for or against, usually beginning with ‘This house believes that…’</w:t>
            </w:r>
          </w:p>
        </w:tc>
      </w:tr>
      <w:tr>
        <w:tc>
          <w:p>
            <w:pPr>
              <w:spacing w:after="40"/>
            </w:pPr>
            <w:r>
              <w:rPr>
                <w:rFonts w:ascii="Calibri" w:cs="Calibri" w:eastAsia="Calibri" w:hAnsi="Calibri"/>
                <w:color w:val="222222"/>
                <w:sz w:val="20"/>
                <w:szCs w:val="20"/>
              </w:rPr>
              <w:t xml:space="preserve">Proposition</w:t>
            </w:r>
          </w:p>
        </w:tc>
        <w:tc>
          <w:p>
            <w:pPr>
              <w:spacing w:after="40"/>
            </w:pPr>
            <w:r>
              <w:rPr>
                <w:rFonts w:ascii="Calibri" w:cs="Calibri" w:eastAsia="Calibri" w:hAnsi="Calibri"/>
                <w:color w:val="222222"/>
                <w:sz w:val="20"/>
                <w:szCs w:val="20"/>
              </w:rPr>
              <w:t xml:space="preserve">The side that supports the motion</w:t>
            </w:r>
          </w:p>
        </w:tc>
      </w:tr>
      <w:tr>
        <w:tc>
          <w:p>
            <w:pPr>
              <w:spacing w:after="40"/>
            </w:pPr>
            <w:r>
              <w:rPr>
                <w:rFonts w:ascii="Calibri" w:cs="Calibri" w:eastAsia="Calibri" w:hAnsi="Calibri"/>
                <w:color w:val="222222"/>
                <w:sz w:val="20"/>
                <w:szCs w:val="20"/>
              </w:rPr>
              <w:t xml:space="preserve">Opposition</w:t>
            </w:r>
          </w:p>
        </w:tc>
        <w:tc>
          <w:p>
            <w:pPr>
              <w:spacing w:after="40"/>
            </w:pPr>
            <w:r>
              <w:rPr>
                <w:rFonts w:ascii="Calibri" w:cs="Calibri" w:eastAsia="Calibri" w:hAnsi="Calibri"/>
                <w:color w:val="222222"/>
                <w:sz w:val="20"/>
                <w:szCs w:val="20"/>
              </w:rPr>
              <w:t xml:space="preserve">The side that challenges the motion</w:t>
            </w:r>
          </w:p>
        </w:tc>
      </w:tr>
      <w:tr>
        <w:tc>
          <w:p>
            <w:pPr>
              <w:spacing w:after="40"/>
            </w:pPr>
            <w:r>
              <w:rPr>
                <w:rFonts w:ascii="Calibri" w:cs="Calibri" w:eastAsia="Calibri" w:hAnsi="Calibri"/>
                <w:color w:val="222222"/>
                <w:sz w:val="20"/>
                <w:szCs w:val="20"/>
              </w:rPr>
              <w:t xml:space="preserve">Rebuttal</w:t>
            </w:r>
          </w:p>
        </w:tc>
        <w:tc>
          <w:p>
            <w:pPr>
              <w:spacing w:after="40"/>
            </w:pPr>
            <w:r>
              <w:rPr>
                <w:rFonts w:ascii="Calibri" w:cs="Calibri" w:eastAsia="Calibri" w:hAnsi="Calibri"/>
                <w:color w:val="222222"/>
                <w:sz w:val="20"/>
                <w:szCs w:val="20"/>
              </w:rPr>
              <w:t xml:space="preserve">A response that weakens an opponent’s claim without attacking the speaker</w:t>
            </w:r>
          </w:p>
        </w:tc>
      </w:tr>
      <w:tr>
        <w:tc>
          <w:p>
            <w:pPr>
              <w:spacing w:after="40"/>
            </w:pPr>
            <w:r>
              <w:rPr>
                <w:rFonts w:ascii="Calibri" w:cs="Calibri" w:eastAsia="Calibri" w:hAnsi="Calibri"/>
                <w:color w:val="222222"/>
                <w:sz w:val="20"/>
                <w:szCs w:val="20"/>
              </w:rPr>
              <w:t xml:space="preserve">AREA</w:t>
            </w:r>
          </w:p>
        </w:tc>
        <w:tc>
          <w:p>
            <w:pPr>
              <w:spacing w:after="40"/>
            </w:pPr>
            <w:r>
              <w:rPr>
                <w:rFonts w:ascii="Calibri" w:cs="Calibri" w:eastAsia="Calibri" w:hAnsi="Calibri"/>
                <w:color w:val="222222"/>
                <w:sz w:val="20"/>
                <w:szCs w:val="20"/>
              </w:rPr>
              <w:t xml:space="preserve">Structure of an argument: Assertion, Reasoning, Evidence, Acknowledgement</w:t>
            </w:r>
          </w:p>
        </w:tc>
      </w:tr>
      <w:tr>
        <w:tc>
          <w:p>
            <w:pPr>
              <w:spacing w:after="40"/>
            </w:pPr>
            <w:r>
              <w:rPr>
                <w:rFonts w:ascii="Calibri" w:cs="Calibri" w:eastAsia="Calibri" w:hAnsi="Calibri"/>
                <w:color w:val="222222"/>
                <w:sz w:val="20"/>
                <w:szCs w:val="20"/>
              </w:rPr>
              <w:t xml:space="preserve">Register</w:t>
            </w:r>
          </w:p>
        </w:tc>
        <w:tc>
          <w:p>
            <w:pPr>
              <w:spacing w:after="40"/>
            </w:pPr>
            <w:r>
              <w:rPr>
                <w:rFonts w:ascii="Calibri" w:cs="Calibri" w:eastAsia="Calibri" w:hAnsi="Calibri"/>
                <w:color w:val="222222"/>
                <w:sz w:val="20"/>
                <w:szCs w:val="20"/>
              </w:rPr>
              <w:t xml:space="preserve">The level of formality in language, ranging from informal to formal</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Debate is a structured, respectful argument – not a quarrel.</w:t>
      </w:r>
    </w:p>
    <w:p>
      <w:pPr>
        <w:pStyle w:val="ListParagraph"/>
        <w:numPr>
          <w:ilvl w:val="0"/>
          <w:numId w:val="2"/>
        </w:numPr>
        <w:spacing w:after="60"/>
      </w:pPr>
      <w:r>
        <w:rPr>
          <w:rFonts w:ascii="Calibri" w:cs="Calibri" w:eastAsia="Calibri" w:hAnsi="Calibri"/>
          <w:color w:val="222222"/>
          <w:sz w:val="21"/>
          <w:szCs w:val="21"/>
        </w:rPr>
        <w:t xml:space="preserve">Every motion must have two defensible sides.</w:t>
      </w:r>
    </w:p>
    <w:p>
      <w:pPr>
        <w:pStyle w:val="ListParagraph"/>
        <w:numPr>
          <w:ilvl w:val="0"/>
          <w:numId w:val="2"/>
        </w:numPr>
        <w:spacing w:after="60"/>
      </w:pPr>
      <w:r>
        <w:rPr>
          <w:rFonts w:ascii="Calibri" w:cs="Calibri" w:eastAsia="Calibri" w:hAnsi="Calibri"/>
          <w:color w:val="222222"/>
          <w:sz w:val="21"/>
          <w:szCs w:val="21"/>
        </w:rPr>
        <w:t xml:space="preserve">Use evidence that can be verified.</w:t>
      </w:r>
    </w:p>
    <w:p>
      <w:pPr>
        <w:pStyle w:val="ListParagraph"/>
        <w:numPr>
          <w:ilvl w:val="0"/>
          <w:numId w:val="2"/>
        </w:numPr>
        <w:spacing w:after="60"/>
      </w:pPr>
      <w:r>
        <w:rPr>
          <w:rFonts w:ascii="Calibri" w:cs="Calibri" w:eastAsia="Calibri" w:hAnsi="Calibri"/>
          <w:color w:val="222222"/>
          <w:sz w:val="21"/>
          <w:szCs w:val="21"/>
        </w:rPr>
        <w:t xml:space="preserve">Acknowledge the opponent’s point before rebutting.</w:t>
      </w:r>
    </w:p>
    <w:p>
      <w:pPr>
        <w:pStyle w:val="ListParagraph"/>
        <w:numPr>
          <w:ilvl w:val="0"/>
          <w:numId w:val="2"/>
        </w:numPr>
        <w:spacing w:after="60"/>
      </w:pPr>
      <w:r>
        <w:rPr>
          <w:rFonts w:ascii="Calibri" w:cs="Calibri" w:eastAsia="Calibri" w:hAnsi="Calibri"/>
          <w:color w:val="222222"/>
          <w:sz w:val="21"/>
          <w:szCs w:val="21"/>
        </w:rPr>
        <w:t xml:space="preserve">Stay within the time limits.</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class to become familiar with the concepts. Use the tables as quick reference sheets during activities. The callouts highlight common pitfalls to avoid. Follow the together activity with your group, then practise the solo tasks at home. Check your understanding with the self‑check questions before attempting the performance task.</w:t>
      </w:r>
    </w:p>
    <w:p>
      <w:pPr>
        <w:pStyle w:val="Heading1"/>
        <w:spacing w:after="120" w:before="240"/>
      </w:pPr>
      <w:r>
        <w:rPr>
          <w:rFonts w:ascii="Calibri" w:cs="Calibri" w:eastAsia="Calibri" w:hAnsi="Calibri"/>
          <w:b/>
          <w:bCs/>
          <w:color w:val="2E74B5"/>
          <w:sz w:val="32"/>
          <w:szCs w:val="32"/>
        </w:rPr>
        <w:t xml:space="preserve">1. What Is a Debate?</w:t>
      </w:r>
    </w:p>
    <w:p>
      <w:pPr>
        <w:spacing w:after="120"/>
      </w:pPr>
      <w:r>
        <w:rPr>
          <w:rFonts w:ascii="Calibri" w:cs="Calibri" w:eastAsia="Calibri" w:hAnsi="Calibri"/>
          <w:color w:val="222222"/>
          <w:sz w:val="21"/>
          <w:szCs w:val="21"/>
        </w:rPr>
        <w:t xml:space="preserve">A debate is a formal oral argument where two teams – Proposition and Opposition – discuss a motion. It follows strict rules, time limits and a judging rubric. Unlike a quarrel, a debate respects the opponent and relies on evidence.</w:t>
      </w:r>
    </w:p>
    <w:p>
      <w:pPr>
        <w:spacing w:after="120"/>
      </w:pPr>
      <w:r>
        <w:rPr>
          <w:rFonts w:ascii="Calibri" w:cs="Calibri" w:eastAsia="Calibri" w:hAnsi="Calibri"/>
          <w:color w:val="222222"/>
          <w:sz w:val="21"/>
          <w:szCs w:val="21"/>
        </w:rPr>
        <w:t xml:space="preserve">The motion must be clear, specific and arguable. It should have two defensible sides and significant stakes for the community or individuals. For example, ‘Children should be allowed to take decisions on matters concerning them’ passes the test, while ‘Stealing is wrong’ does not because it has only one side.</w:t>
      </w:r>
    </w:p>
    <w:p>
      <w:pPr>
        <w:pStyle w:val="ListParagraph"/>
        <w:numPr>
          <w:ilvl w:val="0"/>
          <w:numId w:val="2"/>
        </w:numPr>
        <w:spacing w:after="60"/>
      </w:pPr>
      <w:r>
        <w:rPr>
          <w:rFonts w:ascii="Calibri" w:cs="Calibri" w:eastAsia="Calibri" w:hAnsi="Calibri"/>
          <w:color w:val="222222"/>
          <w:sz w:val="21"/>
          <w:szCs w:val="21"/>
        </w:rPr>
        <w:t xml:space="preserve">Debate = structured argument</w:t>
      </w:r>
    </w:p>
    <w:p>
      <w:pPr>
        <w:pStyle w:val="ListParagraph"/>
        <w:numPr>
          <w:ilvl w:val="0"/>
          <w:numId w:val="2"/>
        </w:numPr>
        <w:spacing w:after="60"/>
      </w:pPr>
      <w:r>
        <w:rPr>
          <w:rFonts w:ascii="Calibri" w:cs="Calibri" w:eastAsia="Calibri" w:hAnsi="Calibri"/>
          <w:color w:val="222222"/>
          <w:sz w:val="21"/>
          <w:szCs w:val="21"/>
        </w:rPr>
        <w:t xml:space="preserve">Motion = statement to be argued</w:t>
      </w:r>
    </w:p>
    <w:p>
      <w:pPr>
        <w:pStyle w:val="ListParagraph"/>
        <w:numPr>
          <w:ilvl w:val="0"/>
          <w:numId w:val="2"/>
        </w:numPr>
        <w:spacing w:after="60"/>
      </w:pPr>
      <w:r>
        <w:rPr>
          <w:rFonts w:ascii="Calibri" w:cs="Calibri" w:eastAsia="Calibri" w:hAnsi="Calibri"/>
          <w:color w:val="222222"/>
          <w:sz w:val="21"/>
          <w:szCs w:val="21"/>
        </w:rPr>
        <w:t xml:space="preserve">Proposition = supports the motion</w:t>
      </w:r>
    </w:p>
    <w:p>
      <w:pPr>
        <w:pStyle w:val="ListParagraph"/>
        <w:numPr>
          <w:ilvl w:val="0"/>
          <w:numId w:val="2"/>
        </w:numPr>
        <w:spacing w:after="60"/>
      </w:pPr>
      <w:r>
        <w:rPr>
          <w:rFonts w:ascii="Calibri" w:cs="Calibri" w:eastAsia="Calibri" w:hAnsi="Calibri"/>
          <w:color w:val="222222"/>
          <w:sz w:val="21"/>
          <w:szCs w:val="21"/>
        </w:rPr>
        <w:t xml:space="preserve">Opposition = challenges the motion</w:t>
      </w:r>
    </w:p>
    <w:p>
      <w:pPr>
        <w:pStyle w:val="ListParagraph"/>
        <w:numPr>
          <w:ilvl w:val="0"/>
          <w:numId w:val="2"/>
        </w:numPr>
        <w:spacing w:after="60"/>
      </w:pPr>
      <w:r>
        <w:rPr>
          <w:rFonts w:ascii="Calibri" w:cs="Calibri" w:eastAsia="Calibri" w:hAnsi="Calibri"/>
          <w:color w:val="222222"/>
          <w:sz w:val="21"/>
          <w:szCs w:val="21"/>
        </w:rPr>
        <w:t xml:space="preserve">Rebuttal = counters an opponent’s claim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 Debate ≠ Quarrel</w:t>
            </w:r>
          </w:p>
          <w:p>
            <w:r>
              <w:rPr>
                <w:rFonts w:ascii="Calibri" w:cs="Calibri" w:eastAsia="Calibri" w:hAnsi="Calibri"/>
                <w:color w:val="222222"/>
                <w:sz w:val="20"/>
                <w:szCs w:val="20"/>
              </w:rPr>
              <w:t xml:space="preserve">A debate is disciplined, evidence‑based and respectful. Personal attacks are never allowed.</w:t>
            </w:r>
          </w:p>
        </w:tc>
      </w:tr>
    </w:tbl>
    <w:p>
      <w:pPr>
        <w:pStyle w:val="Heading1"/>
        <w:spacing w:after="120" w:before="240"/>
      </w:pPr>
      <w:r>
        <w:rPr>
          <w:rFonts w:ascii="Calibri" w:cs="Calibri" w:eastAsia="Calibri" w:hAnsi="Calibri"/>
          <w:b/>
          <w:bCs/>
          <w:color w:val="2E74B5"/>
          <w:sz w:val="32"/>
          <w:szCs w:val="32"/>
        </w:rPr>
        <w:t xml:space="preserve">2. The AREA Argument Structure</w:t>
      </w:r>
    </w:p>
    <w:p>
      <w:pPr>
        <w:spacing w:after="120"/>
      </w:pPr>
      <w:r>
        <w:rPr>
          <w:rFonts w:ascii="Calibri" w:cs="Calibri" w:eastAsia="Calibri" w:hAnsi="Calibri"/>
          <w:color w:val="222222"/>
          <w:sz w:val="21"/>
          <w:szCs w:val="21"/>
        </w:rPr>
        <w:t xml:space="preserve">The AREA framework helps you organise a clear, persuasive argument. Start with an Assertion – a concise claim. Follow with Reasoning that explains why the claim makes sense. Provide Evidence – facts, statistics or examples that back up your reasoning. End with an Acknowledgement that recognises the opponent’s view before you rebut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Component</w:t>
            </w:r>
          </w:p>
        </w:tc>
        <w:tc>
          <w:tcPr>
            <w:shd w:fill="1F3A5F" w:val="solid"/>
          </w:tcPr>
          <w:p>
            <w:pPr>
              <w:spacing w:after="40"/>
            </w:pPr>
            <w:r>
              <w:rPr>
                <w:rFonts w:ascii="Calibri" w:cs="Calibri" w:eastAsia="Calibri" w:hAnsi="Calibri"/>
                <w:b/>
                <w:bCs/>
                <w:color w:val="FFFFFF"/>
                <w:sz w:val="20"/>
                <w:szCs w:val="20"/>
              </w:rPr>
              <w:t xml:space="preserve">Purpose</w:t>
            </w:r>
          </w:p>
        </w:tc>
        <w:tc>
          <w:tcPr>
            <w:shd w:fill="1F3A5F" w:val="solid"/>
          </w:tcPr>
          <w:p>
            <w:pPr>
              <w:spacing w:after="40"/>
            </w:pPr>
            <w:r>
              <w:rPr>
                <w:rFonts w:ascii="Calibri" w:cs="Calibri" w:eastAsia="Calibri" w:hAnsi="Calibri"/>
                <w:b/>
                <w:bCs/>
                <w:color w:val="FFFFFF"/>
                <w:sz w:val="20"/>
                <w:szCs w:val="20"/>
              </w:rPr>
              <w:t xml:space="preserve">Key Question</w:t>
            </w:r>
          </w:p>
        </w:tc>
      </w:tr>
      <w:tr>
        <w:tc>
          <w:p>
            <w:pPr>
              <w:spacing w:after="40"/>
            </w:pPr>
            <w:r>
              <w:rPr>
                <w:rFonts w:ascii="Calibri" w:cs="Calibri" w:eastAsia="Calibri" w:hAnsi="Calibri"/>
                <w:color w:val="222222"/>
                <w:sz w:val="20"/>
                <w:szCs w:val="20"/>
              </w:rPr>
              <w:t xml:space="preserve">Assertion</w:t>
            </w:r>
          </w:p>
        </w:tc>
        <w:tc>
          <w:p>
            <w:pPr>
              <w:spacing w:after="40"/>
            </w:pPr>
            <w:r>
              <w:rPr>
                <w:rFonts w:ascii="Calibri" w:cs="Calibri" w:eastAsia="Calibri" w:hAnsi="Calibri"/>
                <w:color w:val="222222"/>
                <w:sz w:val="20"/>
                <w:szCs w:val="20"/>
              </w:rPr>
              <w:t xml:space="preserve">State your main claim</w:t>
            </w:r>
          </w:p>
        </w:tc>
        <w:tc>
          <w:p>
            <w:pPr>
              <w:spacing w:after="40"/>
            </w:pPr>
            <w:r>
              <w:rPr>
                <w:rFonts w:ascii="Calibri" w:cs="Calibri" w:eastAsia="Calibri" w:hAnsi="Calibri"/>
                <w:color w:val="222222"/>
                <w:sz w:val="20"/>
                <w:szCs w:val="20"/>
              </w:rPr>
              <w:t xml:space="preserve">What am I arguing?</w:t>
            </w:r>
          </w:p>
        </w:tc>
      </w:tr>
      <w:tr>
        <w:tc>
          <w:p>
            <w:pPr>
              <w:spacing w:after="40"/>
            </w:pPr>
            <w:r>
              <w:rPr>
                <w:rFonts w:ascii="Calibri" w:cs="Calibri" w:eastAsia="Calibri" w:hAnsi="Calibri"/>
                <w:color w:val="222222"/>
                <w:sz w:val="20"/>
                <w:szCs w:val="20"/>
              </w:rPr>
              <w:t xml:space="preserve">Reasoning</w:t>
            </w:r>
          </w:p>
        </w:tc>
        <w:tc>
          <w:p>
            <w:pPr>
              <w:spacing w:after="40"/>
            </w:pPr>
            <w:r>
              <w:rPr>
                <w:rFonts w:ascii="Calibri" w:cs="Calibri" w:eastAsia="Calibri" w:hAnsi="Calibri"/>
                <w:color w:val="222222"/>
                <w:sz w:val="20"/>
                <w:szCs w:val="20"/>
              </w:rPr>
              <w:t xml:space="preserve">Explain the logic</w:t>
            </w:r>
          </w:p>
        </w:tc>
        <w:tc>
          <w:p>
            <w:pPr>
              <w:spacing w:after="40"/>
            </w:pPr>
            <w:r>
              <w:rPr>
                <w:rFonts w:ascii="Calibri" w:cs="Calibri" w:eastAsia="Calibri" w:hAnsi="Calibri"/>
                <w:color w:val="222222"/>
                <w:sz w:val="20"/>
                <w:szCs w:val="20"/>
              </w:rPr>
              <w:t xml:space="preserve">Why does my claim hold?</w:t>
            </w:r>
          </w:p>
        </w:tc>
      </w:tr>
      <w:tr>
        <w:tc>
          <w:p>
            <w:pPr>
              <w:spacing w:after="40"/>
            </w:pPr>
            <w:r>
              <w:rPr>
                <w:rFonts w:ascii="Calibri" w:cs="Calibri" w:eastAsia="Calibri" w:hAnsi="Calibri"/>
                <w:color w:val="222222"/>
                <w:sz w:val="20"/>
                <w:szCs w:val="20"/>
              </w:rPr>
              <w:t xml:space="preserve">Evidence</w:t>
            </w:r>
          </w:p>
        </w:tc>
        <w:tc>
          <w:p>
            <w:pPr>
              <w:spacing w:after="40"/>
            </w:pPr>
            <w:r>
              <w:rPr>
                <w:rFonts w:ascii="Calibri" w:cs="Calibri" w:eastAsia="Calibri" w:hAnsi="Calibri"/>
                <w:color w:val="222222"/>
                <w:sz w:val="20"/>
                <w:szCs w:val="20"/>
              </w:rPr>
              <w:t xml:space="preserve">Support with data or examples</w:t>
            </w:r>
          </w:p>
        </w:tc>
        <w:tc>
          <w:p>
            <w:pPr>
              <w:spacing w:after="40"/>
            </w:pPr>
            <w:r>
              <w:rPr>
                <w:rFonts w:ascii="Calibri" w:cs="Calibri" w:eastAsia="Calibri" w:hAnsi="Calibri"/>
                <w:color w:val="222222"/>
                <w:sz w:val="20"/>
                <w:szCs w:val="20"/>
              </w:rPr>
              <w:t xml:space="preserve">What proof do I have?</w:t>
            </w:r>
          </w:p>
        </w:tc>
      </w:tr>
      <w:tr>
        <w:tc>
          <w:p>
            <w:pPr>
              <w:spacing w:after="40"/>
            </w:pPr>
            <w:r>
              <w:rPr>
                <w:rFonts w:ascii="Calibri" w:cs="Calibri" w:eastAsia="Calibri" w:hAnsi="Calibri"/>
                <w:color w:val="222222"/>
                <w:sz w:val="20"/>
                <w:szCs w:val="20"/>
              </w:rPr>
              <w:t xml:space="preserve">Acknowledgement</w:t>
            </w:r>
          </w:p>
        </w:tc>
        <w:tc>
          <w:p>
            <w:pPr>
              <w:spacing w:after="40"/>
            </w:pPr>
            <w:r>
              <w:rPr>
                <w:rFonts w:ascii="Calibri" w:cs="Calibri" w:eastAsia="Calibri" w:hAnsi="Calibri"/>
                <w:color w:val="222222"/>
                <w:sz w:val="20"/>
                <w:szCs w:val="20"/>
              </w:rPr>
              <w:t xml:space="preserve">Show respect for the other side</w:t>
            </w:r>
          </w:p>
        </w:tc>
        <w:tc>
          <w:p>
            <w:pPr>
              <w:spacing w:after="40"/>
            </w:pPr>
            <w:r>
              <w:rPr>
                <w:rFonts w:ascii="Calibri" w:cs="Calibri" w:eastAsia="Calibri" w:hAnsi="Calibri"/>
                <w:color w:val="222222"/>
                <w:sz w:val="20"/>
                <w:szCs w:val="20"/>
              </w:rPr>
              <w:t xml:space="preserve">What does the Opposition say?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Strong Assertions</w:t>
            </w:r>
          </w:p>
          <w:p>
            <w:r>
              <w:rPr>
                <w:rFonts w:ascii="Calibri" w:cs="Calibri" w:eastAsia="Calibri" w:hAnsi="Calibri"/>
                <w:color w:val="222222"/>
                <w:sz w:val="20"/>
                <w:szCs w:val="20"/>
              </w:rPr>
              <w:t xml:space="preserve">Keep your assertion short – one sentence that captures the core of your stance.</w:t>
            </w:r>
          </w:p>
        </w:tc>
      </w:tr>
    </w:tbl>
    <w:p>
      <w:pPr>
        <w:pStyle w:val="Heading1"/>
        <w:spacing w:after="120" w:before="240"/>
      </w:pPr>
      <w:r>
        <w:rPr>
          <w:rFonts w:ascii="Calibri" w:cs="Calibri" w:eastAsia="Calibri" w:hAnsi="Calibri"/>
          <w:b/>
          <w:bCs/>
          <w:color w:val="2E74B5"/>
          <w:sz w:val="32"/>
          <w:szCs w:val="32"/>
        </w:rPr>
        <w:t xml:space="preserve">3. Formal Debate Register</w:t>
      </w:r>
    </w:p>
    <w:p>
      <w:pPr>
        <w:spacing w:after="120"/>
      </w:pPr>
      <w:r>
        <w:rPr>
          <w:rFonts w:ascii="Calibri" w:cs="Calibri" w:eastAsia="Calibri" w:hAnsi="Calibri"/>
          <w:color w:val="222222"/>
          <w:sz w:val="21"/>
          <w:szCs w:val="21"/>
        </w:rPr>
        <w:t xml:space="preserve">In a debate you must use a formal register. Avoid slang, contractions and casual filler words. Use phrases such as ‘I contend that…’, ‘The evidence suggests…’, ‘Consequently…’, and ‘In contrast…’. Speak clearly, at a moderate pace, and project your voice so the whole class can hear.</w:t>
      </w:r>
    </w:p>
    <w:p>
      <w:pPr>
        <w:pStyle w:val="ListParagraph"/>
        <w:numPr>
          <w:ilvl w:val="0"/>
          <w:numId w:val="2"/>
        </w:numPr>
        <w:spacing w:after="60"/>
      </w:pPr>
      <w:r>
        <w:rPr>
          <w:rFonts w:ascii="Calibri" w:cs="Calibri" w:eastAsia="Calibri" w:hAnsi="Calibri"/>
          <w:color w:val="222222"/>
          <w:sz w:val="21"/>
          <w:szCs w:val="21"/>
        </w:rPr>
        <w:t xml:space="preserve">Use full sentences</w:t>
      </w:r>
    </w:p>
    <w:p>
      <w:pPr>
        <w:pStyle w:val="ListParagraph"/>
        <w:numPr>
          <w:ilvl w:val="0"/>
          <w:numId w:val="2"/>
        </w:numPr>
        <w:spacing w:after="60"/>
      </w:pPr>
      <w:r>
        <w:rPr>
          <w:rFonts w:ascii="Calibri" w:cs="Calibri" w:eastAsia="Calibri" w:hAnsi="Calibri"/>
          <w:color w:val="222222"/>
          <w:sz w:val="21"/>
          <w:szCs w:val="21"/>
        </w:rPr>
        <w:t xml:space="preserve">Prefer ‘cannot’ over ‘can’t’</w:t>
      </w:r>
    </w:p>
    <w:p>
      <w:pPr>
        <w:pStyle w:val="ListParagraph"/>
        <w:numPr>
          <w:ilvl w:val="0"/>
          <w:numId w:val="2"/>
        </w:numPr>
        <w:spacing w:after="60"/>
      </w:pPr>
      <w:r>
        <w:rPr>
          <w:rFonts w:ascii="Calibri" w:cs="Calibri" w:eastAsia="Calibri" w:hAnsi="Calibri"/>
          <w:color w:val="222222"/>
          <w:sz w:val="21"/>
          <w:szCs w:val="21"/>
        </w:rPr>
        <w:t xml:space="preserve">Replace ‘stuff’ with ‘materials’ or ‘resources’</w:t>
      </w:r>
    </w:p>
    <w:p>
      <w:pPr>
        <w:pStyle w:val="ListParagraph"/>
        <w:numPr>
          <w:ilvl w:val="0"/>
          <w:numId w:val="2"/>
        </w:numPr>
        <w:spacing w:after="60"/>
      </w:pPr>
      <w:r>
        <w:rPr>
          <w:rFonts w:ascii="Calibri" w:cs="Calibri" w:eastAsia="Calibri" w:hAnsi="Calibri"/>
          <w:color w:val="222222"/>
          <w:sz w:val="21"/>
          <w:szCs w:val="21"/>
        </w:rPr>
        <w:t xml:space="preserve">Begin points with ‘Firstly’, ‘Secondly’, etc.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Formal Register Checklist</w:t>
            </w:r>
          </w:p>
          <w:p>
            <w:r>
              <w:rPr>
                <w:rFonts w:ascii="Calibri" w:cs="Calibri" w:eastAsia="Calibri" w:hAnsi="Calibri"/>
                <w:color w:val="222222"/>
                <w:sz w:val="20"/>
                <w:szCs w:val="20"/>
              </w:rPr>
              <w:t xml:space="preserve">1. No slang 2. No contractions 3. Precise vocabulary 4. Complete sentences 5. Polite tone</w:t>
            </w:r>
          </w:p>
        </w:tc>
      </w:tr>
    </w:tbl>
    <w:p>
      <w:pPr>
        <w:pStyle w:val="Heading1"/>
        <w:spacing w:after="120" w:before="240"/>
      </w:pPr>
      <w:r>
        <w:rPr>
          <w:rFonts w:ascii="Calibri" w:cs="Calibri" w:eastAsia="Calibri" w:hAnsi="Calibri"/>
          <w:b/>
          <w:bCs/>
          <w:color w:val="2E74B5"/>
          <w:sz w:val="32"/>
          <w:szCs w:val="32"/>
        </w:rPr>
        <w:t xml:space="preserve">4. Turn‑Taking and Rebuttal Techniques</w:t>
      </w:r>
    </w:p>
    <w:p>
      <w:pPr>
        <w:spacing w:after="120"/>
      </w:pPr>
      <w:r>
        <w:rPr>
          <w:rFonts w:ascii="Calibri" w:cs="Calibri" w:eastAsia="Calibri" w:hAnsi="Calibri"/>
          <w:color w:val="222222"/>
          <w:sz w:val="21"/>
          <w:szCs w:val="21"/>
        </w:rPr>
        <w:t xml:space="preserve">A debate follows a set sequence: Proposition opens, Opposition replies, Proposition rebuts, and both sides may have a closing summary. Each speaker must signal when they are finished by saying ‘Thank you.’ Rebuttals must identify the specific claim, explain why it is weak, and offer a stronger counter‑point.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Stage</w:t>
            </w:r>
          </w:p>
        </w:tc>
        <w:tc>
          <w:tcPr>
            <w:shd w:fill="1F3A5F" w:val="solid"/>
          </w:tcPr>
          <w:p>
            <w:pPr>
              <w:spacing w:after="40"/>
            </w:pPr>
            <w:r>
              <w:rPr>
                <w:rFonts w:ascii="Calibri" w:cs="Calibri" w:eastAsia="Calibri" w:hAnsi="Calibri"/>
                <w:b/>
                <w:bCs/>
                <w:color w:val="FFFFFF"/>
                <w:sz w:val="20"/>
                <w:szCs w:val="20"/>
              </w:rPr>
              <w:t xml:space="preserve">Who Speaks</w:t>
            </w:r>
          </w:p>
        </w:tc>
        <w:tc>
          <w:tcPr>
            <w:shd w:fill="1F3A5F" w:val="solid"/>
          </w:tcPr>
          <w:p>
            <w:pPr>
              <w:spacing w:after="40"/>
            </w:pPr>
            <w:r>
              <w:rPr>
                <w:rFonts w:ascii="Calibri" w:cs="Calibri" w:eastAsia="Calibri" w:hAnsi="Calibri"/>
                <w:b/>
                <w:bCs/>
                <w:color w:val="FFFFFF"/>
                <w:sz w:val="20"/>
                <w:szCs w:val="20"/>
              </w:rPr>
              <w:t xml:space="preserve">Typical Time</w:t>
            </w:r>
          </w:p>
        </w:tc>
      </w:tr>
      <w:tr>
        <w:tc>
          <w:p>
            <w:pPr>
              <w:spacing w:after="40"/>
            </w:pPr>
            <w:r>
              <w:rPr>
                <w:rFonts w:ascii="Calibri" w:cs="Calibri" w:eastAsia="Calibri" w:hAnsi="Calibri"/>
                <w:color w:val="222222"/>
                <w:sz w:val="20"/>
                <w:szCs w:val="20"/>
              </w:rPr>
              <w:t xml:space="preserve">Opening (Proposition)</w:t>
            </w:r>
          </w:p>
        </w:tc>
        <w:tc>
          <w:p>
            <w:pPr>
              <w:spacing w:after="40"/>
            </w:pPr>
            <w:r>
              <w:rPr>
                <w:rFonts w:ascii="Calibri" w:cs="Calibri" w:eastAsia="Calibri" w:hAnsi="Calibri"/>
                <w:color w:val="222222"/>
                <w:sz w:val="20"/>
                <w:szCs w:val="20"/>
              </w:rPr>
              <w:t xml:space="preserve">Proposition team</w:t>
            </w:r>
          </w:p>
        </w:tc>
        <w:tc>
          <w:p>
            <w:pPr>
              <w:spacing w:after="40"/>
            </w:pPr>
            <w:r>
              <w:rPr>
                <w:rFonts w:ascii="Calibri" w:cs="Calibri" w:eastAsia="Calibri" w:hAnsi="Calibri"/>
                <w:color w:val="222222"/>
                <w:sz w:val="20"/>
                <w:szCs w:val="20"/>
              </w:rPr>
              <w:t xml:space="preserve">60‑90 sec</w:t>
            </w:r>
          </w:p>
        </w:tc>
      </w:tr>
      <w:tr>
        <w:tc>
          <w:p>
            <w:pPr>
              <w:spacing w:after="40"/>
            </w:pPr>
            <w:r>
              <w:rPr>
                <w:rFonts w:ascii="Calibri" w:cs="Calibri" w:eastAsia="Calibri" w:hAnsi="Calibri"/>
                <w:color w:val="222222"/>
                <w:sz w:val="20"/>
                <w:szCs w:val="20"/>
              </w:rPr>
              <w:t xml:space="preserve">Opening (Opposition)</w:t>
            </w:r>
          </w:p>
        </w:tc>
        <w:tc>
          <w:p>
            <w:pPr>
              <w:spacing w:after="40"/>
            </w:pPr>
            <w:r>
              <w:rPr>
                <w:rFonts w:ascii="Calibri" w:cs="Calibri" w:eastAsia="Calibri" w:hAnsi="Calibri"/>
                <w:color w:val="222222"/>
                <w:sz w:val="20"/>
                <w:szCs w:val="20"/>
              </w:rPr>
              <w:t xml:space="preserve">Opposition team</w:t>
            </w:r>
          </w:p>
        </w:tc>
        <w:tc>
          <w:p>
            <w:pPr>
              <w:spacing w:after="40"/>
            </w:pPr>
            <w:r>
              <w:rPr>
                <w:rFonts w:ascii="Calibri" w:cs="Calibri" w:eastAsia="Calibri" w:hAnsi="Calibri"/>
                <w:color w:val="222222"/>
                <w:sz w:val="20"/>
                <w:szCs w:val="20"/>
              </w:rPr>
              <w:t xml:space="preserve">60‑90 sec</w:t>
            </w:r>
          </w:p>
        </w:tc>
      </w:tr>
      <w:tr>
        <w:tc>
          <w:p>
            <w:pPr>
              <w:spacing w:after="40"/>
            </w:pPr>
            <w:r>
              <w:rPr>
                <w:rFonts w:ascii="Calibri" w:cs="Calibri" w:eastAsia="Calibri" w:hAnsi="Calibri"/>
                <w:color w:val="222222"/>
                <w:sz w:val="20"/>
                <w:szCs w:val="20"/>
              </w:rPr>
              <w:t xml:space="preserve">Rebuttal (Proposition)</w:t>
            </w:r>
          </w:p>
        </w:tc>
        <w:tc>
          <w:p>
            <w:pPr>
              <w:spacing w:after="40"/>
            </w:pPr>
            <w:r>
              <w:rPr>
                <w:rFonts w:ascii="Calibri" w:cs="Calibri" w:eastAsia="Calibri" w:hAnsi="Calibri"/>
                <w:color w:val="222222"/>
                <w:sz w:val="20"/>
                <w:szCs w:val="20"/>
              </w:rPr>
              <w:t xml:space="preserve">Proposition team</w:t>
            </w:r>
          </w:p>
        </w:tc>
        <w:tc>
          <w:p>
            <w:pPr>
              <w:spacing w:after="40"/>
            </w:pPr>
            <w:r>
              <w:rPr>
                <w:rFonts w:ascii="Calibri" w:cs="Calibri" w:eastAsia="Calibri" w:hAnsi="Calibri"/>
                <w:color w:val="222222"/>
                <w:sz w:val="20"/>
                <w:szCs w:val="20"/>
              </w:rPr>
              <w:t xml:space="preserve">45 sec</w:t>
            </w:r>
          </w:p>
        </w:tc>
      </w:tr>
      <w:tr>
        <w:tc>
          <w:p>
            <w:pPr>
              <w:spacing w:after="40"/>
            </w:pPr>
            <w:r>
              <w:rPr>
                <w:rFonts w:ascii="Calibri" w:cs="Calibri" w:eastAsia="Calibri" w:hAnsi="Calibri"/>
                <w:color w:val="222222"/>
                <w:sz w:val="20"/>
                <w:szCs w:val="20"/>
              </w:rPr>
              <w:t xml:space="preserve">Rebuttal (Opposition)</w:t>
            </w:r>
          </w:p>
        </w:tc>
        <w:tc>
          <w:p>
            <w:pPr>
              <w:spacing w:after="40"/>
            </w:pPr>
            <w:r>
              <w:rPr>
                <w:rFonts w:ascii="Calibri" w:cs="Calibri" w:eastAsia="Calibri" w:hAnsi="Calibri"/>
                <w:color w:val="222222"/>
                <w:sz w:val="20"/>
                <w:szCs w:val="20"/>
              </w:rPr>
              <w:t xml:space="preserve">Opposition team</w:t>
            </w:r>
          </w:p>
        </w:tc>
        <w:tc>
          <w:p>
            <w:pPr>
              <w:spacing w:after="40"/>
            </w:pPr>
            <w:r>
              <w:rPr>
                <w:rFonts w:ascii="Calibri" w:cs="Calibri" w:eastAsia="Calibri" w:hAnsi="Calibri"/>
                <w:color w:val="222222"/>
                <w:sz w:val="20"/>
                <w:szCs w:val="20"/>
              </w:rPr>
              <w:t xml:space="preserve">45 sec</w:t>
            </w:r>
          </w:p>
        </w:tc>
      </w:tr>
      <w:tr>
        <w:tc>
          <w:p>
            <w:pPr>
              <w:spacing w:after="40"/>
            </w:pPr>
            <w:r>
              <w:rPr>
                <w:rFonts w:ascii="Calibri" w:cs="Calibri" w:eastAsia="Calibri" w:hAnsi="Calibri"/>
                <w:color w:val="222222"/>
                <w:sz w:val="20"/>
                <w:szCs w:val="20"/>
              </w:rPr>
              <w:t xml:space="preserve">Closing Summary</w:t>
            </w:r>
          </w:p>
        </w:tc>
        <w:tc>
          <w:p>
            <w:pPr>
              <w:spacing w:after="40"/>
            </w:pPr>
            <w:r>
              <w:rPr>
                <w:rFonts w:ascii="Calibri" w:cs="Calibri" w:eastAsia="Calibri" w:hAnsi="Calibri"/>
                <w:color w:val="222222"/>
                <w:sz w:val="20"/>
                <w:szCs w:val="20"/>
              </w:rPr>
              <w:t xml:space="preserve">Both teams</w:t>
            </w:r>
          </w:p>
        </w:tc>
        <w:tc>
          <w:p>
            <w:pPr>
              <w:spacing w:after="40"/>
            </w:pPr>
            <w:r>
              <w:rPr>
                <w:rFonts w:ascii="Calibri" w:cs="Calibri" w:eastAsia="Calibri" w:hAnsi="Calibri"/>
                <w:color w:val="222222"/>
                <w:sz w:val="20"/>
                <w:szCs w:val="20"/>
              </w:rPr>
              <w:t xml:space="preserve">30 sec each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Rebuttal Formula</w:t>
            </w:r>
          </w:p>
          <w:p>
            <w:r>
              <w:rPr>
                <w:rFonts w:ascii="Calibri" w:cs="Calibri" w:eastAsia="Calibri" w:hAnsi="Calibri"/>
                <w:color w:val="222222"/>
                <w:sz w:val="20"/>
                <w:szCs w:val="20"/>
              </w:rPr>
              <w:t xml:space="preserve">Identify claim → Explain flaw → Present counter‑evidence</w:t>
            </w:r>
          </w:p>
        </w:tc>
      </w:tr>
    </w:tbl>
    <w:p>
      <w:pPr>
        <w:pStyle w:val="Heading1"/>
        <w:spacing w:after="120" w:before="240"/>
      </w:pPr>
      <w:r>
        <w:rPr>
          <w:rFonts w:ascii="Calibri" w:cs="Calibri" w:eastAsia="Calibri" w:hAnsi="Calibri"/>
          <w:b/>
          <w:bCs/>
          <w:color w:val="2E74B5"/>
          <w:sz w:val="32"/>
          <w:szCs w:val="32"/>
        </w:rPr>
        <w:t xml:space="preserve">5. Practising a Mini‑Debate</w:t>
      </w:r>
    </w:p>
    <w:p>
      <w:pPr>
        <w:spacing w:after="120"/>
      </w:pPr>
      <w:r>
        <w:rPr>
          <w:rFonts w:ascii="Calibri" w:cs="Calibri" w:eastAsia="Calibri" w:hAnsi="Calibri"/>
          <w:color w:val="222222"/>
          <w:sz w:val="21"/>
          <w:szCs w:val="21"/>
        </w:rPr>
        <w:t xml:space="preserve">Now you will apply everything you have learned. In groups of four, two learners become the Proposition, two become the Opposition. Choose a motion from the list on the board, use the AREA template to prepare, and follow the turn‑taking table. After the debate, each group will evaluate the arguments using the two criteria: evidence quality and logical coherence.</w:t>
      </w:r>
    </w:p>
    <w:p>
      <w:pPr>
        <w:pStyle w:val="ListParagraph"/>
        <w:numPr>
          <w:ilvl w:val="0"/>
          <w:numId w:val="2"/>
        </w:numPr>
        <w:spacing w:after="60"/>
      </w:pPr>
      <w:r>
        <w:rPr>
          <w:rFonts w:ascii="Calibri" w:cs="Calibri" w:eastAsia="Calibri" w:hAnsi="Calibri"/>
          <w:color w:val="222222"/>
          <w:sz w:val="21"/>
          <w:szCs w:val="21"/>
        </w:rPr>
        <w:t xml:space="preserve">Select a motion that passes the debate‑worthy test</w:t>
      </w:r>
    </w:p>
    <w:p>
      <w:pPr>
        <w:pStyle w:val="ListParagraph"/>
        <w:numPr>
          <w:ilvl w:val="0"/>
          <w:numId w:val="2"/>
        </w:numPr>
        <w:spacing w:after="60"/>
      </w:pPr>
      <w:r>
        <w:rPr>
          <w:rFonts w:ascii="Calibri" w:cs="Calibri" w:eastAsia="Calibri" w:hAnsi="Calibri"/>
          <w:color w:val="222222"/>
          <w:sz w:val="21"/>
          <w:szCs w:val="21"/>
        </w:rPr>
        <w:t xml:space="preserve">Prepare 60‑90 sec arguments using AREA</w:t>
      </w:r>
    </w:p>
    <w:p>
      <w:pPr>
        <w:pStyle w:val="ListParagraph"/>
        <w:numPr>
          <w:ilvl w:val="0"/>
          <w:numId w:val="2"/>
        </w:numPr>
        <w:spacing w:after="60"/>
      </w:pPr>
      <w:r>
        <w:rPr>
          <w:rFonts w:ascii="Calibri" w:cs="Calibri" w:eastAsia="Calibri" w:hAnsi="Calibri"/>
          <w:color w:val="222222"/>
          <w:sz w:val="21"/>
          <w:szCs w:val="21"/>
        </w:rPr>
        <w:t xml:space="preserve">Follow the turn‑taking sequence</w:t>
      </w:r>
    </w:p>
    <w:p>
      <w:pPr>
        <w:pStyle w:val="ListParagraph"/>
        <w:numPr>
          <w:ilvl w:val="0"/>
          <w:numId w:val="2"/>
        </w:numPr>
        <w:spacing w:after="60"/>
      </w:pPr>
      <w:r>
        <w:rPr>
          <w:rFonts w:ascii="Calibri" w:cs="Calibri" w:eastAsia="Calibri" w:hAnsi="Calibri"/>
          <w:color w:val="222222"/>
          <w:sz w:val="21"/>
          <w:szCs w:val="21"/>
        </w:rPr>
        <w:t xml:space="preserve">Use formal register throughout</w:t>
      </w:r>
    </w:p>
    <w:p>
      <w:pPr>
        <w:pStyle w:val="ListParagraph"/>
        <w:numPr>
          <w:ilvl w:val="0"/>
          <w:numId w:val="2"/>
        </w:numPr>
        <w:spacing w:after="60"/>
      </w:pPr>
      <w:r>
        <w:rPr>
          <w:rFonts w:ascii="Calibri" w:cs="Calibri" w:eastAsia="Calibri" w:hAnsi="Calibri"/>
          <w:color w:val="222222"/>
          <w:sz w:val="21"/>
          <w:szCs w:val="21"/>
        </w:rPr>
        <w:t xml:space="preserve">Complete the evaluation checklist</w:t>
      </w:r>
    </w:p>
    <w:p>
      <w:pPr>
        <w:pStyle w:val="Heading1"/>
        <w:spacing w:after="120" w:before="240"/>
      </w:pPr>
      <w:r>
        <w:rPr>
          <w:rFonts w:ascii="Calibri" w:cs="Calibri" w:eastAsia="Calibri" w:hAnsi="Calibri"/>
          <w:b/>
          <w:bCs/>
          <w:color w:val="2E74B5"/>
          <w:sz w:val="32"/>
          <w:szCs w:val="32"/>
        </w:rPr>
        <w:t xml:space="preserve">Group Mini‑Debate Role‑Play</w:t>
      </w:r>
    </w:p>
    <w:p>
      <w:pPr>
        <w:spacing w:after="120"/>
      </w:pPr>
      <w:r>
        <w:rPr>
          <w:rFonts w:ascii="Calibri" w:cs="Calibri" w:eastAsia="Calibri" w:hAnsi="Calibri"/>
          <w:color w:val="222222"/>
          <w:sz w:val="21"/>
          <w:szCs w:val="21"/>
        </w:rPr>
        <w:t xml:space="preserve">Work in groups of four. Two learners will be Proposition, two will be Opposition. You will debate the motion ‘Children should be allowed to take decisions on matters concerning them.’</w:t>
      </w:r>
    </w:p>
    <w:p>
      <w:pPr>
        <w:pStyle w:val="ListParagraph"/>
        <w:numPr>
          <w:ilvl w:val="0"/>
          <w:numId w:val="2"/>
        </w:numPr>
        <w:spacing w:after="60"/>
      </w:pPr>
      <w:r>
        <w:rPr>
          <w:rFonts w:ascii="Calibri" w:cs="Calibri" w:eastAsia="Calibri" w:hAnsi="Calibri"/>
          <w:color w:val="222222"/>
          <w:sz w:val="21"/>
          <w:szCs w:val="21"/>
        </w:rPr>
        <w:t xml:space="preserve">Agree on who will speak first and who will rebut</w:t>
      </w:r>
    </w:p>
    <w:p>
      <w:pPr>
        <w:pStyle w:val="ListParagraph"/>
        <w:numPr>
          <w:ilvl w:val="0"/>
          <w:numId w:val="2"/>
        </w:numPr>
        <w:spacing w:after="60"/>
      </w:pPr>
      <w:r>
        <w:rPr>
          <w:rFonts w:ascii="Calibri" w:cs="Calibri" w:eastAsia="Calibri" w:hAnsi="Calibri"/>
          <w:color w:val="222222"/>
          <w:sz w:val="21"/>
          <w:szCs w:val="21"/>
        </w:rPr>
        <w:t xml:space="preserve">Each speaker writes a quick outline using the AREA table (provided on the board)</w:t>
      </w:r>
    </w:p>
    <w:p>
      <w:pPr>
        <w:pStyle w:val="ListParagraph"/>
        <w:numPr>
          <w:ilvl w:val="0"/>
          <w:numId w:val="2"/>
        </w:numPr>
        <w:spacing w:after="60"/>
      </w:pPr>
      <w:r>
        <w:rPr>
          <w:rFonts w:ascii="Calibri" w:cs="Calibri" w:eastAsia="Calibri" w:hAnsi="Calibri"/>
          <w:color w:val="222222"/>
          <w:sz w:val="21"/>
          <w:szCs w:val="21"/>
        </w:rPr>
        <w:t xml:space="preserve">Practice delivering your argument aloud, checking for formal register</w:t>
      </w:r>
    </w:p>
    <w:p>
      <w:pPr>
        <w:pStyle w:val="ListParagraph"/>
        <w:numPr>
          <w:ilvl w:val="0"/>
          <w:numId w:val="2"/>
        </w:numPr>
        <w:spacing w:after="60"/>
      </w:pPr>
      <w:r>
        <w:rPr>
          <w:rFonts w:ascii="Calibri" w:cs="Calibri" w:eastAsia="Calibri" w:hAnsi="Calibri"/>
          <w:color w:val="222222"/>
          <w:sz w:val="21"/>
          <w:szCs w:val="21"/>
        </w:rPr>
        <w:t xml:space="preserve">Run the debate following the turn‑taking table</w:t>
      </w:r>
    </w:p>
    <w:p>
      <w:pPr>
        <w:pStyle w:val="ListParagraph"/>
        <w:numPr>
          <w:ilvl w:val="0"/>
          <w:numId w:val="2"/>
        </w:numPr>
        <w:spacing w:after="60"/>
      </w:pPr>
      <w:r>
        <w:rPr>
          <w:rFonts w:ascii="Calibri" w:cs="Calibri" w:eastAsia="Calibri" w:hAnsi="Calibri"/>
          <w:color w:val="222222"/>
          <w:sz w:val="21"/>
          <w:szCs w:val="21"/>
        </w:rPr>
        <w:t xml:space="preserve">After the debate, fill out the evaluation checklist together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speakers used formal register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argument followed the AREA structure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Rebuttals identified the opponent’s claim</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Evidence was specific and verifiable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Time limits were respected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Choose a motion from the provided list</w:t>
      </w:r>
    </w:p>
    <w:p>
      <w:pPr>
        <w:pStyle w:val="ListParagraph"/>
        <w:numPr>
          <w:ilvl w:val="0"/>
          <w:numId w:val="2"/>
        </w:numPr>
        <w:spacing w:after="60"/>
      </w:pPr>
      <w:r>
        <w:rPr>
          <w:rFonts w:ascii="Calibri" w:cs="Calibri" w:eastAsia="Calibri" w:hAnsi="Calibri"/>
          <w:color w:val="222222"/>
          <w:sz w:val="21"/>
          <w:szCs w:val="21"/>
        </w:rPr>
        <w:t xml:space="preserve">Write an Assertion and Reasoning in your notebook</w:t>
      </w:r>
    </w:p>
    <w:p>
      <w:pPr>
        <w:pStyle w:val="ListParagraph"/>
        <w:numPr>
          <w:ilvl w:val="0"/>
          <w:numId w:val="2"/>
        </w:numPr>
        <w:spacing w:after="60"/>
      </w:pPr>
      <w:r>
        <w:rPr>
          <w:rFonts w:ascii="Calibri" w:cs="Calibri" w:eastAsia="Calibri" w:hAnsi="Calibri"/>
          <w:color w:val="222222"/>
          <w:sz w:val="21"/>
          <w:szCs w:val="21"/>
        </w:rPr>
        <w:t xml:space="preserve">Find one piece of evidence to support your reasoning</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Complete the full AREA template with Assertion, Reasoning, Evidence and Acknowledgement</w:t>
      </w:r>
    </w:p>
    <w:p>
      <w:pPr>
        <w:pStyle w:val="ListParagraph"/>
        <w:numPr>
          <w:ilvl w:val="0"/>
          <w:numId w:val="2"/>
        </w:numPr>
        <w:spacing w:after="60"/>
      </w:pPr>
      <w:r>
        <w:rPr>
          <w:rFonts w:ascii="Calibri" w:cs="Calibri" w:eastAsia="Calibri" w:hAnsi="Calibri"/>
          <w:color w:val="222222"/>
          <w:sz w:val="21"/>
          <w:szCs w:val="21"/>
        </w:rPr>
        <w:t xml:space="preserve">Record a 60‑second spoken argument using formal register</w:t>
      </w:r>
    </w:p>
    <w:p>
      <w:pPr>
        <w:pStyle w:val="ListParagraph"/>
        <w:numPr>
          <w:ilvl w:val="0"/>
          <w:numId w:val="2"/>
        </w:numPr>
        <w:spacing w:after="60"/>
      </w:pPr>
      <w:r>
        <w:rPr>
          <w:rFonts w:ascii="Calibri" w:cs="Calibri" w:eastAsia="Calibri" w:hAnsi="Calibri"/>
          <w:color w:val="222222"/>
          <w:sz w:val="21"/>
          <w:szCs w:val="21"/>
        </w:rPr>
        <w:t xml:space="preserve">Practice delivering it in front of a mirror</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Deliver your argument to a peer and receive feedback</w:t>
      </w:r>
    </w:p>
    <w:p>
      <w:pPr>
        <w:pStyle w:val="ListParagraph"/>
        <w:numPr>
          <w:ilvl w:val="0"/>
          <w:numId w:val="2"/>
        </w:numPr>
        <w:spacing w:after="60"/>
      </w:pPr>
      <w:r>
        <w:rPr>
          <w:rFonts w:ascii="Calibri" w:cs="Calibri" w:eastAsia="Calibri" w:hAnsi="Calibri"/>
          <w:color w:val="222222"/>
          <w:sz w:val="21"/>
          <w:szCs w:val="21"/>
        </w:rPr>
        <w:t xml:space="preserve">Revise your argument to include a stronger Acknowledgement and rebuttal</w:t>
      </w:r>
    </w:p>
    <w:p>
      <w:pPr>
        <w:pStyle w:val="ListParagraph"/>
        <w:numPr>
          <w:ilvl w:val="0"/>
          <w:numId w:val="2"/>
        </w:numPr>
        <w:spacing w:after="60"/>
      </w:pPr>
      <w:r>
        <w:rPr>
          <w:rFonts w:ascii="Calibri" w:cs="Calibri" w:eastAsia="Calibri" w:hAnsi="Calibri"/>
          <w:color w:val="222222"/>
          <w:sz w:val="21"/>
          <w:szCs w:val="21"/>
        </w:rPr>
        <w:t xml:space="preserve">Create a short video of your argument and upload it for class critique</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Define ‘motion’ and give an example that passes the debate‑worthy test</w:t>
      </w:r>
    </w:p>
    <w:p>
      <w:pPr>
        <w:pStyle w:val="ListParagraph"/>
        <w:numPr>
          <w:ilvl w:val="0"/>
          <w:numId w:val="2"/>
        </w:numPr>
        <w:spacing w:after="60"/>
      </w:pPr>
      <w:r>
        <w:rPr>
          <w:rFonts w:ascii="Calibri" w:cs="Calibri" w:eastAsia="Calibri" w:hAnsi="Calibri"/>
          <w:color w:val="222222"/>
          <w:sz w:val="21"/>
          <w:szCs w:val="21"/>
        </w:rPr>
        <w:t xml:space="preserve">List the four components of the AREA structure</w:t>
      </w:r>
    </w:p>
    <w:p>
      <w:pPr>
        <w:pStyle w:val="ListParagraph"/>
        <w:numPr>
          <w:ilvl w:val="0"/>
          <w:numId w:val="2"/>
        </w:numPr>
        <w:spacing w:after="60"/>
      </w:pPr>
      <w:r>
        <w:rPr>
          <w:rFonts w:ascii="Calibri" w:cs="Calibri" w:eastAsia="Calibri" w:hAnsi="Calibri"/>
          <w:color w:val="222222"/>
          <w:sz w:val="21"/>
          <w:szCs w:val="21"/>
        </w:rPr>
        <w:t xml:space="preserve">Explain why formal register is important in a debate</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Listen to a recorded debate excerpt and identify the turn‑taking stage for each speaker</w:t>
      </w:r>
    </w:p>
    <w:p>
      <w:pPr>
        <w:pStyle w:val="ListParagraph"/>
        <w:numPr>
          <w:ilvl w:val="0"/>
          <w:numId w:val="2"/>
        </w:numPr>
        <w:spacing w:after="60"/>
      </w:pPr>
      <w:r>
        <w:rPr>
          <w:rFonts w:ascii="Calibri" w:cs="Calibri" w:eastAsia="Calibri" w:hAnsi="Calibri"/>
          <w:color w:val="222222"/>
          <w:sz w:val="21"/>
          <w:szCs w:val="21"/>
        </w:rPr>
        <w:t xml:space="preserve">Using the excerpt, write a brief rebuttal following the Rebuttal Formula</w:t>
      </w:r>
    </w:p>
    <w:p>
      <w:pPr>
        <w:pStyle w:val="ListParagraph"/>
        <w:numPr>
          <w:ilvl w:val="0"/>
          <w:numId w:val="2"/>
        </w:numPr>
        <w:spacing w:after="60"/>
      </w:pPr>
      <w:r>
        <w:rPr>
          <w:rFonts w:ascii="Calibri" w:cs="Calibri" w:eastAsia="Calibri" w:hAnsi="Calibri"/>
          <w:color w:val="222222"/>
          <w:sz w:val="21"/>
          <w:szCs w:val="21"/>
        </w:rPr>
        <w:t xml:space="preserve">Rate the quality of evidence in the Proposition’s opening using the evidence‑quality criterion</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2‑minute structured debate on the motion ‘This house believes that school uniforms should be abolished in Ghana.’ Each learner will take a turn as Proposition or Opposition, using the AREA framework and formal register.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Started with a clear Assertion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Provided Reasoning that linked to the Assertion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Cited at least one credible piece of evidence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Acknowledged the opponent’s point before rebutting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Used appropriate turn‑taking language (e.g., ‘Thank you’, ‘I respectfully disagree’)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how to select a debate‑worthy motion, build a coherent argument with the AREA framework, speak in a formal register, follow turn‑taking protocols, and evaluate arguments based on evidence and logic. Practising these skills will help you succeed in classroom debates, the BECE oral exam, and real‑life situations where persuasive speaking is needed.</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Skill</w:t>
            </w:r>
          </w:p>
        </w:tc>
        <w:tc>
          <w:tcPr>
            <w:shd w:fill="1F3A5F" w:val="solid"/>
          </w:tcPr>
          <w:p>
            <w:pPr>
              <w:spacing w:after="40"/>
            </w:pPr>
            <w:r>
              <w:rPr>
                <w:rFonts w:ascii="Calibri" w:cs="Calibri" w:eastAsia="Calibri" w:hAnsi="Calibri"/>
                <w:b/>
                <w:bCs/>
                <w:color w:val="FFFFFF"/>
                <w:sz w:val="20"/>
                <w:szCs w:val="20"/>
              </w:rPr>
              <w:t xml:space="preserve">Key Indicator</w:t>
            </w:r>
          </w:p>
        </w:tc>
      </w:tr>
      <w:tr>
        <w:tc>
          <w:p>
            <w:pPr>
              <w:spacing w:after="40"/>
            </w:pPr>
            <w:r>
              <w:rPr>
                <w:rFonts w:ascii="Calibri" w:cs="Calibri" w:eastAsia="Calibri" w:hAnsi="Calibri"/>
                <w:color w:val="222222"/>
                <w:sz w:val="20"/>
                <w:szCs w:val="20"/>
              </w:rPr>
              <w:t xml:space="preserve">Select motion</w:t>
            </w:r>
          </w:p>
        </w:tc>
        <w:tc>
          <w:p>
            <w:pPr>
              <w:spacing w:after="40"/>
            </w:pPr>
            <w:r>
              <w:rPr>
                <w:rFonts w:ascii="Calibri" w:cs="Calibri" w:eastAsia="Calibri" w:hAnsi="Calibri"/>
                <w:color w:val="222222"/>
                <w:sz w:val="20"/>
                <w:szCs w:val="20"/>
              </w:rPr>
              <w:t xml:space="preserve">Passes debate‑worthy test</w:t>
            </w:r>
          </w:p>
        </w:tc>
      </w:tr>
      <w:tr>
        <w:tc>
          <w:p>
            <w:pPr>
              <w:spacing w:after="40"/>
            </w:pPr>
            <w:r>
              <w:rPr>
                <w:rFonts w:ascii="Calibri" w:cs="Calibri" w:eastAsia="Calibri" w:hAnsi="Calibri"/>
                <w:color w:val="222222"/>
                <w:sz w:val="20"/>
                <w:szCs w:val="20"/>
              </w:rPr>
              <w:t xml:space="preserve">Construct AREA argument</w:t>
            </w:r>
          </w:p>
        </w:tc>
        <w:tc>
          <w:p>
            <w:pPr>
              <w:spacing w:after="40"/>
            </w:pPr>
            <w:r>
              <w:rPr>
                <w:rFonts w:ascii="Calibri" w:cs="Calibri" w:eastAsia="Calibri" w:hAnsi="Calibri"/>
                <w:color w:val="222222"/>
                <w:sz w:val="20"/>
                <w:szCs w:val="20"/>
              </w:rPr>
              <w:t xml:space="preserve">Clear Assertion, Reasoning, Evidence, Acknowledgement</w:t>
            </w:r>
          </w:p>
        </w:tc>
      </w:tr>
      <w:tr>
        <w:tc>
          <w:p>
            <w:pPr>
              <w:spacing w:after="40"/>
            </w:pPr>
            <w:r>
              <w:rPr>
                <w:rFonts w:ascii="Calibri" w:cs="Calibri" w:eastAsia="Calibri" w:hAnsi="Calibri"/>
                <w:color w:val="222222"/>
                <w:sz w:val="20"/>
                <w:szCs w:val="20"/>
              </w:rPr>
              <w:t xml:space="preserve">Use formal register</w:t>
            </w:r>
          </w:p>
        </w:tc>
        <w:tc>
          <w:p>
            <w:pPr>
              <w:spacing w:after="40"/>
            </w:pPr>
            <w:r>
              <w:rPr>
                <w:rFonts w:ascii="Calibri" w:cs="Calibri" w:eastAsia="Calibri" w:hAnsi="Calibri"/>
                <w:color w:val="222222"/>
                <w:sz w:val="20"/>
                <w:szCs w:val="20"/>
              </w:rPr>
              <w:t xml:space="preserve">No slang, full sentences</w:t>
            </w:r>
          </w:p>
        </w:tc>
      </w:tr>
      <w:tr>
        <w:tc>
          <w:p>
            <w:pPr>
              <w:spacing w:after="40"/>
            </w:pPr>
            <w:r>
              <w:rPr>
                <w:rFonts w:ascii="Calibri" w:cs="Calibri" w:eastAsia="Calibri" w:hAnsi="Calibri"/>
                <w:color w:val="222222"/>
                <w:sz w:val="20"/>
                <w:szCs w:val="20"/>
              </w:rPr>
              <w:t xml:space="preserve">Follow turn‑taking</w:t>
            </w:r>
          </w:p>
        </w:tc>
        <w:tc>
          <w:p>
            <w:pPr>
              <w:spacing w:after="40"/>
            </w:pPr>
            <w:r>
              <w:rPr>
                <w:rFonts w:ascii="Calibri" w:cs="Calibri" w:eastAsia="Calibri" w:hAnsi="Calibri"/>
                <w:color w:val="222222"/>
                <w:sz w:val="20"/>
                <w:szCs w:val="20"/>
              </w:rPr>
              <w:t xml:space="preserve">Sequence matches table</w:t>
            </w:r>
          </w:p>
        </w:tc>
      </w:tr>
      <w:tr>
        <w:tc>
          <w:p>
            <w:pPr>
              <w:spacing w:after="40"/>
            </w:pPr>
            <w:r>
              <w:rPr>
                <w:rFonts w:ascii="Calibri" w:cs="Calibri" w:eastAsia="Calibri" w:hAnsi="Calibri"/>
                <w:color w:val="222222"/>
                <w:sz w:val="20"/>
                <w:szCs w:val="20"/>
              </w:rPr>
              <w:t xml:space="preserve">Evaluate arguments</w:t>
            </w:r>
          </w:p>
        </w:tc>
        <w:tc>
          <w:p>
            <w:pPr>
              <w:spacing w:after="40"/>
            </w:pPr>
            <w:r>
              <w:rPr>
                <w:rFonts w:ascii="Calibri" w:cs="Calibri" w:eastAsia="Calibri" w:hAnsi="Calibri"/>
                <w:color w:val="222222"/>
                <w:sz w:val="20"/>
                <w:szCs w:val="20"/>
              </w:rPr>
              <w:t xml:space="preserve">Evidence quality &amp; logical coherence</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Can I explain why a motion needs two defensible sides?</w:t>
      </w:r>
    </w:p>
    <w:p>
      <w:pPr>
        <w:pStyle w:val="ListParagraph"/>
        <w:numPr>
          <w:ilvl w:val="0"/>
          <w:numId w:val="2"/>
        </w:numPr>
        <w:spacing w:after="60"/>
      </w:pPr>
      <w:r>
        <w:rPr>
          <w:rFonts w:ascii="Calibri" w:cs="Calibri" w:eastAsia="Calibri" w:hAnsi="Calibri"/>
          <w:color w:val="222222"/>
          <w:sz w:val="21"/>
          <w:szCs w:val="21"/>
        </w:rPr>
        <w:t xml:space="preserve">Do I know the four parts of the AREA structure?</w:t>
      </w:r>
    </w:p>
    <w:p>
      <w:pPr>
        <w:pStyle w:val="ListParagraph"/>
        <w:numPr>
          <w:ilvl w:val="0"/>
          <w:numId w:val="2"/>
        </w:numPr>
        <w:spacing w:after="60"/>
      </w:pPr>
      <w:r>
        <w:rPr>
          <w:rFonts w:ascii="Calibri" w:cs="Calibri" w:eastAsia="Calibri" w:hAnsi="Calibri"/>
          <w:color w:val="222222"/>
          <w:sz w:val="21"/>
          <w:szCs w:val="21"/>
        </w:rPr>
        <w:t xml:space="preserve">Am I able to rewrite a casual sentence into formal register?</w:t>
      </w:r>
    </w:p>
    <w:p>
      <w:pPr>
        <w:pStyle w:val="ListParagraph"/>
        <w:numPr>
          <w:ilvl w:val="0"/>
          <w:numId w:val="2"/>
        </w:numPr>
        <w:spacing w:after="60"/>
      </w:pPr>
      <w:r>
        <w:rPr>
          <w:rFonts w:ascii="Calibri" w:cs="Calibri" w:eastAsia="Calibri" w:hAnsi="Calibri"/>
          <w:color w:val="222222"/>
          <w:sz w:val="21"/>
          <w:szCs w:val="21"/>
        </w:rPr>
        <w:t xml:space="preserve">Can I identify the stage of a speaker in a debate recording?</w:t>
      </w:r>
    </w:p>
    <w:p>
      <w:pPr>
        <w:pStyle w:val="ListParagraph"/>
        <w:numPr>
          <w:ilvl w:val="0"/>
          <w:numId w:val="2"/>
        </w:numPr>
        <w:spacing w:after="60"/>
      </w:pPr>
      <w:r>
        <w:rPr>
          <w:rFonts w:ascii="Calibri" w:cs="Calibri" w:eastAsia="Calibri" w:hAnsi="Calibri"/>
          <w:color w:val="222222"/>
          <w:sz w:val="21"/>
          <w:szCs w:val="21"/>
        </w:rPr>
        <w:t xml:space="preserve">Do I understand how to give constructive feedback on evidence?</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unit will focus on persuasive speech techniques for community projects, building on the debate skills you have mastered. You will learn how to craft a call‑to‑action, use storytelling, and adapt your register for different audiences.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a series of classroom‑style illustrations: (1) a teacher writing the AREA table on a blackboard; (2) a group of learners in a circle holding debate cards; (3) a close‑up of a student speaking with a speech bubble showing formal register phrases; (4) a checklist poster with the evaluation criteria. Use bright colours, Ghanaian school uniforms, and include subtle background elements like a Ghana flag and a chalkboard with the motion written on it.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2026-10-02T10:41:51.417Z</dcterms:created>
  <dcterms:modified xsi:type="dcterms:W3CDTF">2026-10-02T10:41:51.417Z</dcterms:modified>
</cp:coreProperties>
</file>

<file path=docProps/custom.xml><?xml version="1.0" encoding="utf-8"?>
<Properties xmlns="http://schemas.openxmlformats.org/officeDocument/2006/custom-properties" xmlns:vt="http://schemas.openxmlformats.org/officeDocument/2006/docPropsVTypes"/>
</file>