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to Audio‑Visual Texts: Message, Theme, Tone, Mood &amp; Character</w:t>
      </w:r>
    </w:p>
    <w:p>
      <w:pPr>
        <w:shd w:fill="1F3A5F" w:val="solid"/>
        <w:spacing w:after="240"/>
        <w:jc w:val="center"/>
      </w:pPr>
      <w:r>
        <w:rPr>
          <w:rFonts w:ascii="Calibri" w:cs="Calibri" w:eastAsia="Calibri" w:hAnsi="Calibri"/>
          <w:color w:val="F6C945"/>
          <w:sz w:val="24"/>
          <w:szCs w:val="24"/>
        </w:rPr>
        <w:t xml:space="preserve">Developing analytical listening and inference skills in Basic 9</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learners! Today we will sharpen our ears and pens as we explore a short video and pull out its hidden ideas. You will become detectives of language, spotting message, theme, tone, mood and character. Let’s get listening!</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Listen to a 2‑minute audio‑visual text and write organised key information covering message, theme, tone, mood and character.</w:t>
      </w:r>
    </w:p>
    <w:p>
      <w:pPr>
        <w:pStyle w:val="ListParagraph"/>
        <w:numPr>
          <w:ilvl w:val="0"/>
          <w:numId w:val="2"/>
        </w:numPr>
        <w:spacing w:after="60"/>
      </w:pPr>
      <w:r>
        <w:rPr>
          <w:rFonts w:ascii="Calibri" w:cs="Calibri" w:eastAsia="Calibri" w:hAnsi="Calibri"/>
          <w:color w:val="222222"/>
          <w:sz w:val="21"/>
          <w:szCs w:val="21"/>
        </w:rPr>
        <w:t xml:space="preserve">Distinguish between theme (the big idea) and message (the specific claim) in spoken texts.</w:t>
      </w:r>
    </w:p>
    <w:p>
      <w:pPr>
        <w:pStyle w:val="ListParagraph"/>
        <w:numPr>
          <w:ilvl w:val="0"/>
          <w:numId w:val="2"/>
        </w:numPr>
        <w:spacing w:after="60"/>
      </w:pPr>
      <w:r>
        <w:rPr>
          <w:rFonts w:ascii="Calibri" w:cs="Calibri" w:eastAsia="Calibri" w:hAnsi="Calibri"/>
          <w:color w:val="222222"/>
          <w:sz w:val="21"/>
          <w:szCs w:val="21"/>
        </w:rPr>
        <w:t xml:space="preserve">Make at least two supported inferences about purpose, intention or theme, citing vocabulary from the text.</w:t>
      </w:r>
    </w:p>
    <w:p>
      <w:pPr>
        <w:pStyle w:val="ListParagraph"/>
        <w:numPr>
          <w:ilvl w:val="0"/>
          <w:numId w:val="2"/>
        </w:numPr>
        <w:spacing w:after="60"/>
      </w:pPr>
      <w:r>
        <w:rPr>
          <w:rFonts w:ascii="Calibri" w:cs="Calibri" w:eastAsia="Calibri" w:hAnsi="Calibri"/>
          <w:color w:val="222222"/>
          <w:sz w:val="21"/>
          <w:szCs w:val="21"/>
        </w:rPr>
        <w:t xml:space="preserve">Connect the text to personal or community experience in a short written and spoken response.</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Message</w:t>
            </w:r>
          </w:p>
        </w:tc>
        <w:tc>
          <w:p>
            <w:pPr>
              <w:spacing w:after="40"/>
            </w:pPr>
            <w:r>
              <w:rPr>
                <w:rFonts w:ascii="Calibri" w:cs="Calibri" w:eastAsia="Calibri" w:hAnsi="Calibri"/>
                <w:color w:val="222222"/>
                <w:sz w:val="20"/>
                <w:szCs w:val="20"/>
              </w:rPr>
              <w:t xml:space="preserve">The specific claim or point the speaker is making</w:t>
            </w:r>
          </w:p>
        </w:tc>
      </w:tr>
      <w:tr>
        <w:tc>
          <w:p>
            <w:pPr>
              <w:spacing w:after="40"/>
            </w:pPr>
            <w:r>
              <w:rPr>
                <w:rFonts w:ascii="Calibri" w:cs="Calibri" w:eastAsia="Calibri" w:hAnsi="Calibri"/>
                <w:color w:val="222222"/>
                <w:sz w:val="20"/>
                <w:szCs w:val="20"/>
              </w:rPr>
              <w:t xml:space="preserve">Theme</w:t>
            </w:r>
          </w:p>
        </w:tc>
        <w:tc>
          <w:p>
            <w:pPr>
              <w:spacing w:after="40"/>
            </w:pPr>
            <w:r>
              <w:rPr>
                <w:rFonts w:ascii="Calibri" w:cs="Calibri" w:eastAsia="Calibri" w:hAnsi="Calibri"/>
                <w:color w:val="222222"/>
                <w:sz w:val="20"/>
                <w:szCs w:val="20"/>
              </w:rPr>
              <w:t xml:space="preserve">The broader idea or question the text explores</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The speaker’s attitude toward the topic, shown by word choice</w:t>
            </w:r>
          </w:p>
        </w:tc>
      </w:tr>
      <w:tr>
        <w:tc>
          <w:p>
            <w:pPr>
              <w:spacing w:after="40"/>
            </w:pPr>
            <w:r>
              <w:rPr>
                <w:rFonts w:ascii="Calibri" w:cs="Calibri" w:eastAsia="Calibri" w:hAnsi="Calibri"/>
                <w:color w:val="222222"/>
                <w:sz w:val="20"/>
                <w:szCs w:val="20"/>
              </w:rPr>
              <w:t xml:space="preserve">Mood</w:t>
            </w:r>
          </w:p>
        </w:tc>
        <w:tc>
          <w:p>
            <w:pPr>
              <w:spacing w:after="40"/>
            </w:pPr>
            <w:r>
              <w:rPr>
                <w:rFonts w:ascii="Calibri" w:cs="Calibri" w:eastAsia="Calibri" w:hAnsi="Calibri"/>
                <w:color w:val="222222"/>
                <w:sz w:val="20"/>
                <w:szCs w:val="20"/>
              </w:rPr>
              <w:t xml:space="preserve">The feeling the listener experiences while hearing the text</w:t>
            </w:r>
          </w:p>
        </w:tc>
      </w:tr>
      <w:tr>
        <w:tc>
          <w:p>
            <w:pPr>
              <w:spacing w:after="40"/>
            </w:pPr>
            <w:r>
              <w:rPr>
                <w:rFonts w:ascii="Calibri" w:cs="Calibri" w:eastAsia="Calibri" w:hAnsi="Calibri"/>
                <w:color w:val="222222"/>
                <w:sz w:val="20"/>
                <w:szCs w:val="20"/>
              </w:rPr>
              <w:t xml:space="preserve">Character</w:t>
            </w:r>
          </w:p>
        </w:tc>
        <w:tc>
          <w:p>
            <w:pPr>
              <w:spacing w:after="40"/>
            </w:pPr>
            <w:r>
              <w:rPr>
                <w:rFonts w:ascii="Calibri" w:cs="Calibri" w:eastAsia="Calibri" w:hAnsi="Calibri"/>
                <w:color w:val="222222"/>
                <w:sz w:val="20"/>
                <w:szCs w:val="20"/>
              </w:rPr>
              <w:t xml:space="preserve">The personality, position or attitude revealed through language</w:t>
            </w:r>
          </w:p>
        </w:tc>
      </w:tr>
      <w:tr>
        <w:tc>
          <w:p>
            <w:pPr>
              <w:spacing w:after="40"/>
            </w:pPr>
            <w:r>
              <w:rPr>
                <w:rFonts w:ascii="Calibri" w:cs="Calibri" w:eastAsia="Calibri" w:hAnsi="Calibri"/>
                <w:color w:val="222222"/>
                <w:sz w:val="20"/>
                <w:szCs w:val="20"/>
              </w:rPr>
              <w:t xml:space="preserve">Inference</w:t>
            </w:r>
          </w:p>
        </w:tc>
        <w:tc>
          <w:p>
            <w:pPr>
              <w:spacing w:after="40"/>
            </w:pPr>
            <w:r>
              <w:rPr>
                <w:rFonts w:ascii="Calibri" w:cs="Calibri" w:eastAsia="Calibri" w:hAnsi="Calibri"/>
                <w:color w:val="222222"/>
                <w:sz w:val="20"/>
                <w:szCs w:val="20"/>
              </w:rPr>
              <w:t xml:space="preserve">A logical conclusion drawn from evidence in the text</w:t>
            </w:r>
          </w:p>
        </w:tc>
      </w:tr>
      <w:tr>
        <w:tc>
          <w:p>
            <w:pPr>
              <w:spacing w:after="40"/>
            </w:pPr>
            <w:r>
              <w:rPr>
                <w:rFonts w:ascii="Calibri" w:cs="Calibri" w:eastAsia="Calibri" w:hAnsi="Calibri"/>
                <w:color w:val="222222"/>
                <w:sz w:val="20"/>
                <w:szCs w:val="20"/>
              </w:rPr>
              <w:t xml:space="preserve">Active Listening Model</w:t>
            </w:r>
          </w:p>
        </w:tc>
        <w:tc>
          <w:p>
            <w:pPr>
              <w:spacing w:after="40"/>
            </w:pPr>
            <w:r>
              <w:rPr>
                <w:rFonts w:ascii="Calibri" w:cs="Calibri" w:eastAsia="Calibri" w:hAnsi="Calibri"/>
                <w:color w:val="222222"/>
                <w:sz w:val="20"/>
                <w:szCs w:val="20"/>
              </w:rPr>
              <w:t xml:space="preserve">Listen → Note → Compare → Infer</w:t>
            </w:r>
          </w:p>
        </w:tc>
      </w:tr>
      <w:tr>
        <w:tc>
          <w:p>
            <w:pPr>
              <w:spacing w:after="40"/>
            </w:pPr>
            <w:r>
              <w:rPr>
                <w:rFonts w:ascii="Calibri" w:cs="Calibri" w:eastAsia="Calibri" w:hAnsi="Calibri"/>
                <w:color w:val="222222"/>
                <w:sz w:val="20"/>
                <w:szCs w:val="20"/>
              </w:rPr>
              <w:t xml:space="preserve">Framework</w:t>
            </w:r>
          </w:p>
        </w:tc>
        <w:tc>
          <w:p>
            <w:pPr>
              <w:spacing w:after="40"/>
            </w:pPr>
            <w:r>
              <w:rPr>
                <w:rFonts w:ascii="Calibri" w:cs="Calibri" w:eastAsia="Calibri" w:hAnsi="Calibri"/>
                <w:color w:val="222222"/>
                <w:sz w:val="20"/>
                <w:szCs w:val="20"/>
              </w:rPr>
              <w:t xml:space="preserve">A structured set of lenses to guide listening</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Use the Five‑Lens grid for every audio‑visual text</w:t>
      </w:r>
    </w:p>
    <w:p>
      <w:pPr>
        <w:pStyle w:val="ListParagraph"/>
        <w:numPr>
          <w:ilvl w:val="0"/>
          <w:numId w:val="2"/>
        </w:numPr>
        <w:spacing w:after="60"/>
      </w:pPr>
      <w:r>
        <w:rPr>
          <w:rFonts w:ascii="Calibri" w:cs="Calibri" w:eastAsia="Calibri" w:hAnsi="Calibri"/>
          <w:color w:val="222222"/>
          <w:sz w:val="21"/>
          <w:szCs w:val="21"/>
        </w:rPr>
        <w:t xml:space="preserve">Write in full sentences when noting key information</w:t>
      </w:r>
    </w:p>
    <w:p>
      <w:pPr>
        <w:pStyle w:val="ListParagraph"/>
        <w:numPr>
          <w:ilvl w:val="0"/>
          <w:numId w:val="2"/>
        </w:numPr>
        <w:spacing w:after="60"/>
      </w:pPr>
      <w:r>
        <w:rPr>
          <w:rFonts w:ascii="Calibri" w:cs="Calibri" w:eastAsia="Calibri" w:hAnsi="Calibri"/>
          <w:color w:val="222222"/>
          <w:sz w:val="21"/>
          <w:szCs w:val="21"/>
        </w:rPr>
        <w:t xml:space="preserve">Support every inference with at least two words from the text</w:t>
      </w:r>
    </w:p>
    <w:p>
      <w:pPr>
        <w:pStyle w:val="ListParagraph"/>
        <w:numPr>
          <w:ilvl w:val="0"/>
          <w:numId w:val="2"/>
        </w:numPr>
        <w:spacing w:after="60"/>
      </w:pPr>
      <w:r>
        <w:rPr>
          <w:rFonts w:ascii="Calibri" w:cs="Calibri" w:eastAsia="Calibri" w:hAnsi="Calibri"/>
          <w:color w:val="222222"/>
          <w:sz w:val="21"/>
          <w:szCs w:val="21"/>
        </w:rPr>
        <w:t xml:space="preserve">Check spelling of new vocabulary before submitting</w:t>
      </w:r>
    </w:p>
    <w:p>
      <w:pPr>
        <w:pStyle w:val="ListParagraph"/>
        <w:numPr>
          <w:ilvl w:val="0"/>
          <w:numId w:val="2"/>
        </w:numPr>
        <w:spacing w:after="60"/>
      </w:pPr>
      <w:r>
        <w:rPr>
          <w:rFonts w:ascii="Calibri" w:cs="Calibri" w:eastAsia="Calibri" w:hAnsi="Calibri"/>
          <w:color w:val="222222"/>
          <w:sz w:val="21"/>
          <w:szCs w:val="21"/>
        </w:rPr>
        <w:t xml:space="preserve">Stay focused; the video is only two minutes long</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display the Five‑Lens Listening Framework on the board before the video starts. Model one round of note‑taking, then let learners work in pairs using the grid. After the listening, guide a whole‑class discussion to compare notes, then move to the writing stage. Use the group role‑play (Together) for real‑life connections, and assign the Solo levels for independent practice. The Check and Show sections provide formative and summative assessment.</w:t>
      </w:r>
    </w:p>
    <w:p>
      <w:pPr>
        <w:pStyle w:val="Heading1"/>
        <w:spacing w:after="120" w:before="240"/>
      </w:pPr>
      <w:r>
        <w:rPr>
          <w:rFonts w:ascii="Calibri" w:cs="Calibri" w:eastAsia="Calibri" w:hAnsi="Calibri"/>
          <w:b/>
          <w:bCs/>
          <w:color w:val="2E74B5"/>
          <w:sz w:val="32"/>
          <w:szCs w:val="32"/>
        </w:rPr>
        <w:t xml:space="preserve">The Five‑Lens Listening Framework</w:t>
      </w:r>
    </w:p>
    <w:p>
      <w:pPr>
        <w:spacing w:after="120"/>
      </w:pPr>
      <w:r>
        <w:rPr>
          <w:rFonts w:ascii="Calibri" w:cs="Calibri" w:eastAsia="Calibri" w:hAnsi="Calibri"/>
          <w:color w:val="222222"/>
          <w:sz w:val="21"/>
          <w:szCs w:val="21"/>
        </w:rPr>
        <w:t xml:space="preserve">The framework gives you six questions to ask while you listen. It keeps your notes tidy and ensures you capture every important detail. Think of each lens as a detective’s magnifying glass.</w:t>
      </w:r>
    </w:p>
    <w:p>
      <w:pPr>
        <w:spacing w:after="120"/>
      </w:pPr>
      <w:r>
        <w:rPr>
          <w:rFonts w:ascii="Calibri" w:cs="Calibri" w:eastAsia="Calibri" w:hAnsi="Calibri"/>
          <w:color w:val="222222"/>
          <w:sz w:val="21"/>
          <w:szCs w:val="21"/>
        </w:rPr>
        <w:t xml:space="preserve">When you hear the video, pause after each speaker change and fill in the grid. Write short phrases, not full sentences, at first. Later you will expand them into full answers.</w:t>
      </w:r>
    </w:p>
    <w:p>
      <w:pPr>
        <w:spacing w:after="120"/>
      </w:pPr>
      <w:r>
        <w:rPr>
          <w:rFonts w:ascii="Calibri" w:cs="Calibri" w:eastAsia="Calibri" w:hAnsi="Calibri"/>
          <w:color w:val="222222"/>
          <w:sz w:val="21"/>
          <w:szCs w:val="21"/>
        </w:rPr>
        <w:t xml:space="preserve">Using the same grid for every audio‑visual text builds a habit. Over time you will need less prompting to remember what to look for. This habit is the foundation for higher‑order inference work.</w:t>
      </w:r>
    </w:p>
    <w:p>
      <w:pPr>
        <w:pStyle w:val="ListParagraph"/>
        <w:numPr>
          <w:ilvl w:val="0"/>
          <w:numId w:val="2"/>
        </w:numPr>
        <w:spacing w:after="60"/>
      </w:pPr>
      <w:r>
        <w:rPr>
          <w:rFonts w:ascii="Calibri" w:cs="Calibri" w:eastAsia="Calibri" w:hAnsi="Calibri"/>
          <w:color w:val="222222"/>
          <w:sz w:val="21"/>
          <w:szCs w:val="21"/>
        </w:rPr>
        <w:t xml:space="preserve">Message – what is being said?</w:t>
      </w:r>
    </w:p>
    <w:p>
      <w:pPr>
        <w:pStyle w:val="ListParagraph"/>
        <w:numPr>
          <w:ilvl w:val="0"/>
          <w:numId w:val="2"/>
        </w:numPr>
        <w:spacing w:after="60"/>
      </w:pPr>
      <w:r>
        <w:rPr>
          <w:rFonts w:ascii="Calibri" w:cs="Calibri" w:eastAsia="Calibri" w:hAnsi="Calibri"/>
          <w:color w:val="222222"/>
          <w:sz w:val="21"/>
          <w:szCs w:val="21"/>
        </w:rPr>
        <w:t xml:space="preserve">Theme – what is the text really about?</w:t>
      </w:r>
    </w:p>
    <w:p>
      <w:pPr>
        <w:pStyle w:val="ListParagraph"/>
        <w:numPr>
          <w:ilvl w:val="0"/>
          <w:numId w:val="2"/>
        </w:numPr>
        <w:spacing w:after="60"/>
      </w:pPr>
      <w:r>
        <w:rPr>
          <w:rFonts w:ascii="Calibri" w:cs="Calibri" w:eastAsia="Calibri" w:hAnsi="Calibri"/>
          <w:color w:val="222222"/>
          <w:sz w:val="21"/>
          <w:szCs w:val="21"/>
        </w:rPr>
        <w:t xml:space="preserve">Tone – how does the speaker feel?</w:t>
      </w:r>
    </w:p>
    <w:p>
      <w:pPr>
        <w:pStyle w:val="ListParagraph"/>
        <w:numPr>
          <w:ilvl w:val="0"/>
          <w:numId w:val="2"/>
        </w:numPr>
        <w:spacing w:after="60"/>
      </w:pPr>
      <w:r>
        <w:rPr>
          <w:rFonts w:ascii="Calibri" w:cs="Calibri" w:eastAsia="Calibri" w:hAnsi="Calibri"/>
          <w:color w:val="222222"/>
          <w:sz w:val="21"/>
          <w:szCs w:val="21"/>
        </w:rPr>
        <w:t xml:space="preserve">Mood – how does the text make you feel?</w:t>
      </w:r>
    </w:p>
    <w:p>
      <w:pPr>
        <w:pStyle w:val="ListParagraph"/>
        <w:numPr>
          <w:ilvl w:val="0"/>
          <w:numId w:val="2"/>
        </w:numPr>
        <w:spacing w:after="60"/>
      </w:pPr>
      <w:r>
        <w:rPr>
          <w:rFonts w:ascii="Calibri" w:cs="Calibri" w:eastAsia="Calibri" w:hAnsi="Calibri"/>
          <w:color w:val="222222"/>
          <w:sz w:val="21"/>
          <w:szCs w:val="21"/>
        </w:rPr>
        <w:t xml:space="preserve">Character – who is speaking and why?</w:t>
      </w:r>
    </w:p>
    <w:p>
      <w:pPr>
        <w:pStyle w:val="ListParagraph"/>
        <w:numPr>
          <w:ilvl w:val="0"/>
          <w:numId w:val="2"/>
        </w:numPr>
        <w:spacing w:after="60"/>
      </w:pPr>
      <w:r>
        <w:rPr>
          <w:rFonts w:ascii="Calibri" w:cs="Calibri" w:eastAsia="Calibri" w:hAnsi="Calibri"/>
          <w:color w:val="222222"/>
          <w:sz w:val="21"/>
          <w:szCs w:val="21"/>
        </w:rPr>
        <w:t xml:space="preserve">Inference – what can you conclude beyond the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Lens</w:t>
            </w:r>
          </w:p>
        </w:tc>
        <w:tc>
          <w:tcPr>
            <w:shd w:fill="1F3A5F" w:val="solid"/>
          </w:tcPr>
          <w:p>
            <w:pPr>
              <w:spacing w:after="40"/>
            </w:pPr>
            <w:r>
              <w:rPr>
                <w:rFonts w:ascii="Calibri" w:cs="Calibri" w:eastAsia="Calibri" w:hAnsi="Calibri"/>
                <w:b/>
                <w:bCs/>
                <w:color w:val="FFFFFF"/>
                <w:sz w:val="20"/>
                <w:szCs w:val="20"/>
              </w:rPr>
              <w:t xml:space="preserve">Definition</w:t>
            </w:r>
          </w:p>
        </w:tc>
        <w:tc>
          <w:tcPr>
            <w:shd w:fill="1F3A5F" w:val="solid"/>
          </w:tcPr>
          <w:p>
            <w:pPr>
              <w:spacing w:after="40"/>
            </w:pPr>
            <w:r>
              <w:rPr>
                <w:rFonts w:ascii="Calibri" w:cs="Calibri" w:eastAsia="Calibri" w:hAnsi="Calibri"/>
                <w:b/>
                <w:bCs/>
                <w:color w:val="FFFFFF"/>
                <w:sz w:val="20"/>
                <w:szCs w:val="20"/>
              </w:rPr>
              <w:t xml:space="preserve">Key Question</w:t>
            </w:r>
          </w:p>
        </w:tc>
      </w:tr>
      <w:tr>
        <w:tc>
          <w:p>
            <w:pPr>
              <w:spacing w:after="40"/>
            </w:pPr>
            <w:r>
              <w:rPr>
                <w:rFonts w:ascii="Calibri" w:cs="Calibri" w:eastAsia="Calibri" w:hAnsi="Calibri"/>
                <w:color w:val="222222"/>
                <w:sz w:val="20"/>
                <w:szCs w:val="20"/>
              </w:rPr>
              <w:t xml:space="preserve">Message</w:t>
            </w:r>
          </w:p>
        </w:tc>
        <w:tc>
          <w:p>
            <w:pPr>
              <w:spacing w:after="40"/>
            </w:pPr>
            <w:r>
              <w:rPr>
                <w:rFonts w:ascii="Calibri" w:cs="Calibri" w:eastAsia="Calibri" w:hAnsi="Calibri"/>
                <w:color w:val="222222"/>
                <w:sz w:val="20"/>
                <w:szCs w:val="20"/>
              </w:rPr>
              <w:t xml:space="preserve">Specific claim or point</w:t>
            </w:r>
          </w:p>
        </w:tc>
        <w:tc>
          <w:p>
            <w:pPr>
              <w:spacing w:after="40"/>
            </w:pPr>
            <w:r>
              <w:rPr>
                <w:rFonts w:ascii="Calibri" w:cs="Calibri" w:eastAsia="Calibri" w:hAnsi="Calibri"/>
                <w:color w:val="222222"/>
                <w:sz w:val="20"/>
                <w:szCs w:val="20"/>
              </w:rPr>
              <w:t xml:space="preserve">What is the speaker saying?</w:t>
            </w:r>
          </w:p>
        </w:tc>
      </w:tr>
      <w:tr>
        <w:tc>
          <w:p>
            <w:pPr>
              <w:spacing w:after="40"/>
            </w:pPr>
            <w:r>
              <w:rPr>
                <w:rFonts w:ascii="Calibri" w:cs="Calibri" w:eastAsia="Calibri" w:hAnsi="Calibri"/>
                <w:color w:val="222222"/>
                <w:sz w:val="20"/>
                <w:szCs w:val="20"/>
              </w:rPr>
              <w:t xml:space="preserve">Theme</w:t>
            </w:r>
          </w:p>
        </w:tc>
        <w:tc>
          <w:p>
            <w:pPr>
              <w:spacing w:after="40"/>
            </w:pPr>
            <w:r>
              <w:rPr>
                <w:rFonts w:ascii="Calibri" w:cs="Calibri" w:eastAsia="Calibri" w:hAnsi="Calibri"/>
                <w:color w:val="222222"/>
                <w:sz w:val="20"/>
                <w:szCs w:val="20"/>
              </w:rPr>
              <w:t xml:space="preserve">Underlying big idea</w:t>
            </w:r>
          </w:p>
        </w:tc>
        <w:tc>
          <w:p>
            <w:pPr>
              <w:spacing w:after="40"/>
            </w:pPr>
            <w:r>
              <w:rPr>
                <w:rFonts w:ascii="Calibri" w:cs="Calibri" w:eastAsia="Calibri" w:hAnsi="Calibri"/>
                <w:color w:val="222222"/>
                <w:sz w:val="20"/>
                <w:szCs w:val="20"/>
              </w:rPr>
              <w:t xml:space="preserve">What larger idea does the text explore?</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Speaker’s attitude</w:t>
            </w:r>
          </w:p>
        </w:tc>
        <w:tc>
          <w:p>
            <w:pPr>
              <w:spacing w:after="40"/>
            </w:pPr>
            <w:r>
              <w:rPr>
                <w:rFonts w:ascii="Calibri" w:cs="Calibri" w:eastAsia="Calibri" w:hAnsi="Calibri"/>
                <w:color w:val="222222"/>
                <w:sz w:val="20"/>
                <w:szCs w:val="20"/>
              </w:rPr>
              <w:t xml:space="preserve">How does the speaker feel about the topic?</w:t>
            </w:r>
          </w:p>
        </w:tc>
      </w:tr>
      <w:tr>
        <w:tc>
          <w:p>
            <w:pPr>
              <w:spacing w:after="40"/>
            </w:pPr>
            <w:r>
              <w:rPr>
                <w:rFonts w:ascii="Calibri" w:cs="Calibri" w:eastAsia="Calibri" w:hAnsi="Calibri"/>
                <w:color w:val="222222"/>
                <w:sz w:val="20"/>
                <w:szCs w:val="20"/>
              </w:rPr>
              <w:t xml:space="preserve">Mood</w:t>
            </w:r>
          </w:p>
        </w:tc>
        <w:tc>
          <w:p>
            <w:pPr>
              <w:spacing w:after="40"/>
            </w:pPr>
            <w:r>
              <w:rPr>
                <w:rFonts w:ascii="Calibri" w:cs="Calibri" w:eastAsia="Calibri" w:hAnsi="Calibri"/>
                <w:color w:val="222222"/>
                <w:sz w:val="20"/>
                <w:szCs w:val="20"/>
              </w:rPr>
              <w:t xml:space="preserve">Listener’s feeling</w:t>
            </w:r>
          </w:p>
        </w:tc>
        <w:tc>
          <w:p>
            <w:pPr>
              <w:spacing w:after="40"/>
            </w:pPr>
            <w:r>
              <w:rPr>
                <w:rFonts w:ascii="Calibri" w:cs="Calibri" w:eastAsia="Calibri" w:hAnsi="Calibri"/>
                <w:color w:val="222222"/>
                <w:sz w:val="20"/>
                <w:szCs w:val="20"/>
              </w:rPr>
              <w:t xml:space="preserve">What emotion does the text evoke?</w:t>
            </w:r>
          </w:p>
        </w:tc>
      </w:tr>
      <w:tr>
        <w:tc>
          <w:p>
            <w:pPr>
              <w:spacing w:after="40"/>
            </w:pPr>
            <w:r>
              <w:rPr>
                <w:rFonts w:ascii="Calibri" w:cs="Calibri" w:eastAsia="Calibri" w:hAnsi="Calibri"/>
                <w:color w:val="222222"/>
                <w:sz w:val="20"/>
                <w:szCs w:val="20"/>
              </w:rPr>
              <w:t xml:space="preserve">Character</w:t>
            </w:r>
          </w:p>
        </w:tc>
        <w:tc>
          <w:p>
            <w:pPr>
              <w:spacing w:after="40"/>
            </w:pPr>
            <w:r>
              <w:rPr>
                <w:rFonts w:ascii="Calibri" w:cs="Calibri" w:eastAsia="Calibri" w:hAnsi="Calibri"/>
                <w:color w:val="222222"/>
                <w:sz w:val="20"/>
                <w:szCs w:val="20"/>
              </w:rPr>
              <w:t xml:space="preserve">Personality/position</w:t>
            </w:r>
          </w:p>
        </w:tc>
        <w:tc>
          <w:p>
            <w:pPr>
              <w:spacing w:after="40"/>
            </w:pPr>
            <w:r>
              <w:rPr>
                <w:rFonts w:ascii="Calibri" w:cs="Calibri" w:eastAsia="Calibri" w:hAnsi="Calibri"/>
                <w:color w:val="222222"/>
                <w:sz w:val="20"/>
                <w:szCs w:val="20"/>
              </w:rPr>
              <w:t xml:space="preserve">Who is speaking and what do they reveal?</w:t>
            </w:r>
          </w:p>
        </w:tc>
      </w:tr>
      <w:tr>
        <w:tc>
          <w:p>
            <w:pPr>
              <w:spacing w:after="40"/>
            </w:pPr>
            <w:r>
              <w:rPr>
                <w:rFonts w:ascii="Calibri" w:cs="Calibri" w:eastAsia="Calibri" w:hAnsi="Calibri"/>
                <w:color w:val="222222"/>
                <w:sz w:val="20"/>
                <w:szCs w:val="20"/>
              </w:rPr>
              <w:t xml:space="preserve">Inference</w:t>
            </w:r>
          </w:p>
        </w:tc>
        <w:tc>
          <w:p>
            <w:pPr>
              <w:spacing w:after="40"/>
            </w:pPr>
            <w:r>
              <w:rPr>
                <w:rFonts w:ascii="Calibri" w:cs="Calibri" w:eastAsia="Calibri" w:hAnsi="Calibri"/>
                <w:color w:val="222222"/>
                <w:sz w:val="20"/>
                <w:szCs w:val="20"/>
              </w:rPr>
              <w:t xml:space="preserve">Logical conclusion</w:t>
            </w:r>
          </w:p>
        </w:tc>
        <w:tc>
          <w:p>
            <w:pPr>
              <w:spacing w:after="40"/>
            </w:pPr>
            <w:r>
              <w:rPr>
                <w:rFonts w:ascii="Calibri" w:cs="Calibri" w:eastAsia="Calibri" w:hAnsi="Calibri"/>
                <w:color w:val="222222"/>
                <w:sz w:val="20"/>
                <w:szCs w:val="20"/>
              </w:rPr>
              <w:t xml:space="preserve">What can you deduce beyond the literal?</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Busy Learners</w:t>
            </w:r>
          </w:p>
          <w:p>
            <w:r>
              <w:rPr>
                <w:rFonts w:ascii="Calibri" w:cs="Calibri" w:eastAsia="Calibri" w:hAnsi="Calibri"/>
                <w:color w:val="222222"/>
                <w:sz w:val="20"/>
                <w:szCs w:val="20"/>
              </w:rPr>
              <w:t xml:space="preserve">If you run out of time, fill the grid with ONE word per lens during the first listen. Expand each word into a phrase on the second listen.</w:t>
            </w:r>
          </w:p>
        </w:tc>
      </w:tr>
    </w:tbl>
    <w:p>
      <w:pPr>
        <w:pStyle w:val="Heading1"/>
        <w:spacing w:after="120" w:before="240"/>
      </w:pPr>
      <w:r>
        <w:rPr>
          <w:rFonts w:ascii="Calibri" w:cs="Calibri" w:eastAsia="Calibri" w:hAnsi="Calibri"/>
          <w:b/>
          <w:bCs/>
          <w:color w:val="2E74B5"/>
          <w:sz w:val="32"/>
          <w:szCs w:val="32"/>
        </w:rPr>
        <w:t xml:space="preserve">Active Listening Model in Action</w:t>
      </w:r>
    </w:p>
    <w:p>
      <w:pPr>
        <w:spacing w:after="120"/>
      </w:pPr>
      <w:r>
        <w:rPr>
          <w:rFonts w:ascii="Calibri" w:cs="Calibri" w:eastAsia="Calibri" w:hAnsi="Calibri"/>
          <w:color w:val="222222"/>
          <w:sz w:val="21"/>
          <w:szCs w:val="21"/>
        </w:rPr>
        <w:t xml:space="preserve">The Active Listening Model (Listen, Note, Compare, Infer) structures the whole activity. First, listen attentively without writing. Second, note key ideas using the Five‑Lens grid. Third, compare your notes with a partner. Fourth, infer deeper meanings.</w:t>
      </w:r>
    </w:p>
    <w:p>
      <w:pPr>
        <w:pStyle w:val="ListParagraph"/>
        <w:numPr>
          <w:ilvl w:val="0"/>
          <w:numId w:val="2"/>
        </w:numPr>
        <w:spacing w:after="60"/>
      </w:pPr>
      <w:r>
        <w:rPr>
          <w:rFonts w:ascii="Calibri" w:cs="Calibri" w:eastAsia="Calibri" w:hAnsi="Calibri"/>
          <w:color w:val="222222"/>
          <w:sz w:val="21"/>
          <w:szCs w:val="21"/>
        </w:rPr>
        <w:t xml:space="preserve">Listen – focus on the audio‑visual cues; avoid distractions</w:t>
      </w:r>
    </w:p>
    <w:p>
      <w:pPr>
        <w:pStyle w:val="ListParagraph"/>
        <w:numPr>
          <w:ilvl w:val="0"/>
          <w:numId w:val="2"/>
        </w:numPr>
        <w:spacing w:after="60"/>
      </w:pPr>
      <w:r>
        <w:rPr>
          <w:rFonts w:ascii="Calibri" w:cs="Calibri" w:eastAsia="Calibri" w:hAnsi="Calibri"/>
          <w:color w:val="222222"/>
          <w:sz w:val="21"/>
          <w:szCs w:val="21"/>
        </w:rPr>
        <w:t xml:space="preserve">Note – use the grid; keep entries brief</w:t>
      </w:r>
    </w:p>
    <w:p>
      <w:pPr>
        <w:pStyle w:val="ListParagraph"/>
        <w:numPr>
          <w:ilvl w:val="0"/>
          <w:numId w:val="2"/>
        </w:numPr>
        <w:spacing w:after="60"/>
      </w:pPr>
      <w:r>
        <w:rPr>
          <w:rFonts w:ascii="Calibri" w:cs="Calibri" w:eastAsia="Calibri" w:hAnsi="Calibri"/>
          <w:color w:val="222222"/>
          <w:sz w:val="21"/>
          <w:szCs w:val="21"/>
        </w:rPr>
        <w:t xml:space="preserve">Compare – discuss differences; resolve misunderstandings</w:t>
      </w:r>
    </w:p>
    <w:p>
      <w:pPr>
        <w:pStyle w:val="ListParagraph"/>
        <w:numPr>
          <w:ilvl w:val="0"/>
          <w:numId w:val="2"/>
        </w:numPr>
        <w:spacing w:after="60"/>
      </w:pPr>
      <w:r>
        <w:rPr>
          <w:rFonts w:ascii="Calibri" w:cs="Calibri" w:eastAsia="Calibri" w:hAnsi="Calibri"/>
          <w:color w:val="222222"/>
          <w:sz w:val="21"/>
          <w:szCs w:val="21"/>
        </w:rPr>
        <w:t xml:space="preserve">Infer – ask why the speaker chose certain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Why Compare?</w:t>
            </w:r>
          </w:p>
          <w:p>
            <w:r>
              <w:rPr>
                <w:rFonts w:ascii="Calibri" w:cs="Calibri" w:eastAsia="Calibri" w:hAnsi="Calibri"/>
                <w:color w:val="222222"/>
                <w:sz w:val="20"/>
                <w:szCs w:val="20"/>
              </w:rPr>
              <w:t xml:space="preserve">Comparing helps you see gaps in understanding. If your partner noted a different tone, discuss the evidence and decide which description fits best.</w:t>
            </w:r>
          </w:p>
        </w:tc>
      </w:tr>
    </w:tbl>
    <w:p>
      <w:pPr>
        <w:pStyle w:val="Heading1"/>
        <w:spacing w:after="120" w:before="240"/>
      </w:pPr>
      <w:r>
        <w:rPr>
          <w:rFonts w:ascii="Calibri" w:cs="Calibri" w:eastAsia="Calibri" w:hAnsi="Calibri"/>
          <w:b/>
          <w:bCs/>
          <w:color w:val="2E74B5"/>
          <w:sz w:val="32"/>
          <w:szCs w:val="32"/>
        </w:rPr>
        <w:t xml:space="preserve">Identifying Message and Theme</w:t>
      </w:r>
    </w:p>
    <w:p>
      <w:pPr>
        <w:spacing w:after="120"/>
      </w:pPr>
      <w:r>
        <w:rPr>
          <w:rFonts w:ascii="Calibri" w:cs="Calibri" w:eastAsia="Calibri" w:hAnsi="Calibri"/>
          <w:color w:val="222222"/>
          <w:sz w:val="21"/>
          <w:szCs w:val="21"/>
        </w:rPr>
        <w:t xml:space="preserve">Message and theme often get mixed up. The message is the concrete statement the speaker wants you to remember. The theme is the abstract idea that runs through the whole text, like community responsibility or hope.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Aspect</w:t>
            </w:r>
          </w:p>
        </w:tc>
        <w:tc>
          <w:tcPr>
            <w:shd w:fill="1F3A5F" w:val="solid"/>
          </w:tcPr>
          <w:p>
            <w:pPr>
              <w:spacing w:after="40"/>
            </w:pPr>
            <w:r>
              <w:rPr>
                <w:rFonts w:ascii="Calibri" w:cs="Calibri" w:eastAsia="Calibri" w:hAnsi="Calibri"/>
                <w:b/>
                <w:bCs/>
                <w:color w:val="FFFFFF"/>
                <w:sz w:val="20"/>
                <w:szCs w:val="20"/>
              </w:rPr>
              <w:t xml:space="preserve">Focus</w:t>
            </w:r>
          </w:p>
        </w:tc>
        <w:tc>
          <w:tcPr>
            <w:shd w:fill="1F3A5F" w:val="solid"/>
          </w:tcPr>
          <w:p>
            <w:pPr>
              <w:spacing w:after="40"/>
            </w:pPr>
            <w:r>
              <w:rPr>
                <w:rFonts w:ascii="Calibri" w:cs="Calibri" w:eastAsia="Calibri" w:hAnsi="Calibri"/>
                <w:b/>
                <w:bCs/>
                <w:color w:val="FFFFFF"/>
                <w:sz w:val="20"/>
                <w:szCs w:val="20"/>
              </w:rPr>
              <w:t xml:space="preserve">Example (Sanitation Video)</w:t>
            </w:r>
          </w:p>
        </w:tc>
      </w:tr>
      <w:tr>
        <w:tc>
          <w:p>
            <w:pPr>
              <w:spacing w:after="40"/>
            </w:pPr>
            <w:r>
              <w:rPr>
                <w:rFonts w:ascii="Calibri" w:cs="Calibri" w:eastAsia="Calibri" w:hAnsi="Calibri"/>
                <w:color w:val="222222"/>
                <w:sz w:val="20"/>
                <w:szCs w:val="20"/>
              </w:rPr>
              <w:t xml:space="preserve">Message</w:t>
            </w:r>
          </w:p>
        </w:tc>
        <w:tc>
          <w:p>
            <w:pPr>
              <w:spacing w:after="40"/>
            </w:pPr>
            <w:r>
              <w:rPr>
                <w:rFonts w:ascii="Calibri" w:cs="Calibri" w:eastAsia="Calibri" w:hAnsi="Calibri"/>
                <w:color w:val="222222"/>
                <w:sz w:val="20"/>
                <w:szCs w:val="20"/>
              </w:rPr>
              <w:t xml:space="preserve">Specific claim</w:t>
            </w:r>
          </w:p>
        </w:tc>
        <w:tc>
          <w:p>
            <w:pPr>
              <w:spacing w:after="40"/>
            </w:pPr>
            <w:r>
              <w:rPr>
                <w:rFonts w:ascii="Calibri" w:cs="Calibri" w:eastAsia="Calibri" w:hAnsi="Calibri"/>
                <w:color w:val="222222"/>
                <w:sz w:val="20"/>
                <w:szCs w:val="20"/>
              </w:rPr>
              <w:t xml:space="preserve">Open defecation is declining in three northern regions.</w:t>
            </w:r>
          </w:p>
        </w:tc>
      </w:tr>
      <w:tr>
        <w:tc>
          <w:p>
            <w:pPr>
              <w:spacing w:after="40"/>
            </w:pPr>
            <w:r>
              <w:rPr>
                <w:rFonts w:ascii="Calibri" w:cs="Calibri" w:eastAsia="Calibri" w:hAnsi="Calibri"/>
                <w:color w:val="222222"/>
                <w:sz w:val="20"/>
                <w:szCs w:val="20"/>
              </w:rPr>
              <w:t xml:space="preserve">Theme</w:t>
            </w:r>
          </w:p>
        </w:tc>
        <w:tc>
          <w:p>
            <w:pPr>
              <w:spacing w:after="40"/>
            </w:pPr>
            <w:r>
              <w:rPr>
                <w:rFonts w:ascii="Calibri" w:cs="Calibri" w:eastAsia="Calibri" w:hAnsi="Calibri"/>
                <w:color w:val="222222"/>
                <w:sz w:val="20"/>
                <w:szCs w:val="20"/>
              </w:rPr>
              <w:t xml:space="preserve">Underlying idea</w:t>
            </w:r>
          </w:p>
        </w:tc>
        <w:tc>
          <w:p>
            <w:pPr>
              <w:spacing w:after="40"/>
            </w:pPr>
            <w:r>
              <w:rPr>
                <w:rFonts w:ascii="Calibri" w:cs="Calibri" w:eastAsia="Calibri" w:hAnsi="Calibri"/>
                <w:color w:val="222222"/>
                <w:sz w:val="20"/>
                <w:szCs w:val="20"/>
              </w:rPr>
              <w:t xml:space="preserve">Community responsibility for health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Check</w:t>
            </w:r>
          </w:p>
          <w:p>
            <w:r>
              <w:rPr>
                <w:rFonts w:ascii="Calibri" w:cs="Calibri" w:eastAsia="Calibri" w:hAnsi="Calibri"/>
                <w:color w:val="222222"/>
                <w:sz w:val="20"/>
                <w:szCs w:val="20"/>
              </w:rPr>
              <w:t xml:space="preserve">Ask yourself: If I had to write a headline, would it capture the message or the theme? The headline usually reflects the message.</w:t>
            </w:r>
          </w:p>
        </w:tc>
      </w:tr>
    </w:tbl>
    <w:p>
      <w:pPr>
        <w:pStyle w:val="Heading1"/>
        <w:spacing w:after="120" w:before="240"/>
      </w:pPr>
      <w:r>
        <w:rPr>
          <w:rFonts w:ascii="Calibri" w:cs="Calibri" w:eastAsia="Calibri" w:hAnsi="Calibri"/>
          <w:b/>
          <w:bCs/>
          <w:color w:val="2E74B5"/>
          <w:sz w:val="32"/>
          <w:szCs w:val="32"/>
        </w:rPr>
        <w:t xml:space="preserve">Exploring Tone, Mood and Character</w:t>
      </w:r>
    </w:p>
    <w:p>
      <w:pPr>
        <w:spacing w:after="120"/>
      </w:pPr>
      <w:r>
        <w:rPr>
          <w:rFonts w:ascii="Calibri" w:cs="Calibri" w:eastAsia="Calibri" w:hAnsi="Calibri"/>
          <w:color w:val="222222"/>
          <w:sz w:val="21"/>
          <w:szCs w:val="21"/>
        </w:rPr>
        <w:t xml:space="preserve">Tone is the speaker’s attitude. Look for adjectives, adverbs and emphasis. Mood is the feeling you, the listener, experience – it may be hopeful, urgent or somber. Character is revealed through word choice, pace and body language in the video.</w:t>
      </w:r>
    </w:p>
    <w:p>
      <w:pPr>
        <w:pStyle w:val="ListParagraph"/>
        <w:numPr>
          <w:ilvl w:val="0"/>
          <w:numId w:val="2"/>
        </w:numPr>
        <w:spacing w:after="60"/>
      </w:pPr>
      <w:r>
        <w:rPr>
          <w:rFonts w:ascii="Calibri" w:cs="Calibri" w:eastAsia="Calibri" w:hAnsi="Calibri"/>
          <w:color w:val="222222"/>
          <w:sz w:val="21"/>
          <w:szCs w:val="21"/>
        </w:rPr>
        <w:t xml:space="preserve">Tone clues: "unfortunately", "proudly", "clearly"</w:t>
      </w:r>
    </w:p>
    <w:p>
      <w:pPr>
        <w:pStyle w:val="ListParagraph"/>
        <w:numPr>
          <w:ilvl w:val="0"/>
          <w:numId w:val="2"/>
        </w:numPr>
        <w:spacing w:after="60"/>
      </w:pPr>
      <w:r>
        <w:rPr>
          <w:rFonts w:ascii="Calibri" w:cs="Calibri" w:eastAsia="Calibri" w:hAnsi="Calibri"/>
          <w:color w:val="222222"/>
          <w:sz w:val="21"/>
          <w:szCs w:val="21"/>
        </w:rPr>
        <w:t xml:space="preserve">Mood clues: music, lighting, pacing</w:t>
      </w:r>
    </w:p>
    <w:p>
      <w:pPr>
        <w:pStyle w:val="ListParagraph"/>
        <w:numPr>
          <w:ilvl w:val="0"/>
          <w:numId w:val="2"/>
        </w:numPr>
        <w:spacing w:after="60"/>
      </w:pPr>
      <w:r>
        <w:rPr>
          <w:rFonts w:ascii="Calibri" w:cs="Calibri" w:eastAsia="Calibri" w:hAnsi="Calibri"/>
          <w:color w:val="222222"/>
          <w:sz w:val="21"/>
          <w:szCs w:val="21"/>
        </w:rPr>
        <w:t xml:space="preserve">Character clues: formal titles, slang, repetition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Spot the Difference</w:t>
            </w:r>
          </w:p>
          <w:p>
            <w:r>
              <w:rPr>
                <w:rFonts w:ascii="Calibri" w:cs="Calibri" w:eastAsia="Calibri" w:hAnsi="Calibri"/>
                <w:color w:val="222222"/>
                <w:sz w:val="20"/>
                <w:szCs w:val="20"/>
              </w:rPr>
              <w:t xml:space="preserve">A speaker may use a hopeful tone but the mood could still feel uneasy if the background shows hardship. Note both!</w:t>
            </w:r>
          </w:p>
        </w:tc>
      </w:tr>
    </w:tbl>
    <w:p>
      <w:pPr>
        <w:pStyle w:val="Heading1"/>
        <w:spacing w:after="120" w:before="240"/>
      </w:pPr>
      <w:r>
        <w:rPr>
          <w:rFonts w:ascii="Calibri" w:cs="Calibri" w:eastAsia="Calibri" w:hAnsi="Calibri"/>
          <w:b/>
          <w:bCs/>
          <w:color w:val="2E74B5"/>
          <w:sz w:val="32"/>
          <w:szCs w:val="32"/>
        </w:rPr>
        <w:t xml:space="preserve">Putting It All Together: Writing the Key Information</w:t>
      </w:r>
    </w:p>
    <w:p>
      <w:pPr>
        <w:spacing w:after="120"/>
      </w:pPr>
      <w:r>
        <w:rPr>
          <w:rFonts w:ascii="Calibri" w:cs="Calibri" w:eastAsia="Calibri" w:hAnsi="Calibri"/>
          <w:color w:val="222222"/>
          <w:sz w:val="21"/>
          <w:szCs w:val="21"/>
        </w:rPr>
        <w:t xml:space="preserve">After the second listening, use your expanded notes to write a short paragraph (80‑100 words). Start with the message, then state the theme, describe tone and mood, and finish with a character sketch. End with two inferences and a personal connection.</w:t>
      </w:r>
    </w:p>
    <w:p>
      <w:pPr>
        <w:pStyle w:val="ListParagraph"/>
        <w:numPr>
          <w:ilvl w:val="0"/>
          <w:numId w:val="2"/>
        </w:numPr>
        <w:spacing w:after="60"/>
      </w:pPr>
      <w:r>
        <w:rPr>
          <w:rFonts w:ascii="Calibri" w:cs="Calibri" w:eastAsia="Calibri" w:hAnsi="Calibri"/>
          <w:color w:val="222222"/>
          <w:sz w:val="21"/>
          <w:szCs w:val="21"/>
        </w:rPr>
        <w:t xml:space="preserve">Sentence 1 – Message (one sentence)</w:t>
      </w:r>
    </w:p>
    <w:p>
      <w:pPr>
        <w:pStyle w:val="ListParagraph"/>
        <w:numPr>
          <w:ilvl w:val="0"/>
          <w:numId w:val="2"/>
        </w:numPr>
        <w:spacing w:after="60"/>
      </w:pPr>
      <w:r>
        <w:rPr>
          <w:rFonts w:ascii="Calibri" w:cs="Calibri" w:eastAsia="Calibri" w:hAnsi="Calibri"/>
          <w:color w:val="222222"/>
          <w:sz w:val="21"/>
          <w:szCs w:val="21"/>
        </w:rPr>
        <w:t xml:space="preserve">Sentence 2 – Theme (one sentence)</w:t>
      </w:r>
    </w:p>
    <w:p>
      <w:pPr>
        <w:pStyle w:val="ListParagraph"/>
        <w:numPr>
          <w:ilvl w:val="0"/>
          <w:numId w:val="2"/>
        </w:numPr>
        <w:spacing w:after="60"/>
      </w:pPr>
      <w:r>
        <w:rPr>
          <w:rFonts w:ascii="Calibri" w:cs="Calibri" w:eastAsia="Calibri" w:hAnsi="Calibri"/>
          <w:color w:val="222222"/>
          <w:sz w:val="21"/>
          <w:szCs w:val="21"/>
        </w:rPr>
        <w:t xml:space="preserve">Sentence 3 – Tone &amp; Mood (combine)</w:t>
      </w:r>
    </w:p>
    <w:p>
      <w:pPr>
        <w:pStyle w:val="ListParagraph"/>
        <w:numPr>
          <w:ilvl w:val="0"/>
          <w:numId w:val="2"/>
        </w:numPr>
        <w:spacing w:after="60"/>
      </w:pPr>
      <w:r>
        <w:rPr>
          <w:rFonts w:ascii="Calibri" w:cs="Calibri" w:eastAsia="Calibri" w:hAnsi="Calibri"/>
          <w:color w:val="222222"/>
          <w:sz w:val="21"/>
          <w:szCs w:val="21"/>
        </w:rPr>
        <w:t xml:space="preserve">Sentence 4 – Character (brief description)</w:t>
      </w:r>
    </w:p>
    <w:p>
      <w:pPr>
        <w:pStyle w:val="ListParagraph"/>
        <w:numPr>
          <w:ilvl w:val="0"/>
          <w:numId w:val="2"/>
        </w:numPr>
        <w:spacing w:after="60"/>
      </w:pPr>
      <w:r>
        <w:rPr>
          <w:rFonts w:ascii="Calibri" w:cs="Calibri" w:eastAsia="Calibri" w:hAnsi="Calibri"/>
          <w:color w:val="222222"/>
          <w:sz w:val="21"/>
          <w:szCs w:val="21"/>
        </w:rPr>
        <w:t xml:space="preserve">Sentence 5 – Two inferences (each supported)</w:t>
      </w:r>
    </w:p>
    <w:p>
      <w:pPr>
        <w:pStyle w:val="ListParagraph"/>
        <w:numPr>
          <w:ilvl w:val="0"/>
          <w:numId w:val="2"/>
        </w:numPr>
        <w:spacing w:after="60"/>
      </w:pPr>
      <w:r>
        <w:rPr>
          <w:rFonts w:ascii="Calibri" w:cs="Calibri" w:eastAsia="Calibri" w:hAnsi="Calibri"/>
          <w:color w:val="222222"/>
          <w:sz w:val="21"/>
          <w:szCs w:val="21"/>
        </w:rPr>
        <w:t xml:space="preserve">Sentence 6 – Personal connection (link to community)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Model Paragraph</w:t>
            </w:r>
          </w:p>
          <w:p>
            <w:r>
              <w:rPr>
                <w:rFonts w:ascii="Calibri" w:cs="Calibri" w:eastAsia="Calibri" w:hAnsi="Calibri"/>
                <w:color w:val="222222"/>
                <w:sz w:val="20"/>
                <w:szCs w:val="20"/>
              </w:rPr>
              <w:t xml:space="preserve">The video claims that open defecation is declining in three northern regions (Message). It highlights the broader idea that community responsibility drives health improvements (Theme). The narrator’s tone is hopeful, while the background music creates an uplifting mood. The speaker, a local health officer, uses respectful language, showing authority and optimism (Character). From the data, we infer that community‑led campaigns are effective and that continued funding is essential (Inference 1 &amp; 2). I have seen similar changes in my own village when we cleaned the communal latrine, which encouraged others to follow suit.</w:t>
            </w:r>
          </w:p>
        </w:tc>
      </w:tr>
    </w:tbl>
    <w:p>
      <w:pPr>
        <w:pStyle w:val="Heading1"/>
        <w:spacing w:after="120" w:before="240"/>
      </w:pPr>
      <w:r>
        <w:rPr>
          <w:rFonts w:ascii="Calibri" w:cs="Calibri" w:eastAsia="Calibri" w:hAnsi="Calibri"/>
          <w:b/>
          <w:bCs/>
          <w:color w:val="2E74B5"/>
          <w:sz w:val="32"/>
          <w:szCs w:val="32"/>
        </w:rPr>
        <w:t xml:space="preserve">Group Role‑Play: Community Talk Show</w:t>
      </w:r>
    </w:p>
    <w:p>
      <w:pPr>
        <w:spacing w:after="120"/>
      </w:pPr>
      <w:r>
        <w:rPr>
          <w:rFonts w:ascii="Calibri" w:cs="Calibri" w:eastAsia="Calibri" w:hAnsi="Calibri"/>
          <w:color w:val="222222"/>
          <w:sz w:val="21"/>
          <w:szCs w:val="21"/>
        </w:rPr>
        <w:t xml:space="preserve">In groups of four, you will act out a short talk‑show where one learner is the host, two are community members reacting to the video, and one is the expert who explains the message, theme, tone, mood and character. Use the Five‑Lens grid to guide your dialogue.</w:t>
      </w:r>
    </w:p>
    <w:p>
      <w:pPr>
        <w:pStyle w:val="ListParagraph"/>
        <w:numPr>
          <w:ilvl w:val="0"/>
          <w:numId w:val="2"/>
        </w:numPr>
        <w:spacing w:after="60"/>
      </w:pPr>
      <w:r>
        <w:rPr>
          <w:rFonts w:ascii="Calibri" w:cs="Calibri" w:eastAsia="Calibri" w:hAnsi="Calibri"/>
          <w:color w:val="222222"/>
          <w:sz w:val="21"/>
          <w:szCs w:val="21"/>
        </w:rPr>
        <w:t xml:space="preserve">Read the video transcript together and fill the grid individually.</w:t>
      </w:r>
    </w:p>
    <w:p>
      <w:pPr>
        <w:pStyle w:val="ListParagraph"/>
        <w:numPr>
          <w:ilvl w:val="0"/>
          <w:numId w:val="2"/>
        </w:numPr>
        <w:spacing w:after="60"/>
      </w:pPr>
      <w:r>
        <w:rPr>
          <w:rFonts w:ascii="Calibri" w:cs="Calibri" w:eastAsia="Calibri" w:hAnsi="Calibri"/>
          <w:color w:val="222222"/>
          <w:sz w:val="21"/>
          <w:szCs w:val="21"/>
        </w:rPr>
        <w:t xml:space="preserve">Discuss your notes and agree on the key points for each lens.</w:t>
      </w:r>
    </w:p>
    <w:p>
      <w:pPr>
        <w:pStyle w:val="ListParagraph"/>
        <w:numPr>
          <w:ilvl w:val="0"/>
          <w:numId w:val="2"/>
        </w:numPr>
        <w:spacing w:after="60"/>
      </w:pPr>
      <w:r>
        <w:rPr>
          <w:rFonts w:ascii="Calibri" w:cs="Calibri" w:eastAsia="Calibri" w:hAnsi="Calibri"/>
          <w:color w:val="222222"/>
          <w:sz w:val="21"/>
          <w:szCs w:val="21"/>
        </w:rPr>
        <w:t xml:space="preserve">Assign roles: host asks probing questions, community members share feelings, expert provides analysis.</w:t>
      </w:r>
    </w:p>
    <w:p>
      <w:pPr>
        <w:pStyle w:val="ListParagraph"/>
        <w:numPr>
          <w:ilvl w:val="0"/>
          <w:numId w:val="2"/>
        </w:numPr>
        <w:spacing w:after="60"/>
      </w:pPr>
      <w:r>
        <w:rPr>
          <w:rFonts w:ascii="Calibri" w:cs="Calibri" w:eastAsia="Calibri" w:hAnsi="Calibri"/>
          <w:color w:val="222222"/>
          <w:sz w:val="21"/>
          <w:szCs w:val="21"/>
        </w:rPr>
        <w:t xml:space="preserve">Rehearse the talk‑show, making sure each lens is mentioned at least once.</w:t>
      </w:r>
    </w:p>
    <w:p>
      <w:pPr>
        <w:pStyle w:val="ListParagraph"/>
        <w:numPr>
          <w:ilvl w:val="0"/>
          <w:numId w:val="2"/>
        </w:numPr>
        <w:spacing w:after="60"/>
      </w:pPr>
      <w:r>
        <w:rPr>
          <w:rFonts w:ascii="Calibri" w:cs="Calibri" w:eastAsia="Calibri" w:hAnsi="Calibri"/>
          <w:color w:val="222222"/>
          <w:sz w:val="21"/>
          <w:szCs w:val="21"/>
        </w:rPr>
        <w:t xml:space="preserve">Perform the talk‑show for the class; classmates note any missed lenses.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six lenses mentioned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learner speaks at least 30 seconds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Inferences are supported with vocabulary</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Personal connection is included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Watch the video once without taking notes. Write down the main idea in one sentence.</w:t>
      </w:r>
    </w:p>
    <w:p>
      <w:pPr>
        <w:pStyle w:val="ListParagraph"/>
        <w:numPr>
          <w:ilvl w:val="0"/>
          <w:numId w:val="2"/>
        </w:numPr>
        <w:spacing w:after="60"/>
      </w:pPr>
      <w:r>
        <w:rPr>
          <w:rFonts w:ascii="Calibri" w:cs="Calibri" w:eastAsia="Calibri" w:hAnsi="Calibri"/>
          <w:color w:val="222222"/>
          <w:sz w:val="21"/>
          <w:szCs w:val="21"/>
        </w:rPr>
        <w:t xml:space="preserve">Re‑watch the video and fill only the Message and Theme columns of the grid.</w:t>
      </w:r>
    </w:p>
    <w:p>
      <w:pPr>
        <w:pStyle w:val="ListParagraph"/>
        <w:numPr>
          <w:ilvl w:val="0"/>
          <w:numId w:val="2"/>
        </w:numPr>
        <w:spacing w:after="60"/>
      </w:pPr>
      <w:r>
        <w:rPr>
          <w:rFonts w:ascii="Calibri" w:cs="Calibri" w:eastAsia="Calibri" w:hAnsi="Calibri"/>
          <w:color w:val="222222"/>
          <w:sz w:val="21"/>
          <w:szCs w:val="21"/>
        </w:rPr>
        <w:t xml:space="preserve">Write a 50‑word paragraph that includes Message and Theme only.</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Complete the full Five‑Lens grid on a second viewing.</w:t>
      </w:r>
    </w:p>
    <w:p>
      <w:pPr>
        <w:pStyle w:val="ListParagraph"/>
        <w:numPr>
          <w:ilvl w:val="0"/>
          <w:numId w:val="2"/>
        </w:numPr>
        <w:spacing w:after="60"/>
      </w:pPr>
      <w:r>
        <w:rPr>
          <w:rFonts w:ascii="Calibri" w:cs="Calibri" w:eastAsia="Calibri" w:hAnsi="Calibri"/>
          <w:color w:val="222222"/>
          <w:sz w:val="21"/>
          <w:szCs w:val="21"/>
        </w:rPr>
        <w:t xml:space="preserve">Write a 90‑word paragraph covering all six lenses, using at least two inference statements.</w:t>
      </w:r>
    </w:p>
    <w:p>
      <w:pPr>
        <w:pStyle w:val="ListParagraph"/>
        <w:numPr>
          <w:ilvl w:val="0"/>
          <w:numId w:val="2"/>
        </w:numPr>
        <w:spacing w:after="60"/>
      </w:pPr>
      <w:r>
        <w:rPr>
          <w:rFonts w:ascii="Calibri" w:cs="Calibri" w:eastAsia="Calibri" w:hAnsi="Calibri"/>
          <w:color w:val="222222"/>
          <w:sz w:val="21"/>
          <w:szCs w:val="21"/>
        </w:rPr>
        <w:t xml:space="preserve">Record a 30‑second oral summary that mentions tone, mood and character.</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new audio‑visual scenario (script of 200 words) that illustrates a different theme but similar tone. Include a character profile and embed at least three inference clues.</w:t>
      </w:r>
    </w:p>
    <w:p>
      <w:pPr>
        <w:pStyle w:val="ListParagraph"/>
        <w:numPr>
          <w:ilvl w:val="0"/>
          <w:numId w:val="2"/>
        </w:numPr>
        <w:spacing w:after="60"/>
      </w:pPr>
      <w:r>
        <w:rPr>
          <w:rFonts w:ascii="Calibri" w:cs="Calibri" w:eastAsia="Calibri" w:hAnsi="Calibri"/>
          <w:color w:val="222222"/>
          <w:sz w:val="21"/>
          <w:szCs w:val="21"/>
        </w:rPr>
        <w:t xml:space="preserve">Write a reflective essay (150‑200 words) comparing the original video’s theme to a community issue you have observed, citing specific vocabulary from both texts.</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Multiple Choice: Which lens asks "How does the speaker feel?" (A) Message (B) Theme (C) Tone (D) Mood</w:t>
      </w:r>
    </w:p>
    <w:p>
      <w:pPr>
        <w:pStyle w:val="ListParagraph"/>
        <w:numPr>
          <w:ilvl w:val="0"/>
          <w:numId w:val="2"/>
        </w:numPr>
        <w:spacing w:after="60"/>
      </w:pPr>
      <w:r>
        <w:rPr>
          <w:rFonts w:ascii="Calibri" w:cs="Calibri" w:eastAsia="Calibri" w:hAnsi="Calibri"/>
          <w:color w:val="222222"/>
          <w:sz w:val="21"/>
          <w:szCs w:val="21"/>
        </w:rPr>
        <w:t xml:space="preserve">True/False: The mood is the same as the speaker’s tone.</w:t>
      </w:r>
    </w:p>
    <w:p>
      <w:pPr>
        <w:pStyle w:val="ListParagraph"/>
        <w:numPr>
          <w:ilvl w:val="0"/>
          <w:numId w:val="2"/>
        </w:numPr>
        <w:spacing w:after="60"/>
      </w:pPr>
      <w:r>
        <w:rPr>
          <w:rFonts w:ascii="Calibri" w:cs="Calibri" w:eastAsia="Calibri" w:hAnsi="Calibri"/>
          <w:color w:val="222222"/>
          <w:sz w:val="21"/>
          <w:szCs w:val="21"/>
        </w:rPr>
        <w:t xml:space="preserve">Multiple Choice: In the sanitation video, the underlying theme is (A) Technology (B) Community responsibility (C) Government policy (D) Economic growth</w:t>
      </w:r>
    </w:p>
    <w:p>
      <w:pPr>
        <w:pStyle w:val="ListParagraph"/>
        <w:numPr>
          <w:ilvl w:val="0"/>
          <w:numId w:val="2"/>
        </w:numPr>
        <w:spacing w:after="60"/>
      </w:pPr>
      <w:r>
        <w:rPr>
          <w:rFonts w:ascii="Calibri" w:cs="Calibri" w:eastAsia="Calibri" w:hAnsi="Calibri"/>
          <w:color w:val="222222"/>
          <w:sz w:val="21"/>
          <w:szCs w:val="21"/>
        </w:rPr>
        <w:t xml:space="preserve">True/False: Character refers only to the visual appearance of the speaker.</w:t>
      </w:r>
    </w:p>
    <w:p>
      <w:pPr>
        <w:pStyle w:val="ListParagraph"/>
        <w:numPr>
          <w:ilvl w:val="0"/>
          <w:numId w:val="2"/>
        </w:numPr>
        <w:spacing w:after="60"/>
      </w:pPr>
      <w:r>
        <w:rPr>
          <w:rFonts w:ascii="Calibri" w:cs="Calibri" w:eastAsia="Calibri" w:hAnsi="Calibri"/>
          <w:color w:val="222222"/>
          <w:sz w:val="21"/>
          <w:szCs w:val="21"/>
        </w:rPr>
        <w:t xml:space="preserve">Multiple Choice: An inference must be supported by at least two words from the text.</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Explain in 2‑3 sentences how the narrator’s tone influences the mood of the video. Use at least two quoted words as evidence.</w:t>
      </w:r>
    </w:p>
    <w:p>
      <w:pPr>
        <w:pStyle w:val="ListParagraph"/>
        <w:numPr>
          <w:ilvl w:val="0"/>
          <w:numId w:val="2"/>
        </w:numPr>
        <w:spacing w:after="60"/>
      </w:pPr>
      <w:r>
        <w:rPr>
          <w:rFonts w:ascii="Calibri" w:cs="Calibri" w:eastAsia="Calibri" w:hAnsi="Calibri"/>
          <w:color w:val="222222"/>
          <w:sz w:val="21"/>
          <w:szCs w:val="21"/>
        </w:rPr>
        <w:t xml:space="preserve">Identify one piece of visual information (e.g., setting, clothing) that helps you infer the character’s attitude. Explain your reasoning.</w:t>
      </w:r>
    </w:p>
    <w:p>
      <w:pPr>
        <w:pStyle w:val="ListParagraph"/>
        <w:numPr>
          <w:ilvl w:val="0"/>
          <w:numId w:val="2"/>
        </w:numPr>
        <w:spacing w:after="60"/>
      </w:pPr>
      <w:r>
        <w:rPr>
          <w:rFonts w:ascii="Calibri" w:cs="Calibri" w:eastAsia="Calibri" w:hAnsi="Calibri"/>
          <w:color w:val="222222"/>
          <w:sz w:val="21"/>
          <w:szCs w:val="21"/>
        </w:rPr>
        <w:t xml:space="preserve">Write two inferences about the purpose of the video. For each, cite a specific phrase from the transcript that led you to that conclusion.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2026-10-02T10:41:51.454Z</dcterms:created>
  <dcterms:modified xsi:type="dcterms:W3CDTF">2026-10-02T10:41:51.454Z</dcterms:modified>
</cp:coreProperties>
</file>

<file path=docProps/custom.xml><?xml version="1.0" encoding="utf-8"?>
<Properties xmlns="http://schemas.openxmlformats.org/officeDocument/2006/custom-properties" xmlns:vt="http://schemas.openxmlformats.org/officeDocument/2006/docPropsVTypes"/>
</file>