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A34D" w14:textId="77777777" w:rsidR="00286445" w:rsidRDefault="00286445" w:rsidP="00286445">
      <w:pPr>
        <w:pStyle w:val="Title"/>
        <w:jc w:val="center"/>
      </w:pPr>
    </w:p>
    <w:p w14:paraId="13CD0C18" w14:textId="77777777" w:rsidR="00286445" w:rsidRDefault="00286445" w:rsidP="00286445">
      <w:pPr>
        <w:pStyle w:val="Title"/>
        <w:jc w:val="center"/>
      </w:pPr>
    </w:p>
    <w:p w14:paraId="3DCED014" w14:textId="77777777" w:rsidR="00286445" w:rsidRDefault="00286445" w:rsidP="00286445">
      <w:pPr>
        <w:pStyle w:val="Title"/>
        <w:jc w:val="center"/>
      </w:pPr>
    </w:p>
    <w:p w14:paraId="2E5960BE" w14:textId="77777777" w:rsidR="00286445" w:rsidRDefault="00286445" w:rsidP="00286445">
      <w:pPr>
        <w:pStyle w:val="Title"/>
        <w:jc w:val="center"/>
      </w:pPr>
    </w:p>
    <w:p w14:paraId="1C2111AF" w14:textId="77777777" w:rsidR="00286445" w:rsidRDefault="00286445" w:rsidP="00286445">
      <w:pPr>
        <w:pStyle w:val="Title"/>
        <w:jc w:val="center"/>
      </w:pPr>
    </w:p>
    <w:p w14:paraId="34348A2F" w14:textId="3BB01E65" w:rsidR="4E0FD5B7" w:rsidRDefault="4E0FD5B7" w:rsidP="00286445">
      <w:pPr>
        <w:pStyle w:val="Title"/>
        <w:jc w:val="center"/>
      </w:pPr>
      <w:r>
        <w:t>Final Report Project</w:t>
      </w:r>
      <w:r w:rsidR="4BF630B4">
        <w:t xml:space="preserve"> 3</w:t>
      </w:r>
    </w:p>
    <w:p w14:paraId="2DDF51F4" w14:textId="23F5CD7F" w:rsidR="4BF630B4" w:rsidRDefault="4BF630B4" w:rsidP="00286445">
      <w:pPr>
        <w:jc w:val="center"/>
      </w:pPr>
      <w:r>
        <w:t>CIVE-202 04/21/2026</w:t>
      </w:r>
    </w:p>
    <w:p w14:paraId="1D74C550" w14:textId="01CE55B4" w:rsidR="11F8FCAC" w:rsidRDefault="11F8FCAC" w:rsidP="00286445">
      <w:pPr>
        <w:jc w:val="center"/>
      </w:pPr>
      <w:r w:rsidRPr="7E859862">
        <w:t xml:space="preserve">Group </w:t>
      </w:r>
      <w:r>
        <w:t>members: Fatima Davila, Harrison Drake, Michael McCarthy</w:t>
      </w:r>
    </w:p>
    <w:p w14:paraId="0EB6652F" w14:textId="75CA3E30" w:rsidR="7E859862" w:rsidRDefault="7E859862" w:rsidP="7E859862"/>
    <w:p w14:paraId="49CD3181" w14:textId="77777777" w:rsidR="00286445" w:rsidRDefault="00286445" w:rsidP="7E859862"/>
    <w:p w14:paraId="3B1A5862" w14:textId="77777777" w:rsidR="00286445" w:rsidRDefault="00286445" w:rsidP="7E859862"/>
    <w:p w14:paraId="0AC2D8C1" w14:textId="77777777" w:rsidR="00286445" w:rsidRDefault="00286445" w:rsidP="7E859862"/>
    <w:p w14:paraId="1DD9704D" w14:textId="77777777" w:rsidR="00286445" w:rsidRDefault="00286445" w:rsidP="7E859862"/>
    <w:p w14:paraId="17797761" w14:textId="77777777" w:rsidR="00286445" w:rsidRDefault="00286445" w:rsidP="7E859862"/>
    <w:p w14:paraId="6287C0A7" w14:textId="77777777" w:rsidR="00286445" w:rsidRDefault="00286445" w:rsidP="7E859862"/>
    <w:p w14:paraId="6DBA5E69" w14:textId="77777777" w:rsidR="00286445" w:rsidRDefault="00286445" w:rsidP="7E859862"/>
    <w:p w14:paraId="18ED04ED" w14:textId="77777777" w:rsidR="00286445" w:rsidRDefault="00286445" w:rsidP="7E859862"/>
    <w:p w14:paraId="30EDB4C5" w14:textId="77777777" w:rsidR="00286445" w:rsidRDefault="00286445" w:rsidP="7E859862"/>
    <w:p w14:paraId="762FF4D3" w14:textId="77777777" w:rsidR="00286445" w:rsidRDefault="00286445" w:rsidP="7E859862"/>
    <w:p w14:paraId="562C198D" w14:textId="77777777" w:rsidR="00286445" w:rsidRDefault="00286445" w:rsidP="7E859862"/>
    <w:p w14:paraId="62B20578" w14:textId="77777777" w:rsidR="00286445" w:rsidRDefault="00286445" w:rsidP="7E859862"/>
    <w:p w14:paraId="33A4511D" w14:textId="77777777" w:rsidR="00286445" w:rsidRDefault="00286445" w:rsidP="7E859862"/>
    <w:p w14:paraId="450AA06A" w14:textId="77777777" w:rsidR="00286445" w:rsidRDefault="00286445" w:rsidP="7E859862"/>
    <w:p w14:paraId="25885867" w14:textId="77777777" w:rsidR="00286445" w:rsidRDefault="00286445" w:rsidP="7E859862"/>
    <w:sdt>
      <w:sdtPr>
        <w:id w:val="-407534788"/>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1D15192A" w14:textId="1EB72A38" w:rsidR="002A3489" w:rsidRDefault="002A3489">
          <w:pPr>
            <w:pStyle w:val="TOCHeading"/>
          </w:pPr>
          <w:r>
            <w:t>Table of Contents</w:t>
          </w:r>
        </w:p>
        <w:p w14:paraId="78E09037" w14:textId="32B5A81A" w:rsidR="002A3489" w:rsidRDefault="002A3489">
          <w:pPr>
            <w:pStyle w:val="TOC2"/>
            <w:tabs>
              <w:tab w:val="right" w:leader="dot" w:pos="9350"/>
            </w:tabs>
            <w:rPr>
              <w:noProof/>
            </w:rPr>
          </w:pPr>
          <w:r>
            <w:fldChar w:fldCharType="begin"/>
          </w:r>
          <w:r>
            <w:instrText xml:space="preserve"> TOC \o "1-3" \h \z \u </w:instrText>
          </w:r>
          <w:r>
            <w:fldChar w:fldCharType="separate"/>
          </w:r>
          <w:hyperlink w:anchor="_Toc227679149" w:history="1">
            <w:r w:rsidRPr="008C428A">
              <w:rPr>
                <w:rStyle w:val="Hyperlink"/>
                <w:noProof/>
              </w:rPr>
              <w:t>Introduction</w:t>
            </w:r>
            <w:r>
              <w:rPr>
                <w:noProof/>
                <w:webHidden/>
              </w:rPr>
              <w:tab/>
            </w:r>
            <w:r>
              <w:rPr>
                <w:noProof/>
                <w:webHidden/>
              </w:rPr>
              <w:fldChar w:fldCharType="begin"/>
            </w:r>
            <w:r>
              <w:rPr>
                <w:noProof/>
                <w:webHidden/>
              </w:rPr>
              <w:instrText xml:space="preserve"> PAGEREF _Toc227679149 \h </w:instrText>
            </w:r>
            <w:r>
              <w:rPr>
                <w:noProof/>
                <w:webHidden/>
              </w:rPr>
            </w:r>
            <w:r>
              <w:rPr>
                <w:noProof/>
                <w:webHidden/>
              </w:rPr>
              <w:fldChar w:fldCharType="separate"/>
            </w:r>
            <w:r w:rsidR="00311F2D">
              <w:rPr>
                <w:noProof/>
                <w:webHidden/>
              </w:rPr>
              <w:t>2</w:t>
            </w:r>
            <w:r>
              <w:rPr>
                <w:noProof/>
                <w:webHidden/>
              </w:rPr>
              <w:fldChar w:fldCharType="end"/>
            </w:r>
          </w:hyperlink>
        </w:p>
        <w:p w14:paraId="5A098AE2" w14:textId="3235CCEF" w:rsidR="002A3489" w:rsidRDefault="002A3489">
          <w:pPr>
            <w:pStyle w:val="TOC2"/>
            <w:tabs>
              <w:tab w:val="right" w:leader="dot" w:pos="9350"/>
            </w:tabs>
            <w:rPr>
              <w:noProof/>
            </w:rPr>
          </w:pPr>
          <w:hyperlink w:anchor="_Toc227679150" w:history="1">
            <w:r w:rsidRPr="008C428A">
              <w:rPr>
                <w:rStyle w:val="Hyperlink"/>
                <w:noProof/>
              </w:rPr>
              <w:t>Methods</w:t>
            </w:r>
            <w:r>
              <w:rPr>
                <w:noProof/>
                <w:webHidden/>
              </w:rPr>
              <w:tab/>
            </w:r>
            <w:r>
              <w:rPr>
                <w:noProof/>
                <w:webHidden/>
              </w:rPr>
              <w:fldChar w:fldCharType="begin"/>
            </w:r>
            <w:r>
              <w:rPr>
                <w:noProof/>
                <w:webHidden/>
              </w:rPr>
              <w:instrText xml:space="preserve"> PAGEREF _Toc227679150 \h </w:instrText>
            </w:r>
            <w:r>
              <w:rPr>
                <w:noProof/>
                <w:webHidden/>
              </w:rPr>
            </w:r>
            <w:r>
              <w:rPr>
                <w:noProof/>
                <w:webHidden/>
              </w:rPr>
              <w:fldChar w:fldCharType="separate"/>
            </w:r>
            <w:r w:rsidR="00311F2D">
              <w:rPr>
                <w:noProof/>
                <w:webHidden/>
              </w:rPr>
              <w:t>3</w:t>
            </w:r>
            <w:r>
              <w:rPr>
                <w:noProof/>
                <w:webHidden/>
              </w:rPr>
              <w:fldChar w:fldCharType="end"/>
            </w:r>
          </w:hyperlink>
        </w:p>
        <w:p w14:paraId="3B21F883" w14:textId="0B9BC86F" w:rsidR="002A3489" w:rsidRDefault="002A3489">
          <w:pPr>
            <w:pStyle w:val="TOC2"/>
            <w:tabs>
              <w:tab w:val="right" w:leader="dot" w:pos="9350"/>
            </w:tabs>
            <w:rPr>
              <w:noProof/>
            </w:rPr>
          </w:pPr>
          <w:hyperlink w:anchor="_Toc227679151" w:history="1">
            <w:r w:rsidRPr="008C428A">
              <w:rPr>
                <w:rStyle w:val="Hyperlink"/>
                <w:noProof/>
              </w:rPr>
              <w:t>Results</w:t>
            </w:r>
            <w:r>
              <w:rPr>
                <w:noProof/>
                <w:webHidden/>
              </w:rPr>
              <w:tab/>
            </w:r>
            <w:r>
              <w:rPr>
                <w:noProof/>
                <w:webHidden/>
              </w:rPr>
              <w:fldChar w:fldCharType="begin"/>
            </w:r>
            <w:r>
              <w:rPr>
                <w:noProof/>
                <w:webHidden/>
              </w:rPr>
              <w:instrText xml:space="preserve"> PAGEREF _Toc227679151 \h </w:instrText>
            </w:r>
            <w:r>
              <w:rPr>
                <w:noProof/>
                <w:webHidden/>
              </w:rPr>
            </w:r>
            <w:r>
              <w:rPr>
                <w:noProof/>
                <w:webHidden/>
              </w:rPr>
              <w:fldChar w:fldCharType="separate"/>
            </w:r>
            <w:r w:rsidR="00311F2D">
              <w:rPr>
                <w:noProof/>
                <w:webHidden/>
              </w:rPr>
              <w:t>3</w:t>
            </w:r>
            <w:r>
              <w:rPr>
                <w:noProof/>
                <w:webHidden/>
              </w:rPr>
              <w:fldChar w:fldCharType="end"/>
            </w:r>
          </w:hyperlink>
        </w:p>
        <w:p w14:paraId="21478F76" w14:textId="29FE9567" w:rsidR="002A3489" w:rsidRDefault="002A3489">
          <w:pPr>
            <w:pStyle w:val="TOC2"/>
            <w:tabs>
              <w:tab w:val="right" w:leader="dot" w:pos="9350"/>
            </w:tabs>
            <w:rPr>
              <w:noProof/>
            </w:rPr>
          </w:pPr>
          <w:hyperlink w:anchor="_Toc227679152" w:history="1">
            <w:r w:rsidRPr="008C428A">
              <w:rPr>
                <w:rStyle w:val="Hyperlink"/>
                <w:noProof/>
              </w:rPr>
              <w:t>References</w:t>
            </w:r>
            <w:r>
              <w:rPr>
                <w:noProof/>
                <w:webHidden/>
              </w:rPr>
              <w:tab/>
            </w:r>
            <w:r>
              <w:rPr>
                <w:noProof/>
                <w:webHidden/>
              </w:rPr>
              <w:fldChar w:fldCharType="begin"/>
            </w:r>
            <w:r>
              <w:rPr>
                <w:noProof/>
                <w:webHidden/>
              </w:rPr>
              <w:instrText xml:space="preserve"> PAGEREF _Toc227679152 \h </w:instrText>
            </w:r>
            <w:r>
              <w:rPr>
                <w:noProof/>
                <w:webHidden/>
              </w:rPr>
            </w:r>
            <w:r>
              <w:rPr>
                <w:noProof/>
                <w:webHidden/>
              </w:rPr>
              <w:fldChar w:fldCharType="separate"/>
            </w:r>
            <w:r w:rsidR="00311F2D">
              <w:rPr>
                <w:noProof/>
                <w:webHidden/>
              </w:rPr>
              <w:t>4</w:t>
            </w:r>
            <w:r>
              <w:rPr>
                <w:noProof/>
                <w:webHidden/>
              </w:rPr>
              <w:fldChar w:fldCharType="end"/>
            </w:r>
          </w:hyperlink>
        </w:p>
        <w:p w14:paraId="09B385E6" w14:textId="77777777" w:rsidR="002A3489" w:rsidRDefault="002A3489" w:rsidP="002A3489">
          <w:pPr>
            <w:pStyle w:val="TableofFigures"/>
            <w:tabs>
              <w:tab w:val="right" w:leader="dot" w:pos="9350"/>
            </w:tabs>
            <w:rPr>
              <w:noProof/>
              <w:kern w:val="2"/>
              <w:lang w:eastAsia="en-US"/>
              <w14:ligatures w14:val="standardContextual"/>
            </w:rPr>
          </w:pPr>
          <w:r>
            <w:rPr>
              <w:b/>
              <w:bCs/>
              <w:noProof/>
            </w:rPr>
            <w:fldChar w:fldCharType="end"/>
          </w:r>
          <w:hyperlink w:anchor="_Toc227679250" w:history="1">
            <w:r w:rsidRPr="00C02754">
              <w:rPr>
                <w:rStyle w:val="Hyperlink"/>
                <w:noProof/>
              </w:rPr>
              <w:t>Figure 1displays the South Dakota map with the risk score we created</w:t>
            </w:r>
            <w:r>
              <w:rPr>
                <w:noProof/>
                <w:webHidden/>
              </w:rPr>
              <w:tab/>
            </w:r>
            <w:r>
              <w:rPr>
                <w:noProof/>
                <w:webHidden/>
              </w:rPr>
              <w:fldChar w:fldCharType="begin"/>
            </w:r>
            <w:r>
              <w:rPr>
                <w:noProof/>
                <w:webHidden/>
              </w:rPr>
              <w:instrText xml:space="preserve"> PAGEREF _Toc227679250 \h </w:instrText>
            </w:r>
            <w:r>
              <w:rPr>
                <w:noProof/>
                <w:webHidden/>
              </w:rPr>
            </w:r>
            <w:r>
              <w:rPr>
                <w:noProof/>
                <w:webHidden/>
              </w:rPr>
              <w:fldChar w:fldCharType="separate"/>
            </w:r>
            <w:r>
              <w:rPr>
                <w:noProof/>
                <w:webHidden/>
              </w:rPr>
              <w:t>3</w:t>
            </w:r>
            <w:r>
              <w:rPr>
                <w:noProof/>
                <w:webHidden/>
              </w:rPr>
              <w:fldChar w:fldCharType="end"/>
            </w:r>
          </w:hyperlink>
        </w:p>
        <w:p w14:paraId="5C6C7F73" w14:textId="77777777" w:rsidR="002A3489" w:rsidRDefault="002A3489" w:rsidP="002A3489">
          <w:pPr>
            <w:pStyle w:val="TableofFigures"/>
            <w:tabs>
              <w:tab w:val="right" w:leader="dot" w:pos="9350"/>
            </w:tabs>
            <w:rPr>
              <w:noProof/>
              <w:kern w:val="2"/>
              <w:lang w:eastAsia="en-US"/>
              <w14:ligatures w14:val="standardContextual"/>
            </w:rPr>
          </w:pPr>
          <w:hyperlink w:anchor="_Toc227679252" w:history="1">
            <w:r w:rsidRPr="00C02754">
              <w:rPr>
                <w:rStyle w:val="Hyperlink"/>
                <w:noProof/>
              </w:rPr>
              <w:t>Figure 3 shows the tornado risk in South Dakota as defined by NRI</w:t>
            </w:r>
            <w:r>
              <w:rPr>
                <w:noProof/>
                <w:webHidden/>
              </w:rPr>
              <w:tab/>
            </w:r>
            <w:r>
              <w:rPr>
                <w:noProof/>
                <w:webHidden/>
              </w:rPr>
              <w:fldChar w:fldCharType="begin"/>
            </w:r>
            <w:r>
              <w:rPr>
                <w:noProof/>
                <w:webHidden/>
              </w:rPr>
              <w:instrText xml:space="preserve"> PAGEREF _Toc227679252 \h </w:instrText>
            </w:r>
            <w:r>
              <w:rPr>
                <w:noProof/>
                <w:webHidden/>
              </w:rPr>
            </w:r>
            <w:r>
              <w:rPr>
                <w:noProof/>
                <w:webHidden/>
              </w:rPr>
              <w:fldChar w:fldCharType="separate"/>
            </w:r>
            <w:r>
              <w:rPr>
                <w:noProof/>
                <w:webHidden/>
              </w:rPr>
              <w:t>4</w:t>
            </w:r>
            <w:r>
              <w:rPr>
                <w:noProof/>
                <w:webHidden/>
              </w:rPr>
              <w:fldChar w:fldCharType="end"/>
            </w:r>
          </w:hyperlink>
        </w:p>
        <w:p w14:paraId="4D7319F4" w14:textId="26B64EAF" w:rsidR="002A3489" w:rsidRDefault="002A3489" w:rsidP="002A3489"/>
      </w:sdtContent>
    </w:sdt>
    <w:p w14:paraId="6E276A71" w14:textId="290940E1" w:rsidR="00286445" w:rsidRDefault="00286445" w:rsidP="7E859862"/>
    <w:p w14:paraId="15EE1D22" w14:textId="2BA38106" w:rsidR="42E64B95" w:rsidRDefault="42E64B95" w:rsidP="7E859862">
      <w:pPr>
        <w:pStyle w:val="Heading2"/>
      </w:pPr>
      <w:bookmarkStart w:id="0" w:name="_Toc227679149"/>
      <w:r>
        <w:t>Introduction</w:t>
      </w:r>
      <w:bookmarkEnd w:id="0"/>
    </w:p>
    <w:p w14:paraId="31BF8597" w14:textId="677014E8" w:rsidR="3DB5816C" w:rsidRDefault="3DB5816C" w:rsidP="7E859862">
      <w:r>
        <w:t xml:space="preserve">In this project Risk Averse, LLC has charged our team to perform a sensitivity analysis to evaluate the potential of bias within FEMA’s National Risk Index (NRI) scoring methods. In the NRI, FEMA defines risk as the product of the probability of a natural disaster and the expected outcome and damage of the natural disaster scenario. This rating system for risk is percentile score for individual communities ranks them from “Very Low” to “Very High” based on their percentile ranking compared to other communities at the same level of risk. Withing these ratings, the communities also receive ratings based on Expected Annual Loss, Social Vulnerability, and Community Resilience.  </w:t>
      </w:r>
    </w:p>
    <w:p w14:paraId="78225E28" w14:textId="59FE65E9" w:rsidR="3DB5816C" w:rsidRDefault="3DB5816C" w:rsidP="7E859862">
      <w:r>
        <w:t xml:space="preserve">The overall goal of our group was to perform a sensitivity analysis on where bias may exist in the NRI scoring methods. This will be accomplished by varying the input to the risk rating methodology of the NRI by evaluating and comparing the inputs and outputs of two different U.S. states. The current risk levels of these selected states with the NRI will then also be compared to independent consultants’ definition of risk methodology to compare the results.  </w:t>
      </w:r>
    </w:p>
    <w:p w14:paraId="2E8AD4D1" w14:textId="008BD100" w:rsidR="3DB5816C" w:rsidRDefault="3DB5816C" w:rsidP="7E859862">
      <w:r>
        <w:t>Risk Averse has also tasked us with researching and then developing an alternative risk scoring method so that it can be used to determine if there is bias by using the NRI dataset as an input. This developed risk assessment system will then be used to evaluate the risk assessment of the two selected states for comparison with the current NRI risk scores of these states.</w:t>
      </w:r>
    </w:p>
    <w:p w14:paraId="622ED7BB" w14:textId="0635BA7A" w:rsidR="7E859862" w:rsidRDefault="7E859862" w:rsidP="7E859862"/>
    <w:p w14:paraId="75D0BD27" w14:textId="71D100AC" w:rsidR="7E859862" w:rsidRDefault="7E859862" w:rsidP="7E859862"/>
    <w:p w14:paraId="2D561C8C" w14:textId="5D04B86D" w:rsidR="7E859862" w:rsidRDefault="7E859862" w:rsidP="7E859862"/>
    <w:p w14:paraId="709164E2" w14:textId="3A0D40FE" w:rsidR="42E64B95" w:rsidRDefault="42E64B95" w:rsidP="7E859862">
      <w:pPr>
        <w:pStyle w:val="Heading2"/>
      </w:pPr>
      <w:bookmarkStart w:id="1" w:name="_Toc227679150"/>
      <w:r>
        <w:lastRenderedPageBreak/>
        <w:t>Methods</w:t>
      </w:r>
      <w:bookmarkEnd w:id="1"/>
    </w:p>
    <w:p w14:paraId="69B6BE07" w14:textId="318399EE" w:rsidR="005C572B" w:rsidRDefault="68E8B06D" w:rsidP="00DD12BA">
      <w:r>
        <w:t>FEMA’s National Risk index defines the</w:t>
      </w:r>
      <w:r w:rsidR="0FC84D1E">
        <w:t xml:space="preserve">ir risk score as </w:t>
      </w:r>
      <w:r w:rsidR="12E90C73">
        <w:t xml:space="preserve">a representation of a </w:t>
      </w:r>
      <w:r w:rsidR="3F64B1DA">
        <w:t>community's</w:t>
      </w:r>
      <w:r w:rsidR="12E90C73">
        <w:t xml:space="preserve"> total value in comparison to </w:t>
      </w:r>
      <w:r w:rsidR="750D8E86">
        <w:t xml:space="preserve">all </w:t>
      </w:r>
      <w:r w:rsidR="12E90C73">
        <w:t>ot</w:t>
      </w:r>
      <w:r w:rsidR="37A034AE">
        <w:t xml:space="preserve">her </w:t>
      </w:r>
      <w:r w:rsidR="66F931B0">
        <w:t xml:space="preserve">communities at their same level. Their risk </w:t>
      </w:r>
      <w:r w:rsidR="203FC683">
        <w:t>index is a representation of the average loss in dollars for each of the consequence types</w:t>
      </w:r>
      <w:r w:rsidR="49D8E103" w:rsidRPr="7E859862">
        <w:rPr>
          <w:rFonts w:ascii="Aptos" w:eastAsia="Aptos" w:hAnsi="Aptos" w:cs="Aptos"/>
        </w:rPr>
        <w:t xml:space="preserve"> each year to a community due to natural hazards based on the community’s social Vulnerability and community </w:t>
      </w:r>
      <w:r w:rsidR="7F072BFF" w:rsidRPr="7E859862">
        <w:rPr>
          <w:rFonts w:ascii="Aptos" w:eastAsia="Aptos" w:hAnsi="Aptos" w:cs="Aptos"/>
        </w:rPr>
        <w:t>resilience (</w:t>
      </w:r>
      <w:r w:rsidR="000D6ED3" w:rsidRPr="005441C6">
        <w:t>Federal Emergency Management Agency. (2026, April 8)</w:t>
      </w:r>
      <w:r w:rsidR="7F072BFF" w:rsidRPr="7E859862">
        <w:rPr>
          <w:rFonts w:ascii="Aptos" w:eastAsia="Aptos" w:hAnsi="Aptos" w:cs="Aptos"/>
        </w:rPr>
        <w:t>)</w:t>
      </w:r>
      <w:r w:rsidR="49D8E103" w:rsidRPr="7E859862">
        <w:rPr>
          <w:rFonts w:ascii="Aptos" w:eastAsia="Aptos" w:hAnsi="Aptos" w:cs="Aptos"/>
        </w:rPr>
        <w:t>.</w:t>
      </w:r>
      <w:r w:rsidR="3A93ED11" w:rsidRPr="7E859862">
        <w:rPr>
          <w:rFonts w:ascii="Aptos" w:eastAsia="Aptos" w:hAnsi="Aptos" w:cs="Aptos"/>
        </w:rPr>
        <w:t xml:space="preserve"> </w:t>
      </w:r>
      <w:r w:rsidR="1956FBF4" w:rsidRPr="7E859862">
        <w:rPr>
          <w:rFonts w:ascii="Aptos" w:eastAsia="Aptos" w:hAnsi="Aptos" w:cs="Aptos"/>
        </w:rPr>
        <w:t xml:space="preserve">For this project our client asked us to define our own risk that is different from the one FEMA uses for their analysis. </w:t>
      </w:r>
      <w:r w:rsidR="5CB029F3" w:rsidRPr="7E859862">
        <w:rPr>
          <w:rFonts w:ascii="Aptos" w:eastAsia="Aptos" w:hAnsi="Aptos" w:cs="Aptos"/>
        </w:rPr>
        <w:t>We change</w:t>
      </w:r>
      <w:r w:rsidR="46C7BED4" w:rsidRPr="7E859862">
        <w:rPr>
          <w:rFonts w:ascii="Aptos" w:eastAsia="Aptos" w:hAnsi="Aptos" w:cs="Aptos"/>
        </w:rPr>
        <w:t>d</w:t>
      </w:r>
      <w:r w:rsidR="5CB029F3" w:rsidRPr="7E859862">
        <w:rPr>
          <w:rFonts w:ascii="Aptos" w:eastAsia="Aptos" w:hAnsi="Aptos" w:cs="Aptos"/>
        </w:rPr>
        <w:t xml:space="preserve"> our definition of risk to be more specific to the states in which we are studying</w:t>
      </w:r>
      <w:r w:rsidR="4E4D0EF2" w:rsidRPr="7E859862">
        <w:rPr>
          <w:rFonts w:ascii="Aptos" w:eastAsia="Aptos" w:hAnsi="Aptos" w:cs="Aptos"/>
        </w:rPr>
        <w:t xml:space="preserve">; </w:t>
      </w:r>
      <w:r w:rsidR="5CB029F3" w:rsidRPr="7E859862">
        <w:rPr>
          <w:rFonts w:ascii="Aptos" w:eastAsia="Aptos" w:hAnsi="Aptos" w:cs="Aptos"/>
        </w:rPr>
        <w:t xml:space="preserve">South Dakota and Iowa </w:t>
      </w:r>
      <w:r w:rsidR="390EFAD7" w:rsidRPr="7E859862">
        <w:rPr>
          <w:rFonts w:ascii="Aptos" w:eastAsia="Aptos" w:hAnsi="Aptos" w:cs="Aptos"/>
        </w:rPr>
        <w:t>which are</w:t>
      </w:r>
      <w:r w:rsidR="5CB029F3" w:rsidRPr="7E859862">
        <w:rPr>
          <w:rFonts w:ascii="Aptos" w:eastAsia="Aptos" w:hAnsi="Aptos" w:cs="Aptos"/>
        </w:rPr>
        <w:t xml:space="preserve"> low populated </w:t>
      </w:r>
      <w:r w:rsidR="27B46324" w:rsidRPr="7E859862">
        <w:rPr>
          <w:rFonts w:ascii="Aptos" w:eastAsia="Aptos" w:hAnsi="Aptos" w:cs="Aptos"/>
        </w:rPr>
        <w:t>states. W</w:t>
      </w:r>
      <w:r w:rsidR="5CB029F3" w:rsidRPr="7E859862">
        <w:rPr>
          <w:rFonts w:ascii="Aptos" w:eastAsia="Aptos" w:hAnsi="Aptos" w:cs="Aptos"/>
        </w:rPr>
        <w:t xml:space="preserve">e believe that the NRI way of calculating risk is biased towards more </w:t>
      </w:r>
      <w:r w:rsidR="52F6B8A0" w:rsidRPr="7E859862">
        <w:rPr>
          <w:rFonts w:ascii="Aptos" w:eastAsia="Aptos" w:hAnsi="Aptos" w:cs="Aptos"/>
        </w:rPr>
        <w:t>densely</w:t>
      </w:r>
      <w:r w:rsidR="5CB029F3" w:rsidRPr="7E859862">
        <w:rPr>
          <w:rFonts w:ascii="Aptos" w:eastAsia="Aptos" w:hAnsi="Aptos" w:cs="Aptos"/>
        </w:rPr>
        <w:t xml:space="preserve"> populated count</w:t>
      </w:r>
      <w:r w:rsidR="173542D5" w:rsidRPr="7E859862">
        <w:rPr>
          <w:rFonts w:ascii="Aptos" w:eastAsia="Aptos" w:hAnsi="Aptos" w:cs="Aptos"/>
        </w:rPr>
        <w:t>ies</w:t>
      </w:r>
      <w:r w:rsidR="5CB029F3" w:rsidRPr="7E859862">
        <w:rPr>
          <w:rFonts w:ascii="Aptos" w:eastAsia="Aptos" w:hAnsi="Aptos" w:cs="Aptos"/>
        </w:rPr>
        <w:t xml:space="preserve">. </w:t>
      </w:r>
      <w:r w:rsidR="0B25054F" w:rsidRPr="7E859862">
        <w:rPr>
          <w:rFonts w:ascii="Aptos" w:eastAsia="Aptos" w:hAnsi="Aptos" w:cs="Aptos"/>
        </w:rPr>
        <w:t xml:space="preserve">The </w:t>
      </w:r>
      <w:r w:rsidR="5CB029F3" w:rsidRPr="7E859862">
        <w:rPr>
          <w:rFonts w:ascii="Aptos" w:eastAsia="Aptos" w:hAnsi="Aptos" w:cs="Aptos"/>
        </w:rPr>
        <w:t xml:space="preserve">NRI </w:t>
      </w:r>
      <w:r w:rsidR="1FF8FC33" w:rsidRPr="7E859862">
        <w:rPr>
          <w:rFonts w:ascii="Aptos" w:eastAsia="Aptos" w:hAnsi="Aptos" w:cs="Aptos"/>
        </w:rPr>
        <w:t>does</w:t>
      </w:r>
      <w:r w:rsidR="5CB029F3" w:rsidRPr="7E859862">
        <w:rPr>
          <w:rFonts w:ascii="Aptos" w:eastAsia="Aptos" w:hAnsi="Aptos" w:cs="Aptos"/>
        </w:rPr>
        <w:t xml:space="preserve"> a </w:t>
      </w:r>
      <w:r w:rsidR="5BF46781" w:rsidRPr="7E859862">
        <w:rPr>
          <w:rFonts w:ascii="Aptos" w:eastAsia="Aptos" w:hAnsi="Aptos" w:cs="Aptos"/>
        </w:rPr>
        <w:t>composite score</w:t>
      </w:r>
      <w:r w:rsidR="5CB029F3" w:rsidRPr="7E859862">
        <w:rPr>
          <w:rFonts w:ascii="Aptos" w:eastAsia="Aptos" w:hAnsi="Aptos" w:cs="Aptos"/>
        </w:rPr>
        <w:t xml:space="preserve"> of all the </w:t>
      </w:r>
      <w:r w:rsidR="7B772012" w:rsidRPr="7E859862">
        <w:rPr>
          <w:rFonts w:ascii="Aptos" w:eastAsia="Aptos" w:hAnsi="Aptos" w:cs="Aptos"/>
        </w:rPr>
        <w:t>hazards,</w:t>
      </w:r>
      <w:r w:rsidR="6AA0AC2F" w:rsidRPr="7E859862">
        <w:rPr>
          <w:rFonts w:ascii="Aptos" w:eastAsia="Aptos" w:hAnsi="Aptos" w:cs="Aptos"/>
        </w:rPr>
        <w:t xml:space="preserve"> and</w:t>
      </w:r>
      <w:r w:rsidR="5CB029F3" w:rsidRPr="7E859862">
        <w:rPr>
          <w:rFonts w:ascii="Aptos" w:eastAsia="Aptos" w:hAnsi="Aptos" w:cs="Aptos"/>
        </w:rPr>
        <w:t xml:space="preserve"> we </w:t>
      </w:r>
      <w:r w:rsidR="0537306F" w:rsidRPr="7E859862">
        <w:rPr>
          <w:rFonts w:ascii="Aptos" w:eastAsia="Aptos" w:hAnsi="Aptos" w:cs="Aptos"/>
        </w:rPr>
        <w:t xml:space="preserve">have decided to </w:t>
      </w:r>
      <w:r w:rsidR="5CB029F3" w:rsidRPr="7E859862">
        <w:rPr>
          <w:rFonts w:ascii="Aptos" w:eastAsia="Aptos" w:hAnsi="Aptos" w:cs="Aptos"/>
        </w:rPr>
        <w:t xml:space="preserve">take out the composite aspect of it. </w:t>
      </w:r>
      <w:r w:rsidR="703D1ACD" w:rsidRPr="7E859862">
        <w:rPr>
          <w:rFonts w:ascii="Aptos" w:eastAsia="Aptos" w:hAnsi="Aptos" w:cs="Aptos"/>
        </w:rPr>
        <w:t>Instead,</w:t>
      </w:r>
      <w:r w:rsidR="5CB029F3" w:rsidRPr="7E859862">
        <w:rPr>
          <w:rFonts w:ascii="Aptos" w:eastAsia="Aptos" w:hAnsi="Aptos" w:cs="Aptos"/>
        </w:rPr>
        <w:t xml:space="preserve"> we will check individual scores per </w:t>
      </w:r>
      <w:r w:rsidR="2A2C4E54" w:rsidRPr="7E859862">
        <w:rPr>
          <w:rFonts w:ascii="Aptos" w:eastAsia="Aptos" w:hAnsi="Aptos" w:cs="Aptos"/>
        </w:rPr>
        <w:t>hazard</w:t>
      </w:r>
      <w:r w:rsidR="5CB029F3" w:rsidRPr="7E859862">
        <w:rPr>
          <w:rFonts w:ascii="Aptos" w:eastAsia="Aptos" w:hAnsi="Aptos" w:cs="Aptos"/>
        </w:rPr>
        <w:t xml:space="preserve"> and their effects on </w:t>
      </w:r>
      <w:r w:rsidR="265C0F94" w:rsidRPr="7E859862">
        <w:rPr>
          <w:rFonts w:ascii="Aptos" w:eastAsia="Aptos" w:hAnsi="Aptos" w:cs="Aptos"/>
        </w:rPr>
        <w:t>our selected</w:t>
      </w:r>
      <w:r w:rsidR="5CB029F3" w:rsidRPr="7E859862">
        <w:rPr>
          <w:rFonts w:ascii="Aptos" w:eastAsia="Aptos" w:hAnsi="Aptos" w:cs="Aptos"/>
        </w:rPr>
        <w:t xml:space="preserve"> states </w:t>
      </w:r>
      <w:r w:rsidR="2F6E3548" w:rsidRPr="7E859862">
        <w:rPr>
          <w:rFonts w:ascii="Aptos" w:eastAsia="Aptos" w:hAnsi="Aptos" w:cs="Aptos"/>
        </w:rPr>
        <w:t>to then</w:t>
      </w:r>
      <w:r w:rsidR="5CB029F3" w:rsidRPr="7E859862">
        <w:rPr>
          <w:rFonts w:ascii="Aptos" w:eastAsia="Aptos" w:hAnsi="Aptos" w:cs="Aptos"/>
        </w:rPr>
        <w:t xml:space="preserve"> compare th</w:t>
      </w:r>
      <w:r w:rsidR="4AEDBBF5" w:rsidRPr="7E859862">
        <w:rPr>
          <w:rFonts w:ascii="Aptos" w:eastAsia="Aptos" w:hAnsi="Aptos" w:cs="Aptos"/>
        </w:rPr>
        <w:t>at</w:t>
      </w:r>
      <w:r w:rsidR="5CB029F3" w:rsidRPr="7E859862">
        <w:rPr>
          <w:rFonts w:ascii="Aptos" w:eastAsia="Aptos" w:hAnsi="Aptos" w:cs="Aptos"/>
        </w:rPr>
        <w:t xml:space="preserve"> to the NRI composite score. </w:t>
      </w:r>
      <w:r w:rsidR="30DC5BC6" w:rsidRPr="7E859862">
        <w:rPr>
          <w:rFonts w:ascii="Aptos" w:eastAsia="Aptos" w:hAnsi="Aptos" w:cs="Aptos"/>
        </w:rPr>
        <w:t xml:space="preserve">The hazards our group will analyze are </w:t>
      </w:r>
      <w:r w:rsidR="5CB029F3" w:rsidRPr="7E859862">
        <w:rPr>
          <w:rFonts w:ascii="Aptos" w:eastAsia="Aptos" w:hAnsi="Aptos" w:cs="Aptos"/>
        </w:rPr>
        <w:t xml:space="preserve">tornadoes and </w:t>
      </w:r>
      <w:r w:rsidR="7C8B88E2" w:rsidRPr="7E859862">
        <w:rPr>
          <w:rFonts w:ascii="Aptos" w:eastAsia="Aptos" w:hAnsi="Aptos" w:cs="Aptos"/>
        </w:rPr>
        <w:t>hail</w:t>
      </w:r>
      <w:r w:rsidR="5CB029F3" w:rsidRPr="7E859862">
        <w:rPr>
          <w:rFonts w:ascii="Aptos" w:eastAsia="Aptos" w:hAnsi="Aptos" w:cs="Aptos"/>
        </w:rPr>
        <w:t>.</w:t>
      </w:r>
      <w:r w:rsidR="74F7D5AE" w:rsidRPr="7E859862">
        <w:rPr>
          <w:rFonts w:ascii="Aptos" w:eastAsia="Aptos" w:hAnsi="Aptos" w:cs="Aptos"/>
        </w:rPr>
        <w:t xml:space="preserve"> These were selected due </w:t>
      </w:r>
      <w:r w:rsidR="31C62AC5" w:rsidRPr="7E859862">
        <w:rPr>
          <w:rFonts w:ascii="Aptos" w:eastAsia="Aptos" w:hAnsi="Aptos" w:cs="Aptos"/>
        </w:rPr>
        <w:t>to</w:t>
      </w:r>
      <w:r w:rsidR="74F7D5AE" w:rsidRPr="7E859862">
        <w:rPr>
          <w:rFonts w:ascii="Aptos" w:eastAsia="Aptos" w:hAnsi="Aptos" w:cs="Aptos"/>
        </w:rPr>
        <w:t xml:space="preserve"> both being </w:t>
      </w:r>
      <w:r w:rsidR="175DE374" w:rsidRPr="7E859862">
        <w:rPr>
          <w:rFonts w:ascii="Aptos" w:eastAsia="Aptos" w:hAnsi="Aptos" w:cs="Aptos"/>
        </w:rPr>
        <w:t>prevalent</w:t>
      </w:r>
      <w:r w:rsidR="74F7D5AE" w:rsidRPr="7E859862">
        <w:rPr>
          <w:rFonts w:ascii="Aptos" w:eastAsia="Aptos" w:hAnsi="Aptos" w:cs="Aptos"/>
        </w:rPr>
        <w:t xml:space="preserve"> hazards in both South Dakota and Iowa.</w:t>
      </w:r>
      <w:r w:rsidR="5CB029F3" w:rsidRPr="7E859862">
        <w:rPr>
          <w:rFonts w:ascii="Aptos" w:eastAsia="Aptos" w:hAnsi="Aptos" w:cs="Aptos"/>
        </w:rPr>
        <w:t xml:space="preserve"> For our risk </w:t>
      </w:r>
      <w:r w:rsidR="310BCBB9" w:rsidRPr="7E859862">
        <w:rPr>
          <w:rFonts w:ascii="Aptos" w:eastAsia="Aptos" w:hAnsi="Aptos" w:cs="Aptos"/>
        </w:rPr>
        <w:t>score,</w:t>
      </w:r>
      <w:r w:rsidR="5CB029F3" w:rsidRPr="7E859862">
        <w:rPr>
          <w:rFonts w:ascii="Aptos" w:eastAsia="Aptos" w:hAnsi="Aptos" w:cs="Aptos"/>
        </w:rPr>
        <w:t xml:space="preserve"> we will relate the frequency and the damag</w:t>
      </w:r>
      <w:r w:rsidR="43F21E28" w:rsidRPr="7E859862">
        <w:rPr>
          <w:rFonts w:ascii="Aptos" w:eastAsia="Aptos" w:hAnsi="Aptos" w:cs="Aptos"/>
        </w:rPr>
        <w:t xml:space="preserve">e. </w:t>
      </w:r>
      <w:r w:rsidR="00346B19">
        <w:rPr>
          <w:rFonts w:ascii="Aptos" w:eastAsia="Aptos" w:hAnsi="Aptos" w:cs="Aptos"/>
        </w:rPr>
        <w:t xml:space="preserve">We </w:t>
      </w:r>
      <w:r w:rsidR="006262EF">
        <w:rPr>
          <w:rFonts w:ascii="Aptos" w:eastAsia="Aptos" w:hAnsi="Aptos" w:cs="Aptos"/>
        </w:rPr>
        <w:t>then</w:t>
      </w:r>
      <w:r w:rsidR="00346B19">
        <w:rPr>
          <w:rFonts w:ascii="Aptos" w:eastAsia="Aptos" w:hAnsi="Aptos" w:cs="Aptos"/>
        </w:rPr>
        <w:t xml:space="preserve"> will divide those 2 variables by the population.</w:t>
      </w:r>
      <w:r w:rsidR="000D402C">
        <w:rPr>
          <w:rFonts w:ascii="Aptos" w:eastAsia="Aptos" w:hAnsi="Aptos" w:cs="Aptos"/>
        </w:rPr>
        <w:t xml:space="preserve"> This was calculated in python by creating a new risk column for each state using the equation </w:t>
      </w:r>
      <w:r w:rsidR="009E292A" w:rsidRPr="009E292A">
        <w:rPr>
          <w:rFonts w:ascii="Aptos" w:eastAsia="Aptos" w:hAnsi="Aptos" w:cs="Aptos"/>
        </w:rPr>
        <w:t>(TRND_AFREQ × TRND_EALB) / POPULATION,</w:t>
      </w:r>
      <w:r w:rsidR="009E292A">
        <w:rPr>
          <w:rFonts w:ascii="Aptos" w:eastAsia="Aptos" w:hAnsi="Aptos" w:cs="Aptos"/>
        </w:rPr>
        <w:t xml:space="preserve"> which allowed us to estimate risk on a per</w:t>
      </w:r>
      <w:r w:rsidR="00803B1A">
        <w:rPr>
          <w:rFonts w:ascii="Aptos" w:eastAsia="Aptos" w:hAnsi="Aptos" w:cs="Aptos"/>
        </w:rPr>
        <w:t xml:space="preserve"> person. Before calculating this</w:t>
      </w:r>
      <w:r w:rsidR="00D04D65">
        <w:rPr>
          <w:rFonts w:ascii="Aptos" w:eastAsia="Aptos" w:hAnsi="Aptos" w:cs="Aptos"/>
        </w:rPr>
        <w:t xml:space="preserve"> risk score, we merged the datasets for both </w:t>
      </w:r>
      <w:r w:rsidR="00BE3070">
        <w:rPr>
          <w:rFonts w:ascii="Aptos" w:eastAsia="Aptos" w:hAnsi="Aptos" w:cs="Aptos"/>
        </w:rPr>
        <w:t>Iowa and South Dakota with their corresponding social vulnerability data by census tract</w:t>
      </w:r>
      <w:r w:rsidR="00AC154A">
        <w:rPr>
          <w:rFonts w:ascii="Aptos" w:eastAsia="Aptos" w:hAnsi="Aptos" w:cs="Aptos"/>
        </w:rPr>
        <w:t>, projected consistently, and cleaned the data by replacing missing numeric values with the median of each numeric column</w:t>
      </w:r>
      <w:r w:rsidR="00BE3070">
        <w:rPr>
          <w:rFonts w:ascii="Aptos" w:eastAsia="Aptos" w:hAnsi="Aptos" w:cs="Aptos"/>
        </w:rPr>
        <w:t xml:space="preserve">. </w:t>
      </w:r>
    </w:p>
    <w:p w14:paraId="4A29C4E6" w14:textId="493C9965" w:rsidR="7E859862" w:rsidRDefault="7E859862" w:rsidP="7E859862">
      <w:pPr>
        <w:rPr>
          <w:rFonts w:ascii="Aptos" w:eastAsia="Aptos" w:hAnsi="Aptos" w:cs="Aptos"/>
        </w:rPr>
      </w:pPr>
    </w:p>
    <w:p w14:paraId="3011B4E9" w14:textId="2322C924" w:rsidR="7E859862" w:rsidRDefault="7E859862" w:rsidP="7E859862"/>
    <w:p w14:paraId="61CC305C" w14:textId="684D1522" w:rsidR="12E90C73" w:rsidRDefault="12E90C73" w:rsidP="7E859862">
      <w:pPr>
        <w:pStyle w:val="Heading2"/>
      </w:pPr>
      <w:bookmarkStart w:id="2" w:name="_Toc227679151"/>
      <w:r>
        <w:t>Results</w:t>
      </w:r>
      <w:bookmarkEnd w:id="2"/>
    </w:p>
    <w:p w14:paraId="39D52E70" w14:textId="74602C44" w:rsidR="00CD2C2C" w:rsidRPr="00CD2C2C" w:rsidRDefault="002A5B41" w:rsidP="00CD2C2C">
      <w:r>
        <w:t>The analysis done on South Dakota can be seen in figures 1 and 2</w:t>
      </w:r>
      <w:r w:rsidR="003F71D2">
        <w:t xml:space="preserve">, showcasing </w:t>
      </w:r>
      <w:r w:rsidR="005B57C9">
        <w:t xml:space="preserve">FEMA’s NRI risk definition for tornadoes and the population-based risk definition </w:t>
      </w:r>
      <w:r w:rsidR="001D2A30">
        <w:t xml:space="preserve">which </w:t>
      </w:r>
      <w:r w:rsidR="00873CA2">
        <w:t>shows</w:t>
      </w:r>
      <w:r w:rsidR="001D2A30">
        <w:t xml:space="preserve"> different types of vulnerability. </w:t>
      </w:r>
      <w:r w:rsidR="003F71D2">
        <w:t xml:space="preserve">In the NRI map. The highest tornado risk appears to be </w:t>
      </w:r>
      <w:r w:rsidR="005219F7">
        <w:t xml:space="preserve">in a big part of eastern </w:t>
      </w:r>
      <w:r w:rsidR="00067877">
        <w:t>South Dakota;</w:t>
      </w:r>
      <w:r w:rsidR="001D53C6">
        <w:t xml:space="preserve"> this suggests that FEMA’s method captures overall community-level consequences </w:t>
      </w:r>
      <w:r w:rsidR="00722EF5">
        <w:t>by connecting expected annual loss together with social vulnerability</w:t>
      </w:r>
      <w:r w:rsidR="00B461AB">
        <w:t xml:space="preserve"> and community resilience. </w:t>
      </w:r>
      <w:r w:rsidR="00D358D2">
        <w:t xml:space="preserve">This means that places </w:t>
      </w:r>
      <w:r w:rsidR="0081033C">
        <w:t xml:space="preserve">with greater total </w:t>
      </w:r>
      <w:r w:rsidR="00C970C2">
        <w:t xml:space="preserve">exposure are more likely to rank as high risk. In contrast, the proposed risk </w:t>
      </w:r>
      <w:r w:rsidR="00067877">
        <w:t>score</w:t>
      </w:r>
      <w:r w:rsidR="00C970C2">
        <w:t xml:space="preserve"> </w:t>
      </w:r>
      <w:r w:rsidR="00F00F6F">
        <w:t xml:space="preserve">produces a more concentrated pattern of </w:t>
      </w:r>
      <w:r w:rsidR="00067877">
        <w:t>high-risk</w:t>
      </w:r>
      <w:r w:rsidR="00F00F6F">
        <w:t xml:space="preserve"> areas</w:t>
      </w:r>
      <w:r w:rsidR="00067877">
        <w:t xml:space="preserve">. </w:t>
      </w:r>
      <w:r w:rsidR="007C47D4">
        <w:t xml:space="preserve">The new method highlights how severe the impact of hazards </w:t>
      </w:r>
      <w:proofErr w:type="gramStart"/>
      <w:r w:rsidR="007C47D4">
        <w:t>are</w:t>
      </w:r>
      <w:proofErr w:type="gramEnd"/>
      <w:r w:rsidR="007C47D4">
        <w:t xml:space="preserve"> on a per-person basis</w:t>
      </w:r>
      <w:r w:rsidR="00592CD1">
        <w:t xml:space="preserve">, making smaller communities stand out when losses are large to the number of people affected. </w:t>
      </w:r>
      <w:r w:rsidR="005A4239">
        <w:t xml:space="preserve">The NRI approach is useful for identifying where </w:t>
      </w:r>
      <w:r w:rsidR="005A4239">
        <w:lastRenderedPageBreak/>
        <w:t xml:space="preserve">total community losses and broader recovery </w:t>
      </w:r>
      <w:r w:rsidR="009234FF">
        <w:t xml:space="preserve">challenges may be the </w:t>
      </w:r>
      <w:r w:rsidR="00F277A1">
        <w:t>biggest</w:t>
      </w:r>
      <w:r w:rsidR="009234FF">
        <w:t>, which supports decision</w:t>
      </w:r>
      <w:r w:rsidR="00F277A1">
        <w:t xml:space="preserve"> about where </w:t>
      </w:r>
      <w:r w:rsidR="00232EB9">
        <w:t>to place</w:t>
      </w:r>
      <w:r w:rsidR="00CA0BD0">
        <w:t xml:space="preserve"> </w:t>
      </w:r>
      <w:r w:rsidR="00B721BB">
        <w:t xml:space="preserve">mitigation </w:t>
      </w:r>
      <w:r w:rsidR="00CA0BD0">
        <w:t>investments to protect the most</w:t>
      </w:r>
      <w:r w:rsidR="00EF5E22">
        <w:t xml:space="preserve"> infrastructure, and socially vulnerable populations. </w:t>
      </w:r>
      <w:r w:rsidR="00B266D8">
        <w:t>For future FEMA mitigation funding, they could consider incorporating a population-normalized</w:t>
      </w:r>
      <w:r w:rsidR="00D521E3">
        <w:t xml:space="preserve"> </w:t>
      </w:r>
      <w:r w:rsidR="005057F6">
        <w:t>metric to</w:t>
      </w:r>
      <w:r w:rsidR="00D521E3">
        <w:t xml:space="preserve"> ensure smaller communities do not get overlooked.</w:t>
      </w:r>
    </w:p>
    <w:p w14:paraId="516E5518" w14:textId="77777777" w:rsidR="00BE765B" w:rsidRDefault="005A20F3" w:rsidP="00BE765B">
      <w:pPr>
        <w:keepNext/>
      </w:pPr>
      <w:r>
        <w:rPr>
          <w:noProof/>
        </w:rPr>
        <w:drawing>
          <wp:inline distT="0" distB="0" distL="0" distR="0" wp14:anchorId="1D4F4B7A" wp14:editId="0DEB7B2E">
            <wp:extent cx="3090245" cy="2758440"/>
            <wp:effectExtent l="0" t="0" r="0" b="3810"/>
            <wp:docPr id="151835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3616" cy="2761449"/>
                    </a:xfrm>
                    <a:prstGeom prst="rect">
                      <a:avLst/>
                    </a:prstGeom>
                    <a:noFill/>
                    <a:ln>
                      <a:noFill/>
                    </a:ln>
                  </pic:spPr>
                </pic:pic>
              </a:graphicData>
            </a:graphic>
          </wp:inline>
        </w:drawing>
      </w:r>
    </w:p>
    <w:p w14:paraId="4BA63132" w14:textId="549F69FE" w:rsidR="005A20F3" w:rsidRPr="005A20F3" w:rsidRDefault="00BE765B" w:rsidP="00BE765B">
      <w:pPr>
        <w:pStyle w:val="Caption"/>
      </w:pPr>
      <w:bookmarkStart w:id="3" w:name="_Toc227679250"/>
      <w:r>
        <w:t xml:space="preserve">Figure </w:t>
      </w:r>
      <w:r>
        <w:fldChar w:fldCharType="begin"/>
      </w:r>
      <w:r>
        <w:instrText xml:space="preserve"> SEQ Figure \* ARABIC </w:instrText>
      </w:r>
      <w:r>
        <w:fldChar w:fldCharType="separate"/>
      </w:r>
      <w:r w:rsidR="00286445">
        <w:rPr>
          <w:noProof/>
        </w:rPr>
        <w:t>1</w:t>
      </w:r>
      <w:r>
        <w:fldChar w:fldCharType="end"/>
      </w:r>
      <w:r>
        <w:t>displays the South Dakota map with the risk score we created</w:t>
      </w:r>
      <w:bookmarkEnd w:id="3"/>
    </w:p>
    <w:p w14:paraId="18C2E3DB" w14:textId="2008A88B" w:rsidR="00BE765B" w:rsidRDefault="00BE765B" w:rsidP="00BE765B">
      <w:pPr>
        <w:keepNext/>
      </w:pPr>
    </w:p>
    <w:p w14:paraId="7AF90850" w14:textId="1056A0E7" w:rsidR="00DB35AE" w:rsidRPr="00DB35AE" w:rsidRDefault="00DB35AE" w:rsidP="00DB35AE">
      <w:pPr>
        <w:tabs>
          <w:tab w:val="left" w:pos="2628"/>
        </w:tabs>
      </w:pPr>
      <w:r>
        <w:tab/>
      </w:r>
    </w:p>
    <w:p w14:paraId="3C61E317" w14:textId="77777777" w:rsidR="00286445" w:rsidRDefault="00912353" w:rsidP="00286445">
      <w:pPr>
        <w:keepNext/>
      </w:pPr>
      <w:r>
        <w:rPr>
          <w:noProof/>
        </w:rPr>
        <w:drawing>
          <wp:inline distT="0" distB="0" distL="0" distR="0" wp14:anchorId="5CA74C6C" wp14:editId="579E7C53">
            <wp:extent cx="2316480" cy="2089534"/>
            <wp:effectExtent l="0" t="0" r="7620" b="6350"/>
            <wp:docPr id="1799461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0168" cy="2092861"/>
                    </a:xfrm>
                    <a:prstGeom prst="rect">
                      <a:avLst/>
                    </a:prstGeom>
                    <a:noFill/>
                    <a:ln>
                      <a:noFill/>
                    </a:ln>
                  </pic:spPr>
                </pic:pic>
              </a:graphicData>
            </a:graphic>
          </wp:inline>
        </w:drawing>
      </w:r>
    </w:p>
    <w:p w14:paraId="1251B410" w14:textId="79BE4E46" w:rsidR="00286445" w:rsidRDefault="00286445" w:rsidP="00286445">
      <w:pPr>
        <w:pStyle w:val="Caption"/>
      </w:pPr>
      <w:bookmarkStart w:id="4" w:name="_Toc227679252"/>
      <w:r>
        <w:t xml:space="preserve">Figure </w:t>
      </w:r>
      <w:r>
        <w:fldChar w:fldCharType="begin"/>
      </w:r>
      <w:r>
        <w:instrText xml:space="preserve"> SEQ Figure \* ARABIC </w:instrText>
      </w:r>
      <w:r>
        <w:fldChar w:fldCharType="separate"/>
      </w:r>
      <w:r>
        <w:rPr>
          <w:noProof/>
        </w:rPr>
        <w:t>3</w:t>
      </w:r>
      <w:r>
        <w:fldChar w:fldCharType="end"/>
      </w:r>
      <w:r>
        <w:t xml:space="preserve"> shows the tornado risk in South Dakota as defined by NRI</w:t>
      </w:r>
      <w:bookmarkEnd w:id="4"/>
    </w:p>
    <w:p w14:paraId="7CCDABE9" w14:textId="69E6E7AA" w:rsidR="00286445" w:rsidRDefault="00286445" w:rsidP="00286445">
      <w:pPr>
        <w:keepNext/>
      </w:pPr>
    </w:p>
    <w:p w14:paraId="4929E2BB" w14:textId="64E35C83" w:rsidR="12E90C73" w:rsidRDefault="12E90C73" w:rsidP="7E859862">
      <w:pPr>
        <w:pStyle w:val="Heading2"/>
      </w:pPr>
      <w:bookmarkStart w:id="5" w:name="_Toc227679152"/>
      <w:r>
        <w:t>References</w:t>
      </w:r>
      <w:bookmarkEnd w:id="5"/>
      <w:r>
        <w:t xml:space="preserve"> </w:t>
      </w:r>
    </w:p>
    <w:p w14:paraId="68B1EAC2" w14:textId="54E76A5C" w:rsidR="00CA1320" w:rsidRPr="00CA1320" w:rsidRDefault="005441C6" w:rsidP="00CA1320">
      <w:r w:rsidRPr="005441C6">
        <w:t xml:space="preserve">Federal Emergency Management Agency. (2026, April 8). </w:t>
      </w:r>
      <w:r w:rsidRPr="005441C6">
        <w:rPr>
          <w:i/>
          <w:iCs/>
        </w:rPr>
        <w:t>Resilience analysis and planning tool (RAPT).</w:t>
      </w:r>
      <w:r>
        <w:rPr>
          <w:i/>
          <w:iCs/>
        </w:rPr>
        <w:t xml:space="preserve"> </w:t>
      </w:r>
    </w:p>
    <w:p w14:paraId="535939F8" w14:textId="47FB7E20" w:rsidR="7E859862" w:rsidRDefault="7E859862" w:rsidP="7E859862"/>
    <w:sectPr w:rsidR="7E859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E7D2" w14:textId="77777777" w:rsidR="00C62CEB" w:rsidRDefault="00C62CEB">
      <w:pPr>
        <w:spacing w:after="0" w:line="240" w:lineRule="auto"/>
      </w:pPr>
      <w:r>
        <w:separator/>
      </w:r>
    </w:p>
  </w:endnote>
  <w:endnote w:type="continuationSeparator" w:id="0">
    <w:p w14:paraId="58F09DF9" w14:textId="77777777" w:rsidR="00C62CEB" w:rsidRDefault="00C6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A784" w14:textId="77777777" w:rsidR="00C62CEB" w:rsidRDefault="00C62CEB">
      <w:pPr>
        <w:spacing w:after="0" w:line="240" w:lineRule="auto"/>
      </w:pPr>
      <w:r>
        <w:separator/>
      </w:r>
    </w:p>
  </w:footnote>
  <w:footnote w:type="continuationSeparator" w:id="0">
    <w:p w14:paraId="416636B4" w14:textId="77777777" w:rsidR="00C62CEB" w:rsidRDefault="00C62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9EC188"/>
    <w:rsid w:val="00012F8B"/>
    <w:rsid w:val="00067877"/>
    <w:rsid w:val="000D402C"/>
    <w:rsid w:val="000D6ED3"/>
    <w:rsid w:val="00105641"/>
    <w:rsid w:val="00117734"/>
    <w:rsid w:val="001D2A30"/>
    <w:rsid w:val="001D53C6"/>
    <w:rsid w:val="00207FD2"/>
    <w:rsid w:val="00232EB9"/>
    <w:rsid w:val="00286445"/>
    <w:rsid w:val="002A3489"/>
    <w:rsid w:val="002A5B41"/>
    <w:rsid w:val="00310835"/>
    <w:rsid w:val="00311F2D"/>
    <w:rsid w:val="003318AB"/>
    <w:rsid w:val="00346B19"/>
    <w:rsid w:val="003A33DD"/>
    <w:rsid w:val="003F71D2"/>
    <w:rsid w:val="005057F6"/>
    <w:rsid w:val="005219F7"/>
    <w:rsid w:val="00524D3F"/>
    <w:rsid w:val="00532EDB"/>
    <w:rsid w:val="005441C6"/>
    <w:rsid w:val="0056514C"/>
    <w:rsid w:val="0058380B"/>
    <w:rsid w:val="00592CD1"/>
    <w:rsid w:val="005A20F3"/>
    <w:rsid w:val="005A4239"/>
    <w:rsid w:val="005B57C9"/>
    <w:rsid w:val="005C572B"/>
    <w:rsid w:val="0062142A"/>
    <w:rsid w:val="006262EF"/>
    <w:rsid w:val="00646D12"/>
    <w:rsid w:val="00691036"/>
    <w:rsid w:val="006921AE"/>
    <w:rsid w:val="00722EF5"/>
    <w:rsid w:val="00792DA6"/>
    <w:rsid w:val="007C3DE7"/>
    <w:rsid w:val="007C47D4"/>
    <w:rsid w:val="00803B1A"/>
    <w:rsid w:val="0081033C"/>
    <w:rsid w:val="00815F5A"/>
    <w:rsid w:val="00816886"/>
    <w:rsid w:val="00871012"/>
    <w:rsid w:val="00873CA2"/>
    <w:rsid w:val="00912353"/>
    <w:rsid w:val="009234FF"/>
    <w:rsid w:val="00936F00"/>
    <w:rsid w:val="00990840"/>
    <w:rsid w:val="009D7575"/>
    <w:rsid w:val="009E292A"/>
    <w:rsid w:val="00AB2F95"/>
    <w:rsid w:val="00AC154A"/>
    <w:rsid w:val="00B266D8"/>
    <w:rsid w:val="00B461AB"/>
    <w:rsid w:val="00B721BB"/>
    <w:rsid w:val="00BE3070"/>
    <w:rsid w:val="00BE765B"/>
    <w:rsid w:val="00BF25B2"/>
    <w:rsid w:val="00C503FB"/>
    <w:rsid w:val="00C62CEB"/>
    <w:rsid w:val="00C62E8F"/>
    <w:rsid w:val="00C81614"/>
    <w:rsid w:val="00C970C2"/>
    <w:rsid w:val="00CA0BD0"/>
    <w:rsid w:val="00CA1320"/>
    <w:rsid w:val="00CA4057"/>
    <w:rsid w:val="00CD2C2C"/>
    <w:rsid w:val="00D02896"/>
    <w:rsid w:val="00D04D65"/>
    <w:rsid w:val="00D358D2"/>
    <w:rsid w:val="00D521E3"/>
    <w:rsid w:val="00D97B5B"/>
    <w:rsid w:val="00DB35AE"/>
    <w:rsid w:val="00DC6803"/>
    <w:rsid w:val="00DD12BA"/>
    <w:rsid w:val="00EF42FA"/>
    <w:rsid w:val="00EF5E22"/>
    <w:rsid w:val="00F00F6F"/>
    <w:rsid w:val="00F277A1"/>
    <w:rsid w:val="00F3164B"/>
    <w:rsid w:val="00F5386E"/>
    <w:rsid w:val="012446AB"/>
    <w:rsid w:val="034E0CA1"/>
    <w:rsid w:val="0371C7C3"/>
    <w:rsid w:val="0537306F"/>
    <w:rsid w:val="05C8142B"/>
    <w:rsid w:val="06A341D9"/>
    <w:rsid w:val="081D13AD"/>
    <w:rsid w:val="0B25054F"/>
    <w:rsid w:val="0E18E43C"/>
    <w:rsid w:val="0E1C4B6A"/>
    <w:rsid w:val="0E687873"/>
    <w:rsid w:val="0E8B69D4"/>
    <w:rsid w:val="0F7DA130"/>
    <w:rsid w:val="0FC84D1E"/>
    <w:rsid w:val="11F8FCAC"/>
    <w:rsid w:val="12E90C73"/>
    <w:rsid w:val="13F5906B"/>
    <w:rsid w:val="15289A44"/>
    <w:rsid w:val="161BB0D8"/>
    <w:rsid w:val="173542D5"/>
    <w:rsid w:val="175DE374"/>
    <w:rsid w:val="17929352"/>
    <w:rsid w:val="1833FFA3"/>
    <w:rsid w:val="1956FBF4"/>
    <w:rsid w:val="19D85E40"/>
    <w:rsid w:val="1E161007"/>
    <w:rsid w:val="1F1DADAD"/>
    <w:rsid w:val="1FF8FC33"/>
    <w:rsid w:val="203FC683"/>
    <w:rsid w:val="2223D45D"/>
    <w:rsid w:val="2416A675"/>
    <w:rsid w:val="265C0F94"/>
    <w:rsid w:val="26A9B5A4"/>
    <w:rsid w:val="27B46324"/>
    <w:rsid w:val="296EF8F6"/>
    <w:rsid w:val="2A2C4E54"/>
    <w:rsid w:val="2AAB2B25"/>
    <w:rsid w:val="2B7F61CA"/>
    <w:rsid w:val="2C4D6459"/>
    <w:rsid w:val="2F3E1730"/>
    <w:rsid w:val="2F6E3548"/>
    <w:rsid w:val="2FF6AE64"/>
    <w:rsid w:val="30601903"/>
    <w:rsid w:val="30DC5BC6"/>
    <w:rsid w:val="310BCBB9"/>
    <w:rsid w:val="316E6382"/>
    <w:rsid w:val="31C62AC5"/>
    <w:rsid w:val="37A034AE"/>
    <w:rsid w:val="390EFAD7"/>
    <w:rsid w:val="39E626EB"/>
    <w:rsid w:val="3A93ED11"/>
    <w:rsid w:val="3AFE51B3"/>
    <w:rsid w:val="3CEA3C83"/>
    <w:rsid w:val="3DB5816C"/>
    <w:rsid w:val="3E45B609"/>
    <w:rsid w:val="3F64B1DA"/>
    <w:rsid w:val="3FDBE58F"/>
    <w:rsid w:val="408B1254"/>
    <w:rsid w:val="42E64B95"/>
    <w:rsid w:val="439EC188"/>
    <w:rsid w:val="43F21E28"/>
    <w:rsid w:val="46C7BED4"/>
    <w:rsid w:val="47AAA693"/>
    <w:rsid w:val="49135678"/>
    <w:rsid w:val="49D06705"/>
    <w:rsid w:val="49D8E103"/>
    <w:rsid w:val="4A6F8620"/>
    <w:rsid w:val="4A7A4D49"/>
    <w:rsid w:val="4AEDBBF5"/>
    <w:rsid w:val="4BBF13ED"/>
    <w:rsid w:val="4BF630B4"/>
    <w:rsid w:val="4D0D87A3"/>
    <w:rsid w:val="4E0FD5B7"/>
    <w:rsid w:val="4E4D0EF2"/>
    <w:rsid w:val="4F7E54E9"/>
    <w:rsid w:val="4FE03D95"/>
    <w:rsid w:val="5024C27B"/>
    <w:rsid w:val="507417A8"/>
    <w:rsid w:val="51272716"/>
    <w:rsid w:val="52F6B8A0"/>
    <w:rsid w:val="53773C8F"/>
    <w:rsid w:val="55D1C78B"/>
    <w:rsid w:val="574CB6F2"/>
    <w:rsid w:val="5BF46781"/>
    <w:rsid w:val="5CB029F3"/>
    <w:rsid w:val="5DE0C1FE"/>
    <w:rsid w:val="62E46EBE"/>
    <w:rsid w:val="6307EC65"/>
    <w:rsid w:val="65F2D556"/>
    <w:rsid w:val="66EE9333"/>
    <w:rsid w:val="66F931B0"/>
    <w:rsid w:val="672EA894"/>
    <w:rsid w:val="6790B2D2"/>
    <w:rsid w:val="68E8B06D"/>
    <w:rsid w:val="6996A899"/>
    <w:rsid w:val="6A9ADD07"/>
    <w:rsid w:val="6AA0AC2F"/>
    <w:rsid w:val="6B825623"/>
    <w:rsid w:val="6B967AA1"/>
    <w:rsid w:val="6C850649"/>
    <w:rsid w:val="6E15E57E"/>
    <w:rsid w:val="6ED85C26"/>
    <w:rsid w:val="6F310474"/>
    <w:rsid w:val="703D1ACD"/>
    <w:rsid w:val="74F7D5AE"/>
    <w:rsid w:val="750D8E86"/>
    <w:rsid w:val="7812F4C7"/>
    <w:rsid w:val="7B772012"/>
    <w:rsid w:val="7C8B88E2"/>
    <w:rsid w:val="7E859862"/>
    <w:rsid w:val="7EEA2448"/>
    <w:rsid w:val="7F072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34D3"/>
  <w15:chartTrackingRefBased/>
  <w15:docId w15:val="{A7284CDA-90B6-474D-94BE-056A8DA0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E859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E859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3FDBE58F"/>
    <w:pPr>
      <w:spacing w:after="0" w:line="240" w:lineRule="auto"/>
    </w:pPr>
    <w:rPr>
      <w:sz w:val="20"/>
      <w:szCs w:val="20"/>
    </w:rPr>
  </w:style>
  <w:style w:type="character" w:styleId="FootnoteReference">
    <w:name w:val="footnote reference"/>
    <w:basedOn w:val="DefaultParagraphFont"/>
    <w:uiPriority w:val="99"/>
    <w:semiHidden/>
    <w:unhideWhenUsed/>
    <w:rsid w:val="3FDBE58F"/>
    <w:rPr>
      <w:vertAlign w:val="superscript"/>
    </w:rPr>
  </w:style>
  <w:style w:type="paragraph" w:styleId="Caption">
    <w:name w:val="caption"/>
    <w:basedOn w:val="Normal"/>
    <w:next w:val="Normal"/>
    <w:uiPriority w:val="35"/>
    <w:unhideWhenUsed/>
    <w:qFormat/>
    <w:rsid w:val="005C572B"/>
    <w:pPr>
      <w:spacing w:after="200" w:line="240" w:lineRule="auto"/>
    </w:pPr>
    <w:rPr>
      <w:i/>
      <w:iCs/>
      <w:color w:val="0E2841" w:themeColor="text2"/>
      <w:sz w:val="18"/>
      <w:szCs w:val="18"/>
    </w:rPr>
  </w:style>
  <w:style w:type="paragraph" w:styleId="Header">
    <w:name w:val="header"/>
    <w:basedOn w:val="Normal"/>
    <w:link w:val="HeaderChar"/>
    <w:uiPriority w:val="99"/>
    <w:semiHidden/>
    <w:unhideWhenUsed/>
    <w:rsid w:val="00207F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7FD2"/>
  </w:style>
  <w:style w:type="paragraph" w:styleId="Footer">
    <w:name w:val="footer"/>
    <w:basedOn w:val="Normal"/>
    <w:link w:val="FooterChar"/>
    <w:uiPriority w:val="99"/>
    <w:semiHidden/>
    <w:unhideWhenUsed/>
    <w:rsid w:val="00207F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7FD2"/>
  </w:style>
  <w:style w:type="paragraph" w:styleId="Title">
    <w:name w:val="Title"/>
    <w:basedOn w:val="Normal"/>
    <w:next w:val="Normal"/>
    <w:link w:val="TitleChar"/>
    <w:uiPriority w:val="10"/>
    <w:qFormat/>
    <w:rsid w:val="002864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44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A3489"/>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2A3489"/>
    <w:pPr>
      <w:spacing w:after="100"/>
      <w:ind w:left="240"/>
    </w:pPr>
  </w:style>
  <w:style w:type="character" w:styleId="Hyperlink">
    <w:name w:val="Hyperlink"/>
    <w:basedOn w:val="DefaultParagraphFont"/>
    <w:uiPriority w:val="99"/>
    <w:unhideWhenUsed/>
    <w:rsid w:val="002A3489"/>
    <w:rPr>
      <w:color w:val="467886" w:themeColor="hyperlink"/>
      <w:u w:val="single"/>
    </w:rPr>
  </w:style>
  <w:style w:type="paragraph" w:styleId="TableofFigures">
    <w:name w:val="table of figures"/>
    <w:basedOn w:val="Normal"/>
    <w:next w:val="Normal"/>
    <w:link w:val="TableofFiguresChar"/>
    <w:uiPriority w:val="99"/>
    <w:unhideWhenUsed/>
    <w:rsid w:val="002A3489"/>
    <w:pPr>
      <w:spacing w:after="0"/>
    </w:pPr>
  </w:style>
  <w:style w:type="character" w:customStyle="1" w:styleId="TableofFiguresChar">
    <w:name w:val="Table of Figures Char"/>
    <w:basedOn w:val="DefaultParagraphFont"/>
    <w:link w:val="TableofFigures"/>
    <w:uiPriority w:val="99"/>
    <w:rsid w:val="002A3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7339269-C792-48A0-8822-ADC774C2A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Drake</dc:creator>
  <cp:keywords/>
  <dc:description/>
  <cp:lastModifiedBy>fatima davila</cp:lastModifiedBy>
  <cp:revision>3</cp:revision>
  <dcterms:created xsi:type="dcterms:W3CDTF">2026-04-21T21:42:00Z</dcterms:created>
  <dcterms:modified xsi:type="dcterms:W3CDTF">2026-04-21T21:43:00Z</dcterms:modified>
</cp:coreProperties>
</file>