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85FA5"/>
          <w:sz w:val="72"/>
          <w:szCs w:val="72"/>
        </w:rPr>
        <w:t xml:space="preserve">VIGIE</w:t>
      </w:r>
    </w:p>
    <w:p>
      <w:pPr>
        <w:spacing w:after="100" w:before="200"/>
        <w:jc w:val="center"/>
      </w:pPr>
      <w:r>
        <w:rPr>
          <w:sz w:val="28"/>
          <w:szCs w:val="28"/>
        </w:rPr>
        <w:t xml:space="preserve">Supervision de sites web pour PME sénégalaises</w:t>
      </w:r>
    </w:p>
    <w:p>
      <w:pPr>
        <w:spacing w:before="100"/>
        <w:jc w:val="center"/>
      </w:pPr>
      <w:r>
        <w:rPr>
          <w:color w:val="5F5E5A"/>
          <w:sz w:val="24"/>
          <w:szCs w:val="24"/>
        </w:rPr>
        <w:t xml:space="preserve">Cahier des charges</w:t>
      </w:r>
    </w:p>
    <w:p>
      <w:pPr>
        <w:spacing w:before="600"/>
        <w:jc w:val="center"/>
      </w:pPr>
      <w:r>
        <w:rPr>
          <w:i/>
          <w:iCs/>
          <w:color w:val="5F5E5A"/>
          <w:sz w:val="20"/>
          <w:szCs w:val="20"/>
        </w:rPr>
        <w:t xml:space="preserve">Version 1.0 — Juillet 2026</w:t>
      </w:r>
    </w:p>
    <w:p>
      <w:r>
        <w:br w:type="page"/>
      </w:r>
    </w:p>
    <w:p>
      <w:pPr>
        <w:pStyle w:val="Heading1"/>
        <w:spacing w:after="180" w:before="360"/>
      </w:pPr>
      <w:r>
        <w:t xml:space="preserve">1. Contexte et objectif</w:t>
      </w:r>
    </w:p>
    <w:p>
      <w:pPr>
        <w:spacing w:after="140"/>
      </w:pPr>
      <w:r>
        <w:t xml:space="preserve">Vigie est un service de supervision de sites web et de serveurs destiné aux petites et moyennes entreprises sénégalaises. Il vérifie en continu la disponibilité d'un site ou d'une application, et alerte le client par WhatsApp ou SMS dès qu'un problème est détecté — avant que ses propres clients ne le remarquent.</w:t>
      </w:r>
    </w:p>
    <w:p>
      <w:pPr>
        <w:spacing w:after="140"/>
      </w:pPr>
      <w:r>
        <w:t xml:space="preserve">Le projet part d'un constat simple : la grande majorité des PME à Dakar n'ont aucun outil de supervision de leur infrastructure numérique. Une panne est généralement découverte par un client mécontent, jamais par un système d'alerte. Les outils existants sur le marché (UptimeRobot, Hyperping, Pulsetic...) sont en anglais, facturés en devise étrangère par carte bancaire internationale, et n'utilisent pas les canaux de communication réellement utilisés localement.</w:t>
      </w:r>
    </w:p>
    <w:p>
      <w:pPr>
        <w:pStyle w:val="Heading2"/>
        <w:spacing w:after="120" w:before="260"/>
      </w:pPr>
      <w:r>
        <w:t xml:space="preserve">Objectif du document</w:t>
      </w:r>
    </w:p>
    <w:p>
      <w:pPr>
        <w:spacing w:after="140"/>
      </w:pPr>
      <w:r>
        <w:t xml:space="preserve">Ce cahier des charges définit le périmètre fonctionnel, les cibles clients, l'architecture technique et le plan de mise en œuvre du produit, en distinguant clairement la version minimale (MVP) des évolutions futures.</w:t>
      </w:r>
    </w:p>
    <w:p>
      <w:pPr>
        <w:pStyle w:val="Heading1"/>
        <w:spacing w:after="180" w:before="360"/>
      </w:pPr>
      <w:r>
        <w:t xml:space="preserve">2. Étude de l'existant</w:t>
      </w:r>
    </w:p>
    <w:p>
      <w:pPr>
        <w:spacing w:after="140"/>
      </w:pPr>
      <w:r>
        <w:t xml:space="preserve">Aucun concurrent direct n'a été identifié sur le segment "monitoring d'infrastructure avec alertes WhatsApp, facturé en FCFA" en Afrique de l'Ouest francophone. Les acteurs identifiés se répartissent en deux catégories :</w:t>
      </w:r>
    </w:p>
    <w:p>
      <w:pPr>
        <w:pStyle w:val="ListParagraph"/>
        <w:numPr>
          <w:ilvl w:val="0"/>
          <w:numId w:val="2"/>
        </w:numPr>
        <w:spacing w:after="80"/>
      </w:pPr>
      <w:r>
        <w:t xml:space="preserve">Outils internationaux génériques : UptimeRobot, Hyperping, Pulsetic, OneUptime, Uptime.com — fonctionnels mais en anglais, paiement par carte internationale, alertes via Slack/email/PagerDuty non adaptées aux usages locaux.</w:t>
      </w:r>
    </w:p>
    <w:p>
      <w:pPr>
        <w:pStyle w:val="ListParagraph"/>
        <w:numPr>
          <w:ilvl w:val="0"/>
          <w:numId w:val="2"/>
        </w:numPr>
        <w:spacing w:after="80"/>
      </w:pPr>
      <w:r>
        <w:t xml:space="preserve">Acteurs locaux : Jokko Pro Africa (hébergeur cloud sénégalais) propose du monitoring en option intégrée à son offre d'hébergement, mais ce n'est pas un produit de supervision autonome vendable indépendamment de l'infrastructure.</w:t>
      </w:r>
    </w:p>
    <w:p>
      <w:pPr>
        <w:spacing w:after="140"/>
      </w:pPr>
      <w:r>
        <w:t xml:space="preserve">Le principal concurrent réel n'est donc pas un produit, mais l'absence de solution : la plupart des PME n'utilisent rien du tout, ou pourraient en théorie monter leur propre stack (Prometheus, Grafana) — ce que la majorité ne fait pas faute de temps et de compétence interne dédiée.</w:t>
      </w:r>
    </w:p>
    <w:p>
      <w:pPr>
        <w:pStyle w:val="Heading1"/>
        <w:spacing w:after="180" w:before="360"/>
      </w:pPr>
      <w:r>
        <w:t xml:space="preserve">3. Cibles clients</w:t>
      </w:r>
    </w:p>
    <w:p>
      <w:pPr>
        <w:spacing w:after="140"/>
      </w:pPr>
      <w:r>
        <w:t xml:space="preserve">Segments par ordre de priorité pour le lancement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E6F1FB" w:val="clear"/>
            <w:tcMar>
              <w:top w:type="dxa" w:w="100"/>
              <w:left w:type="dxa" w:w="120"/>
              <w:bottom w:type="dxa" w:w="100"/>
              <w:right w:type="dxa" w:w="120"/>
            </w:tcMar>
          </w:tcPr>
          <w:p>
            <w:r>
              <w:rPr>
                <w:b/>
                <w:bCs/>
              </w:rPr>
              <w:t xml:space="preserve">Segment</w:t>
            </w:r>
          </w:p>
        </w:tc>
        <w:tc>
          <w:tcPr>
            <w:tcW w:type="dxa" w:w="3200"/>
            <w:shd w:fill="E6F1FB" w:val="clear"/>
            <w:tcMar>
              <w:top w:type="dxa" w:w="100"/>
              <w:left w:type="dxa" w:w="120"/>
              <w:bottom w:type="dxa" w:w="100"/>
              <w:right w:type="dxa" w:w="120"/>
            </w:tcMar>
          </w:tcPr>
          <w:p>
            <w:r>
              <w:rPr>
                <w:b/>
                <w:bCs/>
              </w:rPr>
              <w:t xml:space="preserve">Description</w:t>
            </w:r>
          </w:p>
        </w:tc>
        <w:tc>
          <w:tcPr>
            <w:tcW w:type="dxa" w:w="3200"/>
            <w:shd w:fill="E6F1FB" w:val="clear"/>
            <w:tcMar>
              <w:top w:type="dxa" w:w="100"/>
              <w:left w:type="dxa" w:w="120"/>
              <w:bottom w:type="dxa" w:w="100"/>
              <w:right w:type="dxa" w:w="120"/>
            </w:tcMar>
          </w:tcPr>
          <w:p>
            <w:r>
              <w:rPr>
                <w:b/>
                <w:bCs/>
              </w:rPr>
              <w:t xml:space="preserve">Priorité</w:t>
            </w:r>
          </w:p>
        </w:tc>
      </w:tr>
      <w:tr>
        <w:tc>
          <w:tcPr>
            <w:tcW w:type="dxa" w:w="3200"/>
            <w:tcMar>
              <w:top w:type="dxa" w:w="100"/>
              <w:left w:type="dxa" w:w="120"/>
              <w:bottom w:type="dxa" w:w="100"/>
              <w:right w:type="dxa" w:w="120"/>
            </w:tcMar>
          </w:tcPr>
          <w:p>
            <w:r>
              <w:rPr>
                <w:b w:val="false"/>
                <w:bCs w:val="false"/>
              </w:rPr>
              <w:t xml:space="preserve">Agences web / e-commerce</w:t>
            </w:r>
          </w:p>
        </w:tc>
        <w:tc>
          <w:tcPr>
            <w:tcW w:type="dxa" w:w="3200"/>
            <w:tcMar>
              <w:top w:type="dxa" w:w="100"/>
              <w:left w:type="dxa" w:w="120"/>
              <w:bottom w:type="dxa" w:w="100"/>
              <w:right w:type="dxa" w:w="120"/>
            </w:tcMar>
          </w:tcPr>
          <w:p>
            <w:r>
              <w:rPr>
                <w:b w:val="false"/>
                <w:bCs w:val="false"/>
              </w:rPr>
              <w:t xml:space="preserve">Sites vitrines et boutiques en ligne gérés par de petites structures sans équipe technique dédiée.</w:t>
            </w:r>
          </w:p>
        </w:tc>
        <w:tc>
          <w:tcPr>
            <w:tcW w:type="dxa" w:w="3200"/>
            <w:tcMar>
              <w:top w:type="dxa" w:w="100"/>
              <w:left w:type="dxa" w:w="120"/>
              <w:bottom w:type="dxa" w:w="100"/>
              <w:right w:type="dxa" w:w="120"/>
            </w:tcMar>
          </w:tcPr>
          <w:p>
            <w:r>
              <w:rPr>
                <w:b w:val="false"/>
                <w:bCs w:val="false"/>
              </w:rPr>
              <w:t xml:space="preserve">Haute</w:t>
            </w:r>
          </w:p>
        </w:tc>
      </w:tr>
      <w:tr>
        <w:tc>
          <w:tcPr>
            <w:tcW w:type="dxa" w:w="3200"/>
            <w:tcMar>
              <w:top w:type="dxa" w:w="100"/>
              <w:left w:type="dxa" w:w="120"/>
              <w:bottom w:type="dxa" w:w="100"/>
              <w:right w:type="dxa" w:w="120"/>
            </w:tcMar>
          </w:tcPr>
          <w:p>
            <w:r>
              <w:rPr>
                <w:b w:val="false"/>
                <w:bCs w:val="false"/>
              </w:rPr>
              <w:t xml:space="preserve">Startups et jeunes PME tech</w:t>
            </w:r>
          </w:p>
        </w:tc>
        <w:tc>
          <w:tcPr>
            <w:tcW w:type="dxa" w:w="3200"/>
            <w:tcMar>
              <w:top w:type="dxa" w:w="100"/>
              <w:left w:type="dxa" w:w="120"/>
              <w:bottom w:type="dxa" w:w="100"/>
              <w:right w:type="dxa" w:w="120"/>
            </w:tcMar>
          </w:tcPr>
          <w:p>
            <w:r>
              <w:rPr>
                <w:b w:val="false"/>
                <w:bCs w:val="false"/>
              </w:rPr>
              <w:t xml:space="preserve">Applications web ou API en production, équipe technique réduite (1 développeur ou moins).</w:t>
            </w:r>
          </w:p>
        </w:tc>
        <w:tc>
          <w:tcPr>
            <w:tcW w:type="dxa" w:w="3200"/>
            <w:tcMar>
              <w:top w:type="dxa" w:w="100"/>
              <w:left w:type="dxa" w:w="120"/>
              <w:bottom w:type="dxa" w:w="100"/>
              <w:right w:type="dxa" w:w="120"/>
            </w:tcMar>
          </w:tcPr>
          <w:p>
            <w:r>
              <w:rPr>
                <w:b w:val="false"/>
                <w:bCs w:val="false"/>
              </w:rPr>
              <w:t xml:space="preserve">Haute</w:t>
            </w:r>
          </w:p>
        </w:tc>
      </w:tr>
      <w:tr>
        <w:tc>
          <w:tcPr>
            <w:tcW w:type="dxa" w:w="3200"/>
            <w:tcMar>
              <w:top w:type="dxa" w:w="100"/>
              <w:left w:type="dxa" w:w="120"/>
              <w:bottom w:type="dxa" w:w="100"/>
              <w:right w:type="dxa" w:w="120"/>
            </w:tcMar>
          </w:tcPr>
          <w:p>
            <w:r>
              <w:rPr>
                <w:b w:val="false"/>
                <w:bCs w:val="false"/>
              </w:rPr>
              <w:t xml:space="preserve">Écoles en ligne / plateformes de formation</w:t>
            </w:r>
          </w:p>
        </w:tc>
        <w:tc>
          <w:tcPr>
            <w:tcW w:type="dxa" w:w="3200"/>
            <w:tcMar>
              <w:top w:type="dxa" w:w="100"/>
              <w:left w:type="dxa" w:w="120"/>
              <w:bottom w:type="dxa" w:w="100"/>
              <w:right w:type="dxa" w:w="120"/>
            </w:tcMar>
          </w:tcPr>
          <w:p>
            <w:r>
              <w:rPr>
                <w:b w:val="false"/>
                <w:bCs w:val="false"/>
              </w:rPr>
              <w:t xml:space="preserve">Disponibilité critique pendant les sessions de cours, forte sensibilité aux coupures.</w:t>
            </w:r>
          </w:p>
        </w:tc>
        <w:tc>
          <w:tcPr>
            <w:tcW w:type="dxa" w:w="3200"/>
            <w:tcMar>
              <w:top w:type="dxa" w:w="100"/>
              <w:left w:type="dxa" w:w="120"/>
              <w:bottom w:type="dxa" w:w="100"/>
              <w:right w:type="dxa" w:w="120"/>
            </w:tcMar>
          </w:tcPr>
          <w:p>
            <w:r>
              <w:rPr>
                <w:b w:val="false"/>
                <w:bCs w:val="false"/>
              </w:rPr>
              <w:t xml:space="preserve">Moyenne</w:t>
            </w:r>
          </w:p>
        </w:tc>
      </w:tr>
      <w:tr>
        <w:tc>
          <w:tcPr>
            <w:tcW w:type="dxa" w:w="3200"/>
            <w:tcMar>
              <w:top w:type="dxa" w:w="100"/>
              <w:left w:type="dxa" w:w="120"/>
              <w:bottom w:type="dxa" w:w="100"/>
              <w:right w:type="dxa" w:w="120"/>
            </w:tcMar>
          </w:tcPr>
          <w:p>
            <w:r>
              <w:rPr>
                <w:b w:val="false"/>
                <w:bCs w:val="false"/>
              </w:rPr>
              <w:t xml:space="preserve">PME avec présence numérique secondaire</w:t>
            </w:r>
          </w:p>
        </w:tc>
        <w:tc>
          <w:tcPr>
            <w:tcW w:type="dxa" w:w="3200"/>
            <w:tcMar>
              <w:top w:type="dxa" w:w="100"/>
              <w:left w:type="dxa" w:w="120"/>
              <w:bottom w:type="dxa" w:w="100"/>
              <w:right w:type="dxa" w:w="120"/>
            </w:tcMar>
          </w:tcPr>
          <w:p>
            <w:r>
              <w:rPr>
                <w:b w:val="false"/>
                <w:bCs w:val="false"/>
              </w:rPr>
              <w:t xml:space="preserve">Cabinets, commerces, associations avec un site institutionnel simple.</w:t>
            </w:r>
          </w:p>
        </w:tc>
        <w:tc>
          <w:tcPr>
            <w:tcW w:type="dxa" w:w="3200"/>
            <w:tcMar>
              <w:top w:type="dxa" w:w="100"/>
              <w:left w:type="dxa" w:w="120"/>
              <w:bottom w:type="dxa" w:w="100"/>
              <w:right w:type="dxa" w:w="120"/>
            </w:tcMar>
          </w:tcPr>
          <w:p>
            <w:r>
              <w:rPr>
                <w:b w:val="false"/>
                <w:bCs w:val="false"/>
              </w:rPr>
              <w:t xml:space="preserve">Moyenne</w:t>
            </w:r>
          </w:p>
        </w:tc>
      </w:tr>
    </w:tbl>
    <w:p>
      <w:pPr>
        <w:pStyle w:val="Heading1"/>
        <w:spacing w:after="180" w:before="360"/>
      </w:pPr>
      <w:r>
        <w:t xml:space="preserve">4. Fonctionnalités</w:t>
      </w:r>
    </w:p>
    <w:p>
      <w:pPr>
        <w:pStyle w:val="Heading2"/>
        <w:spacing w:after="120" w:before="260"/>
      </w:pPr>
      <w:r>
        <w:t xml:space="preserve">4.1 Version minimale (MVP)</w:t>
      </w:r>
    </w:p>
    <w:p>
      <w:pPr>
        <w:pStyle w:val="ListParagraph"/>
        <w:numPr>
          <w:ilvl w:val="0"/>
          <w:numId w:val="2"/>
        </w:numPr>
        <w:spacing w:after="80"/>
      </w:pPr>
      <w:r>
        <w:t xml:space="preserve">Vérification automatique de disponibilité HTTP/HTTPS à intervalle régulier</w:t>
      </w:r>
    </w:p>
    <w:p>
      <w:pPr>
        <w:pStyle w:val="ListParagraph"/>
        <w:numPr>
          <w:ilvl w:val="0"/>
          <w:numId w:val="2"/>
        </w:numPr>
        <w:spacing w:after="80"/>
      </w:pPr>
      <w:r>
        <w:t xml:space="preserve">Mesure du temps de réponse et détection de lenteur anormale</w:t>
      </w:r>
    </w:p>
    <w:p>
      <w:pPr>
        <w:pStyle w:val="ListParagraph"/>
        <w:numPr>
          <w:ilvl w:val="0"/>
          <w:numId w:val="2"/>
        </w:numPr>
        <w:spacing w:after="80"/>
      </w:pPr>
      <w:r>
        <w:t xml:space="preserve">Vérification de la date d'expiration du certificat SSL</w:t>
      </w:r>
    </w:p>
    <w:p>
      <w:pPr>
        <w:pStyle w:val="ListParagraph"/>
        <w:numPr>
          <w:ilvl w:val="0"/>
          <w:numId w:val="2"/>
        </w:numPr>
        <w:spacing w:after="80"/>
      </w:pPr>
      <w:r>
        <w:t xml:space="preserve">Historique de disponibilité (pourcentage sur 7 et 30 jours)</w:t>
      </w:r>
    </w:p>
    <w:p>
      <w:pPr>
        <w:pStyle w:val="ListParagraph"/>
        <w:numPr>
          <w:ilvl w:val="0"/>
          <w:numId w:val="2"/>
        </w:numPr>
        <w:spacing w:after="80"/>
      </w:pPr>
      <w:r>
        <w:t xml:space="preserve">Alertes automatiques par WhatsApp, SMS et email</w:t>
      </w:r>
    </w:p>
    <w:p>
      <w:pPr>
        <w:pStyle w:val="ListParagraph"/>
        <w:numPr>
          <w:ilvl w:val="0"/>
          <w:numId w:val="2"/>
        </w:numPr>
        <w:spacing w:after="80"/>
      </w:pPr>
      <w:r>
        <w:t xml:space="preserve">Alerte de panne ET de retour en ligne (pas seulement la panne)</w:t>
      </w:r>
    </w:p>
    <w:p>
      <w:pPr>
        <w:pStyle w:val="ListParagraph"/>
        <w:numPr>
          <w:ilvl w:val="0"/>
          <w:numId w:val="2"/>
        </w:numPr>
        <w:spacing w:after="80"/>
      </w:pPr>
      <w:r>
        <w:t xml:space="preserve">Seuil configurable pour éviter les faux positifs (ex. alerte après 2 échecs consécutifs)</w:t>
      </w:r>
    </w:p>
    <w:p>
      <w:pPr>
        <w:pStyle w:val="ListParagraph"/>
        <w:numPr>
          <w:ilvl w:val="0"/>
          <w:numId w:val="2"/>
        </w:numPr>
        <w:spacing w:after="80"/>
      </w:pPr>
      <w:r>
        <w:t xml:space="preserve">Inscription et connexion en libre-service</w:t>
      </w:r>
    </w:p>
    <w:p>
      <w:pPr>
        <w:pStyle w:val="ListParagraph"/>
        <w:numPr>
          <w:ilvl w:val="0"/>
          <w:numId w:val="2"/>
        </w:numPr>
        <w:spacing w:after="80"/>
      </w:pPr>
      <w:r>
        <w:t xml:space="preserve">Tableau de bord : liste des sites, statut, historique des incidents</w:t>
      </w:r>
    </w:p>
    <w:p>
      <w:pPr>
        <w:pStyle w:val="ListParagraph"/>
        <w:numPr>
          <w:ilvl w:val="0"/>
          <w:numId w:val="2"/>
        </w:numPr>
        <w:spacing w:after="80"/>
      </w:pPr>
      <w:r>
        <w:t xml:space="preserve">Paiement par Wave et Orange Money</w:t>
      </w:r>
    </w:p>
    <w:p>
      <w:pPr>
        <w:pStyle w:val="Heading2"/>
        <w:spacing w:after="120" w:before="260"/>
      </w:pPr>
      <w:r>
        <w:t xml:space="preserve">4.2 Évolutions futures (post-MVP)</w:t>
      </w:r>
    </w:p>
    <w:p>
      <w:pPr>
        <w:pStyle w:val="ListParagraph"/>
        <w:numPr>
          <w:ilvl w:val="0"/>
          <w:numId w:val="2"/>
        </w:numPr>
        <w:spacing w:after="80"/>
      </w:pPr>
      <w:r>
        <w:t xml:space="preserve">Supervision serveur (CPU, RAM, disque) via agent installable</w:t>
      </w:r>
    </w:p>
    <w:p>
      <w:pPr>
        <w:pStyle w:val="ListParagraph"/>
        <w:numPr>
          <w:ilvl w:val="0"/>
          <w:numId w:val="2"/>
        </w:numPr>
        <w:spacing w:after="80"/>
      </w:pPr>
      <w:r>
        <w:t xml:space="preserve">Vérification depuis plusieurs régions géographiques</w:t>
      </w:r>
    </w:p>
    <w:p>
      <w:pPr>
        <w:pStyle w:val="ListParagraph"/>
        <w:numPr>
          <w:ilvl w:val="0"/>
          <w:numId w:val="2"/>
        </w:numPr>
        <w:spacing w:after="80"/>
      </w:pPr>
      <w:r>
        <w:t xml:space="preserve">Vérification de mots-clés sur la page (détection de page d'erreur ou de maintenance)</w:t>
      </w:r>
    </w:p>
    <w:p>
      <w:pPr>
        <w:pStyle w:val="ListParagraph"/>
        <w:numPr>
          <w:ilvl w:val="0"/>
          <w:numId w:val="2"/>
        </w:numPr>
        <w:spacing w:after="80"/>
      </w:pPr>
      <w:r>
        <w:t xml:space="preserve">Monitoring d'API et d'endpoints spécifiques</w:t>
      </w:r>
    </w:p>
    <w:p>
      <w:pPr>
        <w:pStyle w:val="ListParagraph"/>
        <w:numPr>
          <w:ilvl w:val="0"/>
          <w:numId w:val="2"/>
        </w:numPr>
        <w:spacing w:after="80"/>
      </w:pPr>
      <w:r>
        <w:t xml:space="preserve">Page de statut publique personnalisable (ex. status.client.sn)</w:t>
      </w:r>
    </w:p>
    <w:p>
      <w:pPr>
        <w:pStyle w:val="ListParagraph"/>
        <w:numPr>
          <w:ilvl w:val="0"/>
          <w:numId w:val="2"/>
        </w:numPr>
        <w:spacing w:after="80"/>
      </w:pPr>
      <w:r>
        <w:t xml:space="preserve">Rapport mensuel automatique par email ou WhatsApp</w:t>
      </w:r>
    </w:p>
    <w:p>
      <w:pPr>
        <w:pStyle w:val="ListParagraph"/>
        <w:numPr>
          <w:ilvl w:val="0"/>
          <w:numId w:val="2"/>
        </w:numPr>
        <w:spacing w:after="80"/>
      </w:pPr>
      <w:r>
        <w:t xml:space="preserve">Comptes multi-utilisateurs avec rôles et permissions</w:t>
      </w:r>
    </w:p>
    <w:p>
      <w:pPr>
        <w:pStyle w:val="ListParagraph"/>
        <w:numPr>
          <w:ilvl w:val="0"/>
          <w:numId w:val="2"/>
        </w:numPr>
        <w:spacing w:after="80"/>
      </w:pPr>
      <w:r>
        <w:t xml:space="preserve">Intégrations Slack / Microsoft Teams pour les équipes plus techniques</w:t>
      </w:r>
    </w:p>
    <w:p>
      <w:pPr>
        <w:pStyle w:val="ListParagraph"/>
        <w:numPr>
          <w:ilvl w:val="0"/>
          <w:numId w:val="2"/>
        </w:numPr>
        <w:spacing w:after="80"/>
      </w:pPr>
      <w:r>
        <w:t xml:space="preserve">API publique pour connexion à des systèmes tiers</w:t>
      </w:r>
    </w:p>
    <w:p>
      <w:pPr>
        <w:pStyle w:val="ListParagraph"/>
        <w:numPr>
          <w:ilvl w:val="0"/>
          <w:numId w:val="2"/>
        </w:numPr>
        <w:spacing w:after="80"/>
      </w:pPr>
      <w:r>
        <w:t xml:space="preserve">Diagnostic automatique basique de la cause probable de panne</w:t>
      </w:r>
    </w:p>
    <w:p>
      <w:pPr>
        <w:pStyle w:val="ListParagraph"/>
        <w:numPr>
          <w:ilvl w:val="0"/>
          <w:numId w:val="2"/>
        </w:numPr>
        <w:spacing w:after="80"/>
      </w:pPr>
      <w:r>
        <w:t xml:space="preserve">Gestion multi-clients pour les agences supervisant plusieurs sites de leurs propres clients</w:t>
      </w:r>
    </w:p>
    <w:p>
      <w:pPr>
        <w:pStyle w:val="Heading2"/>
      </w:pPr>
      <w:r>
        <w:t>4.3 Suivi d'usage et diagnostics visiteurs (nouvelle évolution, hors MVP)</w:t>
      </w:r>
    </w:p>
    <w:p>
      <w:r>
        <w:t>Contrairement aux fonctionnalités ci-dessus qui mesurent la disponibilité du site depuis l'extérieur, cette évolution nécessite l'intégration d'un script de suivi (tag JavaScript) directement sur le site du client pour observer l'activité réelle des visiteurs :</w:t>
      </w:r>
    </w:p>
    <w:p>
      <w:pPr>
        <w:pStyle w:val="ListParagraph"/>
        <w:numPr>
          <w:ilvl w:val="0"/>
          <w:numId w:val="2"/>
        </w:numPr>
      </w:pPr>
      <w:r>
        <w:t>Nombre de visiteurs / appareils actifs sur le site (fréquentation en temps réel et historique)</w:t>
      </w:r>
    </w:p>
    <w:p>
      <w:pPr>
        <w:pStyle w:val="ListParagraph"/>
        <w:numPr>
          <w:ilvl w:val="0"/>
          <w:numId w:val="2"/>
        </w:numPr>
      </w:pPr>
      <w:r>
        <w:t>Suivi basique du comportement des utilisateurs (pages consultées, parcours de navigation)</w:t>
      </w:r>
    </w:p>
    <w:p>
      <w:pPr>
        <w:pStyle w:val="ListParagraph"/>
        <w:numPr>
          <w:ilvl w:val="0"/>
          <w:numId w:val="2"/>
        </w:numPr>
      </w:pPr>
      <w:r>
        <w:t>Détection des erreurs JavaScript rencontrées par les visiteurs (error tracking côté client)</w:t>
      </w:r>
    </w:p>
    <w:p>
      <w:r>
        <w:t>Ces fonctionnalités relèvent d'une autre famille d'outils (analytics et error-tracking) que la supervision de disponibilité, et nécessitent une architecture différente : SDK/script à intégrer sur le site du client, API de collecte d'événements, et gestion du consentement (données personnelles des visiteurs).</w:t>
      </w:r>
    </w:p>
    <w:p>
      <w:pPr>
        <w:pStyle w:val="Heading1"/>
        <w:spacing w:after="180" w:before="360"/>
      </w:pPr>
      <w:r>
        <w:t xml:space="preserve">5. Architecture technique</w:t>
      </w:r>
    </w:p>
    <w:p>
      <w:pPr>
        <w:pStyle w:val="Heading2"/>
        <w:spacing w:after="120" w:before="260"/>
      </w:pPr>
      <w:r>
        <w:t xml:space="preserve">5.1 Vue d'ensemble</w:t>
      </w:r>
    </w:p>
    <w:p>
      <w:pPr>
        <w:spacing w:after="140"/>
      </w:pPr>
      <w:r>
        <w:t xml:space="preserve">Le prototype actuel repose sur une architecture simple à trois composants : un moteur de vérification (checker), une API, et un tableau de bord web. Cette architecture est destinée à évoluer vers une version multi-clients avec base de données relationnelle.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E6F1FB" w:val="clear"/>
            <w:tcMar>
              <w:top w:type="dxa" w:w="100"/>
              <w:left w:type="dxa" w:w="120"/>
              <w:bottom w:type="dxa" w:w="100"/>
              <w:right w:type="dxa" w:w="120"/>
            </w:tcMar>
          </w:tcPr>
          <w:p>
            <w:r>
              <w:rPr>
                <w:b/>
                <w:bCs/>
              </w:rPr>
              <w:t xml:space="preserve">Composant</w:t>
            </w:r>
          </w:p>
        </w:tc>
        <w:tc>
          <w:tcPr>
            <w:tcW w:type="dxa" w:w="3200"/>
            <w:shd w:fill="E6F1FB" w:val="clear"/>
            <w:tcMar>
              <w:top w:type="dxa" w:w="100"/>
              <w:left w:type="dxa" w:w="120"/>
              <w:bottom w:type="dxa" w:w="100"/>
              <w:right w:type="dxa" w:w="120"/>
            </w:tcMar>
          </w:tcPr>
          <w:p>
            <w:r>
              <w:rPr>
                <w:b/>
                <w:bCs/>
              </w:rPr>
              <w:t xml:space="preserve">Rôle</w:t>
            </w:r>
          </w:p>
        </w:tc>
        <w:tc>
          <w:tcPr>
            <w:tcW w:type="dxa" w:w="3200"/>
            <w:shd w:fill="E6F1FB" w:val="clear"/>
            <w:tcMar>
              <w:top w:type="dxa" w:w="100"/>
              <w:left w:type="dxa" w:w="120"/>
              <w:bottom w:type="dxa" w:w="100"/>
              <w:right w:type="dxa" w:w="120"/>
            </w:tcMar>
          </w:tcPr>
          <w:p>
            <w:r>
              <w:rPr>
                <w:b/>
                <w:bCs/>
              </w:rPr>
              <w:t xml:space="preserve">Technologie (prototype)</w:t>
            </w:r>
          </w:p>
        </w:tc>
      </w:tr>
      <w:tr>
        <w:tc>
          <w:tcPr>
            <w:tcW w:type="dxa" w:w="3200"/>
            <w:tcMar>
              <w:top w:type="dxa" w:w="100"/>
              <w:left w:type="dxa" w:w="120"/>
              <w:bottom w:type="dxa" w:w="100"/>
              <w:right w:type="dxa" w:w="120"/>
            </w:tcMar>
          </w:tcPr>
          <w:p>
            <w:r>
              <w:rPr>
                <w:b w:val="false"/>
                <w:bCs w:val="false"/>
              </w:rPr>
              <w:t xml:space="preserve">Moteur de vérification</w:t>
            </w:r>
          </w:p>
        </w:tc>
        <w:tc>
          <w:tcPr>
            <w:tcW w:type="dxa" w:w="3200"/>
            <w:tcMar>
              <w:top w:type="dxa" w:w="100"/>
              <w:left w:type="dxa" w:w="120"/>
              <w:bottom w:type="dxa" w:w="100"/>
              <w:right w:type="dxa" w:w="120"/>
            </w:tcMar>
          </w:tcPr>
          <w:p>
            <w:r>
              <w:rPr>
                <w:b w:val="false"/>
                <w:bCs w:val="false"/>
              </w:rPr>
              <w:t xml:space="preserve">Interroge chaque site surveillé à intervalle régulier et détermine son statut</w:t>
            </w:r>
          </w:p>
        </w:tc>
        <w:tc>
          <w:tcPr>
            <w:tcW w:type="dxa" w:w="3200"/>
            <w:tcMar>
              <w:top w:type="dxa" w:w="100"/>
              <w:left w:type="dxa" w:w="120"/>
              <w:bottom w:type="dxa" w:w="100"/>
              <w:right w:type="dxa" w:w="120"/>
            </w:tcMar>
          </w:tcPr>
          <w:p>
            <w:r>
              <w:rPr>
                <w:b w:val="false"/>
                <w:bCs w:val="false"/>
              </w:rPr>
              <w:t xml:space="preserve">Node.js, requêtes HTTP natives (fetch)</w:t>
            </w:r>
          </w:p>
        </w:tc>
      </w:tr>
      <w:tr>
        <w:tc>
          <w:tcPr>
            <w:tcW w:type="dxa" w:w="3200"/>
            <w:tcMar>
              <w:top w:type="dxa" w:w="100"/>
              <w:left w:type="dxa" w:w="120"/>
              <w:bottom w:type="dxa" w:w="100"/>
              <w:right w:type="dxa" w:w="120"/>
            </w:tcMar>
          </w:tcPr>
          <w:p>
            <w:r>
              <w:rPr>
                <w:b w:val="false"/>
                <w:bCs w:val="false"/>
              </w:rPr>
              <w:t xml:space="preserve">API</w:t>
            </w:r>
          </w:p>
        </w:tc>
        <w:tc>
          <w:tcPr>
            <w:tcW w:type="dxa" w:w="3200"/>
            <w:tcMar>
              <w:top w:type="dxa" w:w="100"/>
              <w:left w:type="dxa" w:w="120"/>
              <w:bottom w:type="dxa" w:w="100"/>
              <w:right w:type="dxa" w:w="120"/>
            </w:tcMar>
          </w:tcPr>
          <w:p>
            <w:r>
              <w:rPr>
                <w:b w:val="false"/>
                <w:bCs w:val="false"/>
              </w:rPr>
              <w:t xml:space="preserve">Expose les données de supervision et gère l'ajout/suppression de sites</w:t>
            </w:r>
          </w:p>
        </w:tc>
        <w:tc>
          <w:tcPr>
            <w:tcW w:type="dxa" w:w="3200"/>
            <w:tcMar>
              <w:top w:type="dxa" w:w="100"/>
              <w:left w:type="dxa" w:w="120"/>
              <w:bottom w:type="dxa" w:w="100"/>
              <w:right w:type="dxa" w:w="120"/>
            </w:tcMar>
          </w:tcPr>
          <w:p>
            <w:r>
              <w:rPr>
                <w:b w:val="false"/>
                <w:bCs w:val="false"/>
              </w:rPr>
              <w:t xml:space="preserve">Express.js</w:t>
            </w:r>
          </w:p>
        </w:tc>
      </w:tr>
      <w:tr>
        <w:tc>
          <w:tcPr>
            <w:tcW w:type="dxa" w:w="3200"/>
            <w:tcMar>
              <w:top w:type="dxa" w:w="100"/>
              <w:left w:type="dxa" w:w="120"/>
              <w:bottom w:type="dxa" w:w="100"/>
              <w:right w:type="dxa" w:w="120"/>
            </w:tcMar>
          </w:tcPr>
          <w:p>
            <w:r>
              <w:rPr>
                <w:b w:val="false"/>
                <w:bCs w:val="false"/>
              </w:rPr>
              <w:t xml:space="preserve">Stockage</w:t>
            </w:r>
          </w:p>
        </w:tc>
        <w:tc>
          <w:tcPr>
            <w:tcW w:type="dxa" w:w="3200"/>
            <w:tcMar>
              <w:top w:type="dxa" w:w="100"/>
              <w:left w:type="dxa" w:w="120"/>
              <w:bottom w:type="dxa" w:w="100"/>
              <w:right w:type="dxa" w:w="120"/>
            </w:tcMar>
          </w:tcPr>
          <w:p>
            <w:r>
              <w:rPr>
                <w:b w:val="false"/>
                <w:bCs w:val="false"/>
              </w:rPr>
              <w:t xml:space="preserve">Persistance des sites, historiques et alertes</w:t>
            </w:r>
          </w:p>
        </w:tc>
        <w:tc>
          <w:tcPr>
            <w:tcW w:type="dxa" w:w="3200"/>
            <w:tcMar>
              <w:top w:type="dxa" w:w="100"/>
              <w:left w:type="dxa" w:w="120"/>
              <w:bottom w:type="dxa" w:w="100"/>
              <w:right w:type="dxa" w:w="120"/>
            </w:tcMar>
          </w:tcPr>
          <w:p>
            <w:r>
              <w:rPr>
                <w:b w:val="false"/>
                <w:bCs w:val="false"/>
              </w:rPr>
              <w:t xml:space="preserve">Fichier JSON (prototype) → PostgreSQL ou MongoDB en production</w:t>
            </w:r>
          </w:p>
        </w:tc>
      </w:tr>
      <w:tr>
        <w:tc>
          <w:tcPr>
            <w:tcW w:type="dxa" w:w="3200"/>
            <w:tcMar>
              <w:top w:type="dxa" w:w="100"/>
              <w:left w:type="dxa" w:w="120"/>
              <w:bottom w:type="dxa" w:w="100"/>
              <w:right w:type="dxa" w:w="120"/>
            </w:tcMar>
          </w:tcPr>
          <w:p>
            <w:r>
              <w:rPr>
                <w:b w:val="false"/>
                <w:bCs w:val="false"/>
              </w:rPr>
              <w:t xml:space="preserve">Tableau de bord</w:t>
            </w:r>
          </w:p>
        </w:tc>
        <w:tc>
          <w:tcPr>
            <w:tcW w:type="dxa" w:w="3200"/>
            <w:tcMar>
              <w:top w:type="dxa" w:w="100"/>
              <w:left w:type="dxa" w:w="120"/>
              <w:bottom w:type="dxa" w:w="100"/>
              <w:right w:type="dxa" w:w="120"/>
            </w:tcMar>
          </w:tcPr>
          <w:p>
            <w:r>
              <w:rPr>
                <w:b w:val="false"/>
                <w:bCs w:val="false"/>
              </w:rPr>
              <w:t xml:space="preserve">Interface web affichant l'état des sites en temps réel</w:t>
            </w:r>
          </w:p>
        </w:tc>
        <w:tc>
          <w:tcPr>
            <w:tcW w:type="dxa" w:w="3200"/>
            <w:tcMar>
              <w:top w:type="dxa" w:w="100"/>
              <w:left w:type="dxa" w:w="120"/>
              <w:bottom w:type="dxa" w:w="100"/>
              <w:right w:type="dxa" w:w="120"/>
            </w:tcMar>
          </w:tcPr>
          <w:p>
            <w:r>
              <w:rPr>
                <w:b w:val="false"/>
                <w:bCs w:val="false"/>
              </w:rPr>
              <w:t xml:space="preserve">HTML/CSS/JS, rafraîchissement périodique</w:t>
            </w:r>
          </w:p>
        </w:tc>
      </w:tr>
      <w:tr>
        <w:tc>
          <w:tcPr>
            <w:tcW w:type="dxa" w:w="3200"/>
            <w:tcMar>
              <w:top w:type="dxa" w:w="100"/>
              <w:left w:type="dxa" w:w="120"/>
              <w:bottom w:type="dxa" w:w="100"/>
              <w:right w:type="dxa" w:w="120"/>
            </w:tcMar>
          </w:tcPr>
          <w:p>
            <w:r>
              <w:rPr>
                <w:b w:val="false"/>
                <w:bCs w:val="false"/>
              </w:rPr>
              <w:t xml:space="preserve">Alertes</w:t>
            </w:r>
          </w:p>
        </w:tc>
        <w:tc>
          <w:tcPr>
            <w:tcW w:type="dxa" w:w="3200"/>
            <w:tcMar>
              <w:top w:type="dxa" w:w="100"/>
              <w:left w:type="dxa" w:w="120"/>
              <w:bottom w:type="dxa" w:w="100"/>
              <w:right w:type="dxa" w:w="120"/>
            </w:tcMar>
          </w:tcPr>
          <w:p>
            <w:r>
              <w:rPr>
                <w:b w:val="false"/>
                <w:bCs w:val="false"/>
              </w:rPr>
              <w:t xml:space="preserve">Envoi de notifications lors d'un changement d'état</w:t>
            </w:r>
          </w:p>
        </w:tc>
        <w:tc>
          <w:tcPr>
            <w:tcW w:type="dxa" w:w="3200"/>
            <w:tcMar>
              <w:top w:type="dxa" w:w="100"/>
              <w:left w:type="dxa" w:w="120"/>
              <w:bottom w:type="dxa" w:w="100"/>
              <w:right w:type="dxa" w:w="120"/>
            </w:tcMar>
          </w:tcPr>
          <w:p>
            <w:r>
              <w:rPr>
                <w:b w:val="false"/>
                <w:bCs w:val="false"/>
              </w:rPr>
              <w:t xml:space="preserve">Simulation console (prototype) → API WhatsApp Business / Twilio en production</w:t>
            </w:r>
          </w:p>
        </w:tc>
      </w:tr>
    </w:tbl>
    <w:p>
      <w:pPr>
        <w:pStyle w:val="Heading2"/>
        <w:spacing w:after="120" w:before="260"/>
      </w:pPr>
      <w:r>
        <w:t xml:space="preserve">5.2 Évolutions nécessaires pour la production</w:t>
      </w:r>
    </w:p>
    <w:p>
      <w:pPr>
        <w:pStyle w:val="ListParagraph"/>
        <w:numPr>
          <w:ilvl w:val="0"/>
          <w:numId w:val="2"/>
        </w:numPr>
        <w:spacing w:after="80"/>
      </w:pPr>
      <w:r>
        <w:t xml:space="preserve">Système de comptes utilisateurs avec isolation des données par client (multi-tenant)</w:t>
      </w:r>
    </w:p>
    <w:p>
      <w:pPr>
        <w:pStyle w:val="ListParagraph"/>
        <w:numPr>
          <w:ilvl w:val="0"/>
          <w:numId w:val="2"/>
        </w:numPr>
        <w:spacing w:after="80"/>
      </w:pPr>
      <w:r>
        <w:t xml:space="preserve">Migration du stockage JSON vers une base de données relationnelle</w:t>
      </w:r>
    </w:p>
    <w:p>
      <w:pPr>
        <w:pStyle w:val="ListParagraph"/>
        <w:numPr>
          <w:ilvl w:val="0"/>
          <w:numId w:val="2"/>
        </w:numPr>
        <w:spacing w:after="80"/>
      </w:pPr>
      <w:r>
        <w:t xml:space="preserve">Intégration réelle d'une API d'envoi WhatsApp/SMS</w:t>
      </w:r>
    </w:p>
    <w:p>
      <w:pPr>
        <w:pStyle w:val="ListParagraph"/>
        <w:numPr>
          <w:ilvl w:val="0"/>
          <w:numId w:val="2"/>
        </w:numPr>
        <w:spacing w:after="80"/>
      </w:pPr>
      <w:r>
        <w:t xml:space="preserve">Intégration des API de paiement Wave et Orange Money</w:t>
      </w:r>
    </w:p>
    <w:p>
      <w:pPr>
        <w:pStyle w:val="ListParagraph"/>
        <w:numPr>
          <w:ilvl w:val="0"/>
          <w:numId w:val="2"/>
        </w:numPr>
        <w:spacing w:after="80"/>
      </w:pPr>
      <w:r>
        <w:t xml:space="preserve">Déploiement sur un serveur dédié avec supervision de la plateforme elle-même</w:t>
      </w:r>
    </w:p>
    <w:p>
      <w:pPr>
        <w:pStyle w:val="ListParagraph"/>
        <w:numPr>
          <w:ilvl w:val="0"/>
          <w:numId w:val="2"/>
        </w:numPr>
        <w:spacing w:after="80"/>
      </w:pPr>
      <w:r>
        <w:t xml:space="preserve">Mise en place de sauvegardes automatiques des données clients</w:t>
      </w:r>
    </w:p>
    <w:p>
      <w:pPr>
        <w:pStyle w:val="ListParagraph"/>
        <w:numPr>
          <w:ilvl w:val="0"/>
          <w:numId w:val="2"/>
        </w:numPr>
      </w:pPr>
      <w:r>
        <w:t>Ajout d'un script de tracking client (SDK JS) et d'une API de collecte d'événements pour le suivi de fréquentation et la détection d'erreurs</w:t>
      </w:r>
    </w:p>
    <w:p>
      <w:pPr>
        <w:pStyle w:val="Heading1"/>
        <w:spacing w:after="180" w:before="360"/>
      </w:pPr>
      <w:r>
        <w:t xml:space="preserve">6. Modèle économique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E6F1FB" w:val="clear"/>
            <w:tcMar>
              <w:top w:type="dxa" w:w="100"/>
              <w:left w:type="dxa" w:w="120"/>
              <w:bottom w:type="dxa" w:w="100"/>
              <w:right w:type="dxa" w:w="120"/>
            </w:tcMar>
          </w:tcPr>
          <w:p>
            <w:r>
              <w:rPr>
                <w:b/>
                <w:bCs/>
              </w:rPr>
              <w:t xml:space="preserve">Offre</w:t>
            </w:r>
          </w:p>
        </w:tc>
        <w:tc>
          <w:tcPr>
            <w:tcW w:type="dxa" w:w="3200"/>
            <w:shd w:fill="E6F1FB" w:val="clear"/>
            <w:tcMar>
              <w:top w:type="dxa" w:w="100"/>
              <w:left w:type="dxa" w:w="120"/>
              <w:bottom w:type="dxa" w:w="100"/>
              <w:right w:type="dxa" w:w="120"/>
            </w:tcMar>
          </w:tcPr>
          <w:p>
            <w:r>
              <w:rPr>
                <w:b/>
                <w:bCs/>
              </w:rPr>
              <w:t xml:space="preserve">Prix indicatif</w:t>
            </w:r>
          </w:p>
        </w:tc>
        <w:tc>
          <w:tcPr>
            <w:tcW w:type="dxa" w:w="3200"/>
            <w:shd w:fill="E6F1FB" w:val="clear"/>
            <w:tcMar>
              <w:top w:type="dxa" w:w="100"/>
              <w:left w:type="dxa" w:w="120"/>
              <w:bottom w:type="dxa" w:w="100"/>
              <w:right w:type="dxa" w:w="120"/>
            </w:tcMar>
          </w:tcPr>
          <w:p>
            <w:r>
              <w:rPr>
                <w:b/>
                <w:bCs/>
              </w:rPr>
              <w:t xml:space="preserve">Contenu</w:t>
            </w:r>
          </w:p>
        </w:tc>
      </w:tr>
      <w:tr>
        <w:tc>
          <w:tcPr>
            <w:tcW w:type="dxa" w:w="3200"/>
            <w:tcMar>
              <w:top w:type="dxa" w:w="100"/>
              <w:left w:type="dxa" w:w="120"/>
              <w:bottom w:type="dxa" w:w="100"/>
              <w:right w:type="dxa" w:w="120"/>
            </w:tcMar>
          </w:tcPr>
          <w:p>
            <w:r>
              <w:rPr>
                <w:b w:val="false"/>
                <w:bCs w:val="false"/>
              </w:rPr>
              <w:t xml:space="preserve">Découverte</w:t>
            </w:r>
          </w:p>
        </w:tc>
        <w:tc>
          <w:tcPr>
            <w:tcW w:type="dxa" w:w="3200"/>
            <w:tcMar>
              <w:top w:type="dxa" w:w="100"/>
              <w:left w:type="dxa" w:w="120"/>
              <w:bottom w:type="dxa" w:w="100"/>
              <w:right w:type="dxa" w:w="120"/>
            </w:tcMar>
          </w:tcPr>
          <w:p>
            <w:r>
              <w:rPr>
                <w:b w:val="false"/>
                <w:bCs w:val="false"/>
              </w:rPr>
              <w:t xml:space="preserve">Gratuit</w:t>
            </w:r>
          </w:p>
        </w:tc>
        <w:tc>
          <w:tcPr>
            <w:tcW w:type="dxa" w:w="3200"/>
            <w:tcMar>
              <w:top w:type="dxa" w:w="100"/>
              <w:left w:type="dxa" w:w="120"/>
              <w:bottom w:type="dxa" w:w="100"/>
              <w:right w:type="dxa" w:w="120"/>
            </w:tcMar>
          </w:tcPr>
          <w:p>
            <w:r>
              <w:rPr>
                <w:b w:val="false"/>
                <w:bCs w:val="false"/>
              </w:rPr>
              <w:t>5 sites, vérification toutes les 5 min, alertes email</w:t>
            </w:r>
          </w:p>
        </w:tc>
      </w:tr>
      <w:tr>
        <w:tc>
          <w:tcPr>
            <w:tcW w:type="dxa" w:w="3200"/>
            <w:tcMar>
              <w:top w:type="dxa" w:w="100"/>
              <w:left w:type="dxa" w:w="120"/>
              <w:bottom w:type="dxa" w:w="100"/>
              <w:right w:type="dxa" w:w="120"/>
            </w:tcMar>
          </w:tcPr>
          <w:p>
            <w:r>
              <w:rPr>
                <w:b w:val="false"/>
                <w:bCs w:val="false"/>
              </w:rPr>
              <w:t xml:space="preserve">Pro</w:t>
            </w:r>
          </w:p>
        </w:tc>
        <w:tc>
          <w:tcPr>
            <w:tcW w:type="dxa" w:w="3200"/>
            <w:tcMar>
              <w:top w:type="dxa" w:w="100"/>
              <w:left w:type="dxa" w:w="120"/>
              <w:bottom w:type="dxa" w:w="100"/>
              <w:right w:type="dxa" w:w="120"/>
            </w:tcMar>
          </w:tcPr>
          <w:p>
            <w:r>
              <w:rPr>
                <w:b w:val="false"/>
                <w:bCs w:val="false"/>
              </w:rPr>
              <w:t xml:space="preserve">15 000 FCFA / mois</w:t>
            </w:r>
          </w:p>
        </w:tc>
        <w:tc>
          <w:tcPr>
            <w:tcW w:type="dxa" w:w="3200"/>
            <w:tcMar>
              <w:top w:type="dxa" w:w="100"/>
              <w:left w:type="dxa" w:w="120"/>
              <w:bottom w:type="dxa" w:w="100"/>
              <w:right w:type="dxa" w:w="120"/>
            </w:tcMar>
          </w:tcPr>
          <w:p>
            <w:r>
              <w:rPr>
                <w:b w:val="false"/>
                <w:bCs w:val="false"/>
              </w:rPr>
              <w:t xml:space="preserve">Jusqu'à 10 sites, vérification chaque minute, alertes WhatsApp/SMS, historique 30 jours</w:t>
            </w:r>
          </w:p>
        </w:tc>
      </w:tr>
      <w:tr>
        <w:tc>
          <w:tcPr>
            <w:tcW w:type="dxa" w:w="3200"/>
            <w:tcMar>
              <w:top w:type="dxa" w:w="100"/>
              <w:left w:type="dxa" w:w="120"/>
              <w:bottom w:type="dxa" w:w="100"/>
              <w:right w:type="dxa" w:w="120"/>
            </w:tcMar>
          </w:tcPr>
          <w:p>
            <w:r>
              <w:rPr>
                <w:b w:val="false"/>
                <w:bCs w:val="false"/>
              </w:rPr>
              <w:t xml:space="preserve">Entreprise</w:t>
            </w:r>
          </w:p>
        </w:tc>
        <w:tc>
          <w:tcPr>
            <w:tcW w:type="dxa" w:w="3200"/>
            <w:tcMar>
              <w:top w:type="dxa" w:w="100"/>
              <w:left w:type="dxa" w:w="120"/>
              <w:bottom w:type="dxa" w:w="100"/>
              <w:right w:type="dxa" w:w="120"/>
            </w:tcMar>
          </w:tcPr>
          <w:p>
            <w:r>
              <w:rPr>
                <w:b w:val="false"/>
                <w:bCs w:val="false"/>
              </w:rPr>
              <w:t xml:space="preserve">Sur devis</w:t>
            </w:r>
          </w:p>
        </w:tc>
        <w:tc>
          <w:tcPr>
            <w:tcW w:type="dxa" w:w="3200"/>
            <w:tcMar>
              <w:top w:type="dxa" w:w="100"/>
              <w:left w:type="dxa" w:w="120"/>
              <w:bottom w:type="dxa" w:w="100"/>
              <w:right w:type="dxa" w:w="120"/>
            </w:tcMar>
          </w:tcPr>
          <w:p>
            <w:r>
              <w:rPr>
                <w:b w:val="false"/>
                <w:bCs w:val="false"/>
              </w:rPr>
              <w:t xml:space="preserve">Sites illimités, multi-utilisateurs, support prioritaire</w:t>
            </w:r>
          </w:p>
        </w:tc>
      </w:tr>
    </w:tbl>
    <w:p>
      <w:pPr>
        <w:spacing w:after="140"/>
      </w:pPr>
      <w:r>
        <w:t xml:space="preserve">Les tarifs présentés sont indicatifs et devront être ajustés après une phase de validation auprès de prospects réels.</w:t>
      </w:r>
    </w:p>
    <w:p>
      <w:pPr>
        <w:pStyle w:val="Heading1"/>
        <w:spacing w:after="180" w:before="360"/>
      </w:pPr>
      <w:r>
        <w:t xml:space="preserve">7. Plan de mise en œuvre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E6F1FB" w:val="clear"/>
            <w:tcMar>
              <w:top w:type="dxa" w:w="100"/>
              <w:left w:type="dxa" w:w="120"/>
              <w:bottom w:type="dxa" w:w="100"/>
              <w:right w:type="dxa" w:w="120"/>
            </w:tcMar>
          </w:tcPr>
          <w:p>
            <w:r>
              <w:rPr>
                <w:b/>
                <w:bCs/>
              </w:rPr>
              <w:t xml:space="preserve">Étape</w:t>
            </w:r>
          </w:p>
        </w:tc>
        <w:tc>
          <w:tcPr>
            <w:tcW w:type="dxa" w:w="3200"/>
            <w:shd w:fill="E6F1FB" w:val="clear"/>
            <w:tcMar>
              <w:top w:type="dxa" w:w="100"/>
              <w:left w:type="dxa" w:w="120"/>
              <w:bottom w:type="dxa" w:w="100"/>
              <w:right w:type="dxa" w:w="120"/>
            </w:tcMar>
          </w:tcPr>
          <w:p>
            <w:r>
              <w:rPr>
                <w:b/>
                <w:bCs/>
              </w:rPr>
              <w:t xml:space="preserve">Contenu</w:t>
            </w:r>
          </w:p>
        </w:tc>
        <w:tc>
          <w:tcPr>
            <w:tcW w:type="dxa" w:w="3200"/>
            <w:shd w:fill="E6F1FB" w:val="clear"/>
            <w:tcMar>
              <w:top w:type="dxa" w:w="100"/>
              <w:left w:type="dxa" w:w="120"/>
              <w:bottom w:type="dxa" w:w="100"/>
              <w:right w:type="dxa" w:w="120"/>
            </w:tcMar>
          </w:tcPr>
          <w:p>
            <w:r>
              <w:rPr>
                <w:b/>
                <w:bCs/>
              </w:rPr>
              <w:t xml:space="preserve">Statut</w:t>
            </w:r>
          </w:p>
        </w:tc>
      </w:tr>
      <w:tr>
        <w:tc>
          <w:tcPr>
            <w:tcW w:type="dxa" w:w="3200"/>
            <w:tcMar>
              <w:top w:type="dxa" w:w="100"/>
              <w:left w:type="dxa" w:w="120"/>
              <w:bottom w:type="dxa" w:w="100"/>
              <w:right w:type="dxa" w:w="120"/>
            </w:tcMar>
          </w:tcPr>
          <w:p>
            <w:r>
              <w:rPr>
                <w:b w:val="false"/>
                <w:bCs w:val="false"/>
              </w:rPr>
              <w:t xml:space="preserve">1. Landing page</w:t>
            </w:r>
          </w:p>
        </w:tc>
        <w:tc>
          <w:tcPr>
            <w:tcW w:type="dxa" w:w="3200"/>
            <w:tcMar>
              <w:top w:type="dxa" w:w="100"/>
              <w:left w:type="dxa" w:w="120"/>
              <w:bottom w:type="dxa" w:w="100"/>
              <w:right w:type="dxa" w:w="120"/>
            </w:tcMar>
          </w:tcPr>
          <w:p>
            <w:r>
              <w:rPr>
                <w:b w:val="false"/>
                <w:bCs w:val="false"/>
              </w:rPr>
              <w:t xml:space="preserve">Page de présentation et capture d'intérêt (liste d'attente)</w:t>
            </w:r>
          </w:p>
        </w:tc>
        <w:tc>
          <w:tcPr>
            <w:tcW w:type="dxa" w:w="3200"/>
            <w:tcMar>
              <w:top w:type="dxa" w:w="100"/>
              <w:left w:type="dxa" w:w="120"/>
              <w:bottom w:type="dxa" w:w="100"/>
              <w:right w:type="dxa" w:w="120"/>
            </w:tcMar>
          </w:tcPr>
          <w:p>
            <w:r>
              <w:rPr>
                <w:b w:val="false"/>
                <w:bCs w:val="false"/>
              </w:rPr>
              <w:t xml:space="preserve">Réalisé</w:t>
            </w:r>
          </w:p>
        </w:tc>
      </w:tr>
      <w:tr>
        <w:tc>
          <w:tcPr>
            <w:tcW w:type="dxa" w:w="3200"/>
            <w:tcMar>
              <w:top w:type="dxa" w:w="100"/>
              <w:left w:type="dxa" w:w="120"/>
              <w:bottom w:type="dxa" w:w="100"/>
              <w:right w:type="dxa" w:w="120"/>
            </w:tcMar>
          </w:tcPr>
          <w:p>
            <w:r>
              <w:rPr>
                <w:b w:val="false"/>
                <w:bCs w:val="false"/>
              </w:rPr>
              <w:t xml:space="preserve">2. Prototype technique</w:t>
            </w:r>
          </w:p>
        </w:tc>
        <w:tc>
          <w:tcPr>
            <w:tcW w:type="dxa" w:w="3200"/>
            <w:tcMar>
              <w:top w:type="dxa" w:w="100"/>
              <w:left w:type="dxa" w:w="120"/>
              <w:bottom w:type="dxa" w:w="100"/>
              <w:right w:type="dxa" w:w="120"/>
            </w:tcMar>
          </w:tcPr>
          <w:p>
            <w:r>
              <w:rPr>
                <w:b w:val="false"/>
                <w:bCs w:val="false"/>
              </w:rPr>
              <w:t xml:space="preserve">Vérification réelle de sites, dashboard fonctionnel, alertes simulées</w:t>
            </w:r>
          </w:p>
        </w:tc>
        <w:tc>
          <w:tcPr>
            <w:tcW w:type="dxa" w:w="3200"/>
            <w:tcMar>
              <w:top w:type="dxa" w:w="100"/>
              <w:left w:type="dxa" w:w="120"/>
              <w:bottom w:type="dxa" w:w="100"/>
              <w:right w:type="dxa" w:w="120"/>
            </w:tcMar>
          </w:tcPr>
          <w:p>
            <w:r>
              <w:rPr>
                <w:b w:val="false"/>
                <w:bCs w:val="false"/>
              </w:rPr>
              <w:t xml:space="preserve">Réalisé</w:t>
            </w:r>
          </w:p>
        </w:tc>
      </w:tr>
      <w:tr>
        <w:tc>
          <w:tcPr>
            <w:tcW w:type="dxa" w:w="3200"/>
            <w:tcMar>
              <w:top w:type="dxa" w:w="100"/>
              <w:left w:type="dxa" w:w="120"/>
              <w:bottom w:type="dxa" w:w="100"/>
              <w:right w:type="dxa" w:w="120"/>
            </w:tcMar>
          </w:tcPr>
          <w:p>
            <w:r>
              <w:rPr>
                <w:b w:val="false"/>
                <w:bCs w:val="false"/>
              </w:rPr>
              <w:t xml:space="preserve">3. Validation terrain</w:t>
            </w:r>
          </w:p>
        </w:tc>
        <w:tc>
          <w:tcPr>
            <w:tcW w:type="dxa" w:w="3200"/>
            <w:tcMar>
              <w:top w:type="dxa" w:w="100"/>
              <w:left w:type="dxa" w:w="120"/>
              <w:bottom w:type="dxa" w:w="100"/>
              <w:right w:type="dxa" w:w="120"/>
            </w:tcMar>
          </w:tcPr>
          <w:p>
            <w:r>
              <w:rPr>
                <w:b w:val="false"/>
                <w:bCs w:val="false"/>
              </w:rPr>
              <w:t xml:space="preserve">Entretiens avec 10 à 15 PME à Dakar pour valider le besoin et le prix</w:t>
            </w:r>
          </w:p>
        </w:tc>
        <w:tc>
          <w:tcPr>
            <w:tcW w:type="dxa" w:w="3200"/>
            <w:tcMar>
              <w:top w:type="dxa" w:w="100"/>
              <w:left w:type="dxa" w:w="120"/>
              <w:bottom w:type="dxa" w:w="100"/>
              <w:right w:type="dxa" w:w="120"/>
            </w:tcMar>
          </w:tcPr>
          <w:p>
            <w:r>
              <w:rPr>
                <w:b w:val="false"/>
                <w:bCs w:val="false"/>
              </w:rPr>
              <w:t xml:space="preserve">À faire</w:t>
            </w:r>
          </w:p>
        </w:tc>
      </w:tr>
      <w:tr>
        <w:tc>
          <w:tcPr>
            <w:tcW w:type="dxa" w:w="3200"/>
            <w:tcMar>
              <w:top w:type="dxa" w:w="100"/>
              <w:left w:type="dxa" w:w="120"/>
              <w:bottom w:type="dxa" w:w="100"/>
              <w:right w:type="dxa" w:w="120"/>
            </w:tcMar>
          </w:tcPr>
          <w:p>
            <w:r>
              <w:rPr>
                <w:b w:val="false"/>
                <w:bCs w:val="false"/>
              </w:rPr>
              <w:t xml:space="preserve">4. Intégration WhatsApp/SMS</w:t>
            </w:r>
          </w:p>
        </w:tc>
        <w:tc>
          <w:tcPr>
            <w:tcW w:type="dxa" w:w="3200"/>
            <w:tcMar>
              <w:top w:type="dxa" w:w="100"/>
              <w:left w:type="dxa" w:w="120"/>
              <w:bottom w:type="dxa" w:w="100"/>
              <w:right w:type="dxa" w:w="120"/>
            </w:tcMar>
          </w:tcPr>
          <w:p>
            <w:r>
              <w:rPr>
                <w:b w:val="false"/>
                <w:bCs w:val="false"/>
              </w:rPr>
              <w:t xml:space="preserve">Connexion à une vraie API d'envoi de notifications</w:t>
            </w:r>
          </w:p>
        </w:tc>
        <w:tc>
          <w:tcPr>
            <w:tcW w:type="dxa" w:w="3200"/>
            <w:tcMar>
              <w:top w:type="dxa" w:w="100"/>
              <w:left w:type="dxa" w:w="120"/>
              <w:bottom w:type="dxa" w:w="100"/>
              <w:right w:type="dxa" w:w="120"/>
            </w:tcMar>
          </w:tcPr>
          <w:p>
            <w:r>
              <w:rPr>
                <w:b w:val="false"/>
                <w:bCs w:val="false"/>
              </w:rPr>
              <w:t xml:space="preserve">À faire</w:t>
            </w:r>
          </w:p>
        </w:tc>
      </w:tr>
      <w:tr>
        <w:tc>
          <w:tcPr>
            <w:tcW w:type="dxa" w:w="3200"/>
            <w:tcMar>
              <w:top w:type="dxa" w:w="100"/>
              <w:left w:type="dxa" w:w="120"/>
              <w:bottom w:type="dxa" w:w="100"/>
              <w:right w:type="dxa" w:w="120"/>
            </w:tcMar>
          </w:tcPr>
          <w:p>
            <w:r>
              <w:rPr>
                <w:b w:val="false"/>
                <w:bCs w:val="false"/>
              </w:rPr>
              <w:t xml:space="preserve">5. Comptes multi-clients</w:t>
            </w:r>
          </w:p>
        </w:tc>
        <w:tc>
          <w:tcPr>
            <w:tcW w:type="dxa" w:w="3200"/>
            <w:tcMar>
              <w:top w:type="dxa" w:w="100"/>
              <w:left w:type="dxa" w:w="120"/>
              <w:bottom w:type="dxa" w:w="100"/>
              <w:right w:type="dxa" w:w="120"/>
            </w:tcMar>
          </w:tcPr>
          <w:p>
            <w:r>
              <w:rPr>
                <w:b w:val="false"/>
                <w:bCs w:val="false"/>
              </w:rPr>
              <w:t xml:space="preserve">Système d'authentification et isolation des données</w:t>
            </w:r>
          </w:p>
        </w:tc>
        <w:tc>
          <w:tcPr>
            <w:tcW w:type="dxa" w:w="3200"/>
            <w:tcMar>
              <w:top w:type="dxa" w:w="100"/>
              <w:left w:type="dxa" w:w="120"/>
              <w:bottom w:type="dxa" w:w="100"/>
              <w:right w:type="dxa" w:w="120"/>
            </w:tcMar>
          </w:tcPr>
          <w:p>
            <w:r>
              <w:rPr>
                <w:b w:val="false"/>
                <w:bCs w:val="false"/>
              </w:rPr>
              <w:t xml:space="preserve">À faire</w:t>
            </w:r>
          </w:p>
        </w:tc>
      </w:tr>
      <w:tr>
        <w:tc>
          <w:tcPr>
            <w:tcW w:type="dxa" w:w="3200"/>
            <w:tcMar>
              <w:top w:type="dxa" w:w="100"/>
              <w:left w:type="dxa" w:w="120"/>
              <w:bottom w:type="dxa" w:w="100"/>
              <w:right w:type="dxa" w:w="120"/>
            </w:tcMar>
          </w:tcPr>
          <w:p>
            <w:r>
              <w:rPr>
                <w:b w:val="false"/>
                <w:bCs w:val="false"/>
              </w:rPr>
              <w:t xml:space="preserve">6. Intégration paiement</w:t>
            </w:r>
          </w:p>
        </w:tc>
        <w:tc>
          <w:tcPr>
            <w:tcW w:type="dxa" w:w="3200"/>
            <w:tcMar>
              <w:top w:type="dxa" w:w="100"/>
              <w:left w:type="dxa" w:w="120"/>
              <w:bottom w:type="dxa" w:w="100"/>
              <w:right w:type="dxa" w:w="120"/>
            </w:tcMar>
          </w:tcPr>
          <w:p>
            <w:r>
              <w:rPr>
                <w:b w:val="false"/>
                <w:bCs w:val="false"/>
              </w:rPr>
              <w:t xml:space="preserve">Wave et Orange Money</w:t>
            </w:r>
          </w:p>
        </w:tc>
        <w:tc>
          <w:tcPr>
            <w:tcW w:type="dxa" w:w="3200"/>
            <w:tcMar>
              <w:top w:type="dxa" w:w="100"/>
              <w:left w:type="dxa" w:w="120"/>
              <w:bottom w:type="dxa" w:w="100"/>
              <w:right w:type="dxa" w:w="120"/>
            </w:tcMar>
          </w:tcPr>
          <w:p>
            <w:r>
              <w:rPr>
                <w:b w:val="false"/>
                <w:bCs w:val="false"/>
              </w:rPr>
              <w:t xml:space="preserve">À faire</w:t>
            </w:r>
          </w:p>
        </w:tc>
      </w:tr>
      <w:tr>
        <w:tc>
          <w:tcPr>
            <w:tcW w:type="dxa" w:w="3200"/>
            <w:tcMar>
              <w:top w:type="dxa" w:w="100"/>
              <w:left w:type="dxa" w:w="120"/>
              <w:bottom w:type="dxa" w:w="100"/>
              <w:right w:type="dxa" w:w="120"/>
            </w:tcMar>
          </w:tcPr>
          <w:p>
            <w:r>
              <w:rPr>
                <w:b w:val="false"/>
                <w:bCs w:val="false"/>
              </w:rPr>
              <w:t xml:space="preserve">7. Déploiement production</w:t>
            </w:r>
          </w:p>
        </w:tc>
        <w:tc>
          <w:tcPr>
            <w:tcW w:type="dxa" w:w="3200"/>
            <w:tcMar>
              <w:top w:type="dxa" w:w="100"/>
              <w:left w:type="dxa" w:w="120"/>
              <w:bottom w:type="dxa" w:w="100"/>
              <w:right w:type="dxa" w:w="120"/>
            </w:tcMar>
          </w:tcPr>
          <w:p>
            <w:r>
              <w:rPr>
                <w:b w:val="false"/>
                <w:bCs w:val="false"/>
              </w:rPr>
              <w:t xml:space="preserve">Hébergement, supervision, sauvegardes</w:t>
            </w:r>
          </w:p>
        </w:tc>
        <w:tc>
          <w:tcPr>
            <w:tcW w:type="dxa" w:w="3200"/>
            <w:tcMar>
              <w:top w:type="dxa" w:w="100"/>
              <w:left w:type="dxa" w:w="120"/>
              <w:bottom w:type="dxa" w:w="100"/>
              <w:right w:type="dxa" w:w="120"/>
            </w:tcMar>
          </w:tcPr>
          <w:p>
            <w:r>
              <w:rPr>
                <w:b w:val="false"/>
                <w:bCs w:val="false"/>
              </w:rPr>
              <w:t xml:space="preserve">À faire</w:t>
            </w:r>
          </w:p>
        </w:tc>
      </w:tr>
      <w:tr>
        <w:tc>
          <w:tcPr>
            <w:tcW w:type="dxa" w:w="3200"/>
            <w:tcMar>
              <w:top w:type="dxa" w:w="100"/>
              <w:left w:type="dxa" w:w="120"/>
              <w:bottom w:type="dxa" w:w="100"/>
              <w:right w:type="dxa" w:w="120"/>
            </w:tcMar>
          </w:tcPr>
          <w:p>
            <w:r>
              <w:rPr>
                <w:b w:val="false"/>
                <w:bCs w:val="false"/>
              </w:rPr>
              <w:t xml:space="preserve">8. Lancement pilote</w:t>
            </w:r>
          </w:p>
        </w:tc>
        <w:tc>
          <w:tcPr>
            <w:tcW w:type="dxa" w:w="3200"/>
            <w:tcMar>
              <w:top w:type="dxa" w:w="100"/>
              <w:left w:type="dxa" w:w="120"/>
              <w:bottom w:type="dxa" w:w="100"/>
              <w:right w:type="dxa" w:w="120"/>
            </w:tcMar>
          </w:tcPr>
          <w:p>
            <w:r>
              <w:rPr>
                <w:b w:val="false"/>
                <w:bCs w:val="false"/>
              </w:rPr>
              <w:t xml:space="preserve">Premiers clients payants, retours d'expérience</w:t>
            </w:r>
          </w:p>
        </w:tc>
        <w:tc>
          <w:tcPr>
            <w:tcW w:type="dxa" w:w="3200"/>
            <w:tcMar>
              <w:top w:type="dxa" w:w="100"/>
              <w:left w:type="dxa" w:w="120"/>
              <w:bottom w:type="dxa" w:w="100"/>
              <w:right w:type="dxa" w:w="120"/>
            </w:tcMar>
          </w:tcPr>
          <w:p>
            <w:r>
              <w:rPr>
                <w:b w:val="false"/>
                <w:bCs w:val="false"/>
              </w:rPr>
              <w:t xml:space="preserve">À faire</w:t>
            </w:r>
          </w:p>
        </w:tc>
      </w:tr>
    </w:tbl>
    <w:p>
      <w:pPr>
        <w:pStyle w:val="Heading1"/>
        <w:spacing w:after="180" w:before="360"/>
      </w:pPr>
      <w:r>
        <w:t xml:space="preserve">8. Points de vigilance</w:t>
      </w:r>
    </w:p>
    <w:p>
      <w:pPr>
        <w:pStyle w:val="ListParagraph"/>
        <w:numPr>
          <w:ilvl w:val="0"/>
          <w:numId w:val="2"/>
        </w:numPr>
        <w:spacing w:after="80"/>
      </w:pPr>
      <w:r>
        <w:t xml:space="preserve">Une entreprise peut en théorie monter Grafana/Prometheus elle-même gratuitement : l'argument de vente porte sur le gain de temps, l'absence de maintenance et le canal d'alerte adapté (WhatsApp), pas sur la technologie en tant que telle.</w:t>
      </w:r>
    </w:p>
    <w:p>
      <w:pPr>
        <w:pStyle w:val="ListParagraph"/>
        <w:numPr>
          <w:ilvl w:val="0"/>
          <w:numId w:val="2"/>
        </w:numPr>
        <w:spacing w:after="80"/>
      </w:pPr>
      <w:r>
        <w:t xml:space="preserve">Le marché cible est habitué à des outils gratuits ou à ne rien utiliser du tout : la phase de validation terrain est indispensable avant d'investir dans le développement complet.</w:t>
      </w:r>
    </w:p>
    <w:p>
      <w:pPr>
        <w:pStyle w:val="ListParagraph"/>
        <w:numPr>
          <w:ilvl w:val="0"/>
          <w:numId w:val="2"/>
        </w:numPr>
        <w:spacing w:after="80"/>
      </w:pPr>
      <w:r>
        <w:t xml:space="preserve">La dépendance à une API WhatsApp/SMS tierce implique un coût variable à anticiper dans le pricing.</w:t>
      </w:r>
    </w:p>
    <w:p>
      <w:pPr>
        <w:pStyle w:val="ListParagraph"/>
        <w:numPr>
          <w:ilvl w:val="0"/>
          <w:numId w:val="2"/>
        </w:numPr>
      </w:pPr>
      <w:r>
        <w:t>Le suivi des visiteurs (appareils, comportement, erreurs) implique la collecte de données personnelles : nécessite une politique de confidentialité claire et un mécanisme de consentement (bannière cookies) avant tout déploiement de ce script sur les sites clients.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2026-07-13T19:25:12.820Z</dcterms:created>
  <dcterms:modified xsi:type="dcterms:W3CDTF">2026-07-13T19:25:12.820Z</dcterms:modified>
</cp:coreProperties>
</file>

<file path=docProps/custom.xml><?xml version="1.0" encoding="utf-8"?>
<Properties xmlns="http://schemas.openxmlformats.org/officeDocument/2006/custom-properties" xmlns:vt="http://schemas.openxmlformats.org/officeDocument/2006/docPropsVTypes"/>
</file>