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Acme Logistics Platform — Product Specification</w:t>
      </w:r>
    </w:p>
    <w:p>
      <w:r>
        <w:t>Document Version: 2.3 | Last Updated: January 2026</w:t>
      </w:r>
    </w:p>
    <w:p>
      <w:pPr>
        <w:pStyle w:val="Heading1"/>
      </w:pPr>
      <w:r>
        <w:t>1. Overview</w:t>
      </w:r>
    </w:p>
    <w:p>
      <w:r>
        <w:t>The Acme Logistics Platform is a cloud-based system for route optimization, shipment tracking, and warehouse inventory management. This document specifies the core functional requirements for the platform's v2.3 release, targeted at mid-market logistics companies operating 5-50 vehicle fleets.</w:t>
      </w:r>
    </w:p>
    <w:p>
      <w:pPr>
        <w:pStyle w:val="Heading1"/>
      </w:pPr>
      <w:r>
        <w:t>2. Route Optimization Module</w:t>
      </w:r>
    </w:p>
    <w:p>
      <w:pPr>
        <w:pStyle w:val="Heading2"/>
      </w:pPr>
      <w:r>
        <w:t>2.1 Optimization Algorithm</w:t>
      </w:r>
    </w:p>
    <w:p>
      <w:r>
        <w:t>The route optimization engine uses a constrained vehicle routing algorithm that accounts for delivery time windows, vehicle capacity, and driver working-hour limits. Routes are recalculated automatically whenever a new order is added within 30 minutes of the current dispatch window, and manually on-demand at any other time.</w:t>
      </w:r>
    </w:p>
    <w:p>
      <w:pPr>
        <w:pStyle w:val="Heading2"/>
      </w:pPr>
      <w:r>
        <w:t>2.2 Real-Time Traffic Integration</w:t>
      </w:r>
    </w:p>
    <w:p>
      <w:r>
        <w:t>Route calculations incorporate real-time traffic data refreshed every 5 minutes during active delivery windows. If traffic data becomes unavailable, the system falls back to historical average travel times for the given route segment and time of day, and flags affected routes as 'estimated' in the dispatcher UI.</w:t>
      </w:r>
    </w:p>
    <w:p>
      <w:pPr>
        <w:pStyle w:val="Heading1"/>
      </w:pPr>
      <w:r>
        <w:t>3. Shipment Tracking Module</w:t>
      </w:r>
    </w:p>
    <w:p>
      <w:pPr>
        <w:pStyle w:val="Heading2"/>
      </w:pPr>
      <w:r>
        <w:t>3.1 Status Update Frequency</w:t>
      </w:r>
    </w:p>
    <w:p>
      <w:r>
        <w:t>Shipment status updates are pushed to the customer-facing tracking portal within 60 seconds of a driver marking a delivery event (picked up, in transit, delivered, or exception) in the driver mobile app. Customers receive an SMS notification for delivery and exception events only, not for routine in-transit updates.</w:t>
      </w:r>
    </w:p>
    <w:p>
      <w:pPr>
        <w:pStyle w:val="Heading2"/>
      </w:pPr>
      <w:r>
        <w:t>3.2 Exception Handling</w:t>
      </w:r>
    </w:p>
    <w:p>
      <w:r>
        <w:t>Delivery exceptions (failed delivery, damaged package, customer unavailable) require the driver to select a reason code and optionally attach a photo before the exception can be submitted. Exceptions automatically create a follow-up task assigned to the dispatcher on duty, due within 4 business hours.</w:t>
      </w:r>
    </w:p>
    <w:p>
      <w:pPr>
        <w:pStyle w:val="Heading1"/>
      </w:pPr>
      <w:r>
        <w:t>4. Warehouse Inventory Module</w:t>
      </w:r>
    </w:p>
    <w:p>
      <w:pPr>
        <w:pStyle w:val="Heading2"/>
      </w:pPr>
      <w:r>
        <w:t>4.1 Stock Level Thresholds</w:t>
      </w:r>
    </w:p>
    <w:p>
      <w:r>
        <w:t>Each SKU has a configurable low-stock threshold. When on-hand quantity falls below this threshold, the system generates a replenishment alert visible on the warehouse manager's dashboard and, if enabled, sends an automated email to the designated procurement contact for that SKU.</w:t>
      </w:r>
    </w:p>
    <w:p>
      <w:pPr>
        <w:pStyle w:val="Heading2"/>
      </w:pPr>
      <w:r>
        <w:t>4.2 Cycle Counting</w:t>
      </w:r>
    </w:p>
    <w:p>
      <w:r>
        <w:t>The platform supports scheduled cycle counts at the SKU or bin-location level. Discrepancies between system-recorded and physically counted quantities exceeding a 2% variance threshold automatically flag the SKU for a full recount before the adjusted quantity is accepted into the system of record.</w:t>
      </w:r>
    </w:p>
    <w:p>
      <w:pPr>
        <w:pStyle w:val="Heading1"/>
      </w:pPr>
      <w:r>
        <w:t>5. Non-Functional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Requirement</w:t>
            </w:r>
          </w:p>
        </w:tc>
        <w:tc>
          <w:tcPr>
            <w:tcW w:type="dxa" w:w="2880"/>
          </w:tcPr>
          <w:p>
            <w:r>
              <w:t>Target</w:t>
            </w:r>
          </w:p>
        </w:tc>
        <w:tc>
          <w:tcPr>
            <w:tcW w:type="dxa" w:w="2880"/>
          </w:tcPr>
          <w:p>
            <w:r>
              <w:t>Measurement Method</w:t>
            </w:r>
          </w:p>
        </w:tc>
      </w:tr>
      <w:tr>
        <w:tc>
          <w:tcPr>
            <w:tcW w:type="dxa" w:w="2880"/>
          </w:tcPr>
          <w:p>
            <w:r>
              <w:t>API response time (p95)</w:t>
            </w:r>
          </w:p>
        </w:tc>
        <w:tc>
          <w:tcPr>
            <w:tcW w:type="dxa" w:w="2880"/>
          </w:tcPr>
          <w:p>
            <w:r>
              <w:t>&lt; 400ms</w:t>
            </w:r>
          </w:p>
        </w:tc>
        <w:tc>
          <w:tcPr>
            <w:tcW w:type="dxa" w:w="2880"/>
          </w:tcPr>
          <w:p>
            <w:r>
              <w:t>Synthetic monitoring, 5-minute intervals</w:t>
            </w:r>
          </w:p>
        </w:tc>
      </w:tr>
      <w:tr>
        <w:tc>
          <w:tcPr>
            <w:tcW w:type="dxa" w:w="2880"/>
          </w:tcPr>
          <w:p>
            <w:r>
              <w:t>Platform uptime (monthly)</w:t>
            </w:r>
          </w:p>
        </w:tc>
        <w:tc>
          <w:tcPr>
            <w:tcW w:type="dxa" w:w="2880"/>
          </w:tcPr>
          <w:p>
            <w:r>
              <w:t>99.9%</w:t>
            </w:r>
          </w:p>
        </w:tc>
        <w:tc>
          <w:tcPr>
            <w:tcW w:type="dxa" w:w="2880"/>
          </w:tcPr>
          <w:p>
            <w:r>
              <w:t>Third-party uptime monitoring service</w:t>
            </w:r>
          </w:p>
        </w:tc>
      </w:tr>
      <w:tr>
        <w:tc>
          <w:tcPr>
            <w:tcW w:type="dxa" w:w="2880"/>
          </w:tcPr>
          <w:p>
            <w:r>
              <w:t>Route recalculation time</w:t>
            </w:r>
          </w:p>
        </w:tc>
        <w:tc>
          <w:tcPr>
            <w:tcW w:type="dxa" w:w="2880"/>
          </w:tcPr>
          <w:p>
            <w:r>
              <w:t>&lt; 90 seconds</w:t>
            </w:r>
          </w:p>
        </w:tc>
        <w:tc>
          <w:tcPr>
            <w:tcW w:type="dxa" w:w="2880"/>
          </w:tcPr>
          <w:p>
            <w:r>
              <w:t>Internal application logging</w:t>
            </w:r>
          </w:p>
        </w:tc>
      </w:tr>
      <w:tr>
        <w:tc>
          <w:tcPr>
            <w:tcW w:type="dxa" w:w="2880"/>
          </w:tcPr>
          <w:p>
            <w:r>
              <w:t>Mobile app crash rate</w:t>
            </w:r>
          </w:p>
        </w:tc>
        <w:tc>
          <w:tcPr>
            <w:tcW w:type="dxa" w:w="2880"/>
          </w:tcPr>
          <w:p>
            <w:r>
              <w:t>&lt; 0.5% of sessions</w:t>
            </w:r>
          </w:p>
        </w:tc>
        <w:tc>
          <w:tcPr>
            <w:tcW w:type="dxa" w:w="2880"/>
          </w:tcPr>
          <w:p>
            <w:r>
              <w:t>Mobile crash reporting SDK</w:t>
            </w:r>
          </w:p>
        </w:tc>
      </w:tr>
    </w:tbl>
    <w:p>
      <w:pPr>
        <w:pStyle w:val="Heading1"/>
      </w:pPr>
      <w:r>
        <w:t>6. Out of Scope for v2.3</w:t>
      </w:r>
    </w:p>
    <w:p>
      <w:r>
        <w:t>The following capabilities are explicitly out of scope for this release and are tracked separately on the v3.0 roadmap: multi-warehouse transfer optimization, predictive maintenance alerts for fleet vehicles, and customer-facing route ETA sharing via public API. Any customer requests for these capabilities should be logged in the product feedback tracker rather than treated as a defect.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