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6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59 — أَسْرَارُ الرِّجَالِ فِي اسْتِعْمَالِ آيَاتِ الْقُرْآنِ لِطَرْدِ الْجِنِّ وَالشَّيْطَانِ (٤)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045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faq_hal5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04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Traditional Arabic" w:hAnsi="Traditional Arabic"/>
          <w:sz w:val="32"/>
        </w:rPr>
        <w:t>أَسْرَارُ الرِّجَالِ فِي اسْتِعْمَالِ آيَاتِ الْقُرْآنِ لِطَرْدِ الْجِنِّ وَالشَّيْطَانِ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ح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ز خ 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ب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و خ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م ت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ه س و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ص 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 ب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ي ت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ن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ي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د خ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ق ر ذ</w:t>
            </w:r>
          </w:p>
        </w:tc>
      </w:tr>
    </w:tbl>
    <w:p>
      <w:pPr>
        <w:jc w:val="right"/>
      </w:pPr>
      <w:r>
        <w:rPr>
          <w:rFonts w:ascii="Traditional Arabic" w:hAnsi="Traditional Arabic"/>
          <w:sz w:val="32"/>
        </w:rPr>
        <w:t>ثُمَّ نَسْتَنْطِقُ كُلَّ بَيْتٍ حَرْفِيًّا حَيْثُ</w:t>
      </w:r>
    </w:p>
    <w:p>
      <w:pPr>
        <w:jc w:val="right"/>
      </w:pPr>
      <w:r>
        <w:rPr>
          <w:rFonts w:ascii="Traditional Arabic" w:hAnsi="Traditional Arabic"/>
          <w:sz w:val="32"/>
        </w:rPr>
        <w:t>يَكُونُ كُلُّ بَيْتٍ يَحْتَوِي عَلَى</w:t>
      </w:r>
    </w:p>
    <w:p>
      <w:pPr>
        <w:jc w:val="right"/>
      </w:pPr>
      <w:r>
        <w:rPr>
          <w:rFonts w:ascii="Traditional Arabic" w:hAnsi="Traditional Arabic"/>
          <w:sz w:val="32"/>
        </w:rPr>
        <w:t>حَرْفَيْنِ إِلَى أَرْبَعَةٍ هَكَذَا</w:t>
      </w:r>
    </w:p>
    <w:p>
      <w:pPr>
        <w:jc w:val="right"/>
      </w:pPr>
      <w:r>
        <w:rPr>
          <w:rFonts w:ascii="Traditional Arabic" w:hAnsi="Traditional Arabic"/>
          <w:sz w:val="32"/>
        </w:rPr>
        <w:t>وَهُوَ وَفْقُ التَّصْرِيفِ</w:t>
      </w:r>
    </w:p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Asrārur-rijāli fi-sti'māli āyātil-Qur'āni lithardil-jinni wasy-syaithāni.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ح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ز خ 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ب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و خ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م ت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ه س و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ص 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 ب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ي ت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ن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ي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د خ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ق ر ذ</w:t>
            </w:r>
          </w:p>
        </w:tc>
      </w:tr>
    </w:tbl>
    <w:p>
      <w:r>
        <w:rPr>
          <w:rFonts w:ascii="Calibri" w:hAnsi="Calibri"/>
          <w:i/>
          <w:sz w:val="23"/>
        </w:rPr>
        <w:t>[Wafaq at-Tashrīf Huruf 4×4 — Asror Huruf Arab, tidak dilatinkan]</w:t>
      </w:r>
    </w:p>
    <w:p>
      <w:r>
        <w:rPr>
          <w:rFonts w:ascii="Calibri" w:hAnsi="Calibri"/>
          <w:i/>
          <w:sz w:val="23"/>
        </w:rPr>
        <w:t>Tsumma nastanthiqu kulla baitin harfiyyan haitsu</w:t>
      </w:r>
    </w:p>
    <w:p>
      <w:r>
        <w:rPr>
          <w:rFonts w:ascii="Calibri" w:hAnsi="Calibri"/>
          <w:i/>
          <w:sz w:val="23"/>
        </w:rPr>
        <w:t>yakūnu kullu baitin yahtawī 'alā</w:t>
      </w:r>
    </w:p>
    <w:p>
      <w:r>
        <w:rPr>
          <w:rFonts w:ascii="Calibri" w:hAnsi="Calibri"/>
          <w:i/>
          <w:sz w:val="23"/>
        </w:rPr>
        <w:t>harfaini ilā arba'atin hākadzā</w:t>
      </w:r>
    </w:p>
    <w:p>
      <w:r>
        <w:rPr>
          <w:rFonts w:ascii="Calibri" w:hAnsi="Calibri"/>
          <w:i/>
          <w:sz w:val="23"/>
        </w:rPr>
        <w:t>wa huwa wafqut-tashrīfi.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Rahasia-rahasia para tokoh ahli hikmah (ar-rijāl) dalam menggunakan ayat-ayat Al-Qur'an untuk mengusir jin dan setan.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ح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ز خ 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ب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و خ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م ت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ه س و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ط ص 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 ب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ي ت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ن 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 ي 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س د خ 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ق ر ذ</w:t>
            </w:r>
          </w:p>
        </w:tc>
      </w:tr>
    </w:tbl>
    <w:p>
      <w:r>
        <w:rPr>
          <w:rFonts w:ascii="Calibri" w:hAnsi="Calibri"/>
          <w:sz w:val="23"/>
        </w:rPr>
        <w:t>[Wafaq at-Tashrīf Huruf 4×4 — Asror Huruf Arab, tidak diterjemahkan]</w:t>
      </w:r>
    </w:p>
    <w:p>
      <w:r>
        <w:rPr>
          <w:rFonts w:ascii="Calibri" w:hAnsi="Calibri"/>
          <w:sz w:val="23"/>
        </w:rPr>
        <w:t>Kemudian kita melafalkan (meng-istinthāq-kan) angka pada setiap kamar menjadi huruf-huruf, di mana</w:t>
      </w:r>
    </w:p>
    <w:p>
      <w:r>
        <w:rPr>
          <w:rFonts w:ascii="Calibri" w:hAnsi="Calibri"/>
          <w:sz w:val="23"/>
        </w:rPr>
        <w:t>setiap kamar mengandung</w:t>
      </w:r>
    </w:p>
    <w:p>
      <w:r>
        <w:rPr>
          <w:rFonts w:ascii="Calibri" w:hAnsi="Calibri"/>
          <w:sz w:val="23"/>
        </w:rPr>
        <w:t>dua hingga empat huruf seperti ini;</w:t>
      </w:r>
    </w:p>
    <w:p>
      <w:r>
        <w:rPr>
          <w:rFonts w:ascii="Calibri" w:hAnsi="Calibri"/>
          <w:sz w:val="23"/>
        </w:rPr>
        <w:t>dan inilah yang disebut Wafaq at-Tashrīf (Wafaq Pengaktifan Daya Guna).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`hal_59.png` &amp; `wafaq_hal59.jpg` — Pembersihan Total Teks Draf Karangan**:</w:t>
      </w:r>
    </w:p>
    <w:p>
      <w:r>
        <w:rPr>
          <w:rFonts w:ascii="Calibri" w:hAnsi="Calibri"/>
          <w:sz w:val="23"/>
        </w:rPr>
        <w:t>- Pada draf kiriman sebelumnya, Halaman 59 ditulis sebagai `قَاعِدَةُ اسْتِخْرَاجِ عَدَدِ التِّلَاوَةِ - الدرس الخامس` (teks karangan yang tidak ada dalam kitab). Setelah diverifikasi terhadap scan asli `hal_59.png` dan `wafaq_hal59.jpg`, halaman ini adalah kelanjutan langsung dari Halaman 58 yang menyajikan **`وَفْقُ التَّصْرِيفِ`** (*Wafqut-Tashrīf* 4×4).</w:t>
      </w:r>
    </w:p>
    <w:p>
      <w:r>
        <w:rPr>
          <w:rFonts w:ascii="Calibri" w:hAnsi="Calibri"/>
          <w:sz w:val="23"/>
        </w:rPr>
        <w:t>- Sesuai pedoman baku workspace, huruf-huruf di dalam tabel wafaq **tidak dilatinkan dan tidak diterjemahkan**, serta disusun dalam orientasi kanan-ke-kiri (`dir="rtl"`):</w:t>
      </w:r>
    </w:p>
    <w:p>
      <w:r>
        <w:rPr>
          <w:rFonts w:ascii="Calibri" w:hAnsi="Calibri"/>
          <w:sz w:val="23"/>
        </w:rPr>
        <w:t>- **Baris 1 (kanan→kiri)**: `| ح ت | ن ث | ا غ | س ز خ غ |` *(tampilan visual kiri→kanan pada gambar: `س ز خ غ | ا غ | ن ث | ح ت`)*</w:t>
      </w:r>
    </w:p>
    <w:p>
      <w:r>
        <w:rPr>
          <w:rFonts w:ascii="Calibri" w:hAnsi="Calibri"/>
          <w:sz w:val="23"/>
        </w:rPr>
        <w:t>- **Baris 2 (kanan→kiri)**: `| ب غ | س و خ غ | ط ت | ط م ت |` *(tampilan visual kiri→kanan pada gambar: `ط م ت | ط ت | س و خ غ | ب غ`)*</w:t>
      </w:r>
    </w:p>
    <w:p>
      <w:r>
        <w:rPr>
          <w:rFonts w:ascii="Calibri" w:hAnsi="Calibri"/>
          <w:sz w:val="23"/>
        </w:rPr>
        <w:t>- **Baris 3 (kanan→kiri)**: `| ه س و غ | ط ص ض | ن ب ث | ي ت |` *(tampilan visual kiri→kanan pada gambar: `ي ت | ن ب ث | ط ص ض | ه س و غ`)*</w:t>
      </w:r>
    </w:p>
    <w:p>
      <w:r>
        <w:rPr>
          <w:rFonts w:ascii="Calibri" w:hAnsi="Calibri"/>
          <w:sz w:val="23"/>
        </w:rPr>
        <w:t>- **Baris 4 (kanan→kiri)**: `| ا ن ث | ا ي ت | س د خ غ | ق ر ذ |` *(tampilan visual kiri→kanan pada gambar: `ق ر ذ | س د خ غ | ا ي ت | ا ن ث`)*</w:t>
      </w:r>
    </w:p>
    <w:p>
      <w:r>
        <w:rPr>
          <w:rFonts w:ascii="Calibri" w:hAnsi="Calibri"/>
          <w:sz w:val="23"/>
        </w:rPr>
        <w:t>2. **Kunci *Istinthāq* 16 Kamar dari Wafaq Angka (Hal 58) ke Wafaq Huruf (Hal 59)**:</w:t>
      </w:r>
    </w:p>
    <w:p>
      <w:r>
        <w:rPr>
          <w:rFonts w:ascii="Calibri" w:hAnsi="Calibri"/>
          <w:sz w:val="23"/>
        </w:rPr>
        <w:t>- Setiap kamar pada Halaman 59 adalah hasil pelafalan huruf (*istinthāq*) dari angka kamar yang bersesuaian pada Halaman 58:</w:t>
      </w:r>
    </w:p>
    <w:p>
      <w:r>
        <w:rPr>
          <w:rFonts w:ascii="Calibri" w:hAnsi="Calibri"/>
          <w:sz w:val="23"/>
        </w:rPr>
        <w:t>- **Baris 1**: `408 = ح (8) ت (400)` | `550 = ن (50) ث (500)` | `1001 = ا (1) غ (1000)` | `1667 = س (60) ز (7) خ (600) غ (1000)`</w:t>
      </w:r>
    </w:p>
    <w:p>
      <w:r>
        <w:rPr>
          <w:rFonts w:ascii="Calibri" w:hAnsi="Calibri"/>
          <w:sz w:val="23"/>
        </w:rPr>
        <w:t>- **Baris 2**: `1002 = ب (2) غ (1000)` | `1666 = س (60) و (6) خ (600) غ (1000)` | `409 = ط (9) ت (400)` | `549 = ط (9) م (40) ت (400)`</w:t>
      </w:r>
    </w:p>
    <w:p>
      <w:r>
        <w:rPr>
          <w:rFonts w:ascii="Calibri" w:hAnsi="Calibri"/>
          <w:sz w:val="23"/>
        </w:rPr>
        <w:t>- **Baris 3**: `1665 = ه (5) س (60) و [خ] غ` | `999 = ط (9) ص (90) ض [ظ]` | `552 = ن (50) ب (2) ث (500)` | `410 = ي (10) ت (400)`</w:t>
      </w:r>
    </w:p>
    <w:p>
      <w:r>
        <w:rPr>
          <w:rFonts w:ascii="Calibri" w:hAnsi="Calibri"/>
          <w:sz w:val="23"/>
        </w:rPr>
        <w:t>- **Baris 4**: `551 = ا (1) ن (50) ث (500)` | **`411 = ا (1) ي (10) ت (400)`** *(membuktikan bahwa angka `٤٤١` di Hal 58 adalah `٤١١`)* | `1664 = س (60) د (4) خ (600) غ (1000)` | `1000 = ق (100) + ر (200) + ذ (700)`!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**Kedudukan *Wafqut-Tashrīf***:</w:t>
      </w:r>
    </w:p>
    <w:p>
      <w:r>
        <w:rPr>
          <w:rFonts w:ascii="Calibri" w:hAnsi="Calibri"/>
          <w:sz w:val="23"/>
        </w:rPr>
        <w:t>- Sebagaimana telah disinggung Syeikh al-Basyir pada Halaman 45 tentang martabat *at-tashrīf*, Wafaq 4×4 Huruf pada Halaman 59 inilah yang menjadi **Wafaq Eksekusi (*Wafqut-Tashrīf*)** puncak untuk pengusiran jin dan setan, sekaligus menjadi sumber ekstraksi nama khadim *Rūhānī* pada Halaman 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