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44"/>
        </w:rPr>
        <w:t>REVISI HAL 01–08</w:t>
      </w:r>
    </w:p>
    <w:p>
      <w:pPr>
        <w:jc w:val="center"/>
      </w:pPr>
      <w:r>
        <w:rPr>
          <w:i/>
          <w:color w:val="4E342E"/>
          <w:sz w:val="24"/>
        </w:rPr>
        <w:t>Anwār ash-Shaykh al-Bashīr — Untuk Koreksi</w:t>
      </w:r>
    </w:p>
    <w:p>
      <w:pPr>
        <w:jc w:val="center"/>
      </w:pPr>
      <w:r>
        <w:rPr>
          <w:color w:val="555555"/>
          <w:sz w:val="16"/>
        </w:rPr>
        <w:t>8 halaman pertama: Sampul → Ihda → Ijazah → Sampul Dalam → Fihris → Maysarah 1/3 → 2/3 → 3/3 (Wafaq)</w:t>
      </w:r>
    </w:p>
    <w:p>
      <w:pPr>
        <w:jc w:val="center"/>
      </w:pPr>
      <w:r>
        <w:rPr>
          <w:color w:val="777777"/>
          <w:sz w:val="14"/>
        </w:rPr>
        <w:t>Format 5 lapis: arab • latin • Terjemahan • Syarah • Khususiyah — arab word-count kata-per-kata, rajah tidak diterjemahkan</w:t>
      </w:r>
    </w:p>
    <w:p>
      <w:pPr>
        <w:pStyle w:val="Heading1"/>
      </w:pPr>
      <w:r>
        <w:t>Daftar Isi Gabungan (Hal 01–08)</w:t>
      </w:r>
    </w:p>
    <w:p>
      <w:pPr>
        <w:pStyle w:val="ListBullet"/>
      </w:pPr>
      <w:r>
        <w:rPr>
          <w:sz w:val="17"/>
        </w:rPr>
        <w:t>Hal 01 — Sampul — anwāru ash-shaykh al-bashīr</w:t>
      </w:r>
    </w:p>
    <w:p>
      <w:pPr>
        <w:pStyle w:val="ListBullet"/>
      </w:pPr>
      <w:r>
        <w:rPr>
          <w:sz w:val="17"/>
        </w:rPr>
        <w:t>Hal 02 — Ihda — ihdā' ash-shaykh al-bashīr</w:t>
      </w:r>
    </w:p>
    <w:p>
      <w:pPr>
        <w:pStyle w:val="ListBullet"/>
      </w:pPr>
      <w:r>
        <w:rPr>
          <w:sz w:val="17"/>
        </w:rPr>
        <w:t>Hal 03 — Ijazah — ijāzatu ash-shaykh al-bashīr (ijazah umum)</w:t>
      </w:r>
    </w:p>
    <w:p>
      <w:pPr>
        <w:pStyle w:val="ListBullet"/>
      </w:pPr>
      <w:r>
        <w:rPr>
          <w:sz w:val="17"/>
        </w:rPr>
        <w:t>Hal 04 — Sampul Dalam — fawā'idu wa mujarrabātu ash-shaykh al-bashīr</w:t>
      </w:r>
    </w:p>
    <w:p>
      <w:pPr>
        <w:pStyle w:val="ListBullet"/>
      </w:pPr>
      <w:r>
        <w:rPr>
          <w:sz w:val="17"/>
        </w:rPr>
        <w:t>Hal 05 — Fihris — 13 faedah (Maysarah → Kasyaf Manami)</w:t>
      </w:r>
    </w:p>
    <w:p>
      <w:pPr>
        <w:pStyle w:val="ListBullet"/>
      </w:pPr>
      <w:r>
        <w:rPr>
          <w:sz w:val="17"/>
        </w:rPr>
        <w:t>Hal 06 — Maysarah 1/3 — hisab huruf (Murad 535 → mukhammas 5×5)</w:t>
      </w:r>
    </w:p>
    <w:p>
      <w:pPr>
        <w:pStyle w:val="ListBullet"/>
      </w:pPr>
      <w:r>
        <w:rPr>
          <w:sz w:val="17"/>
        </w:rPr>
        <w:t>Hal 07 — Maysarah 2/3 — tathlith Samsāyīl/Nalsamāyīl, Zuhrah 27÷7 sisa 6, wafaq 5×5+4×4</w:t>
      </w:r>
    </w:p>
    <w:p>
      <w:pPr>
        <w:pStyle w:val="ListBullet"/>
      </w:pPr>
      <w:r>
        <w:rPr>
          <w:sz w:val="17"/>
        </w:rPr>
        <w:t>Hal 08 — Maysarah 3/3 — wafaq amal &amp; ruhani + wirid 196 + doa penutup</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أَنْوَارُ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مُنْتَدَيَاتُ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الْأَنْوَارِ الْقَادِرِيَّةِ وَ الْأَرْوَاحِ الرَّحْمَانِيَّةِ</w:t>
      </w:r>
    </w:p>
    <w:p>
      <w:pPr>
        <w:pStyle w:val="Heading2"/>
      </w:pPr>
      <w:r>
        <w:t>latin</w:t>
      </w:r>
    </w:p>
    <w:p>
      <w:r>
        <w:rPr>
          <w:i/>
          <w:color w:val="1A237E"/>
          <w:sz w:val="18"/>
        </w:rPr>
        <w:t>Anwāru</w:t>
      </w:r>
    </w:p>
    <w:p>
      <w:r>
        <w:rPr>
          <w:i/>
          <w:color w:val="1A237E"/>
          <w:sz w:val="18"/>
        </w:rPr>
        <w:t>ash-Shaykhi al-Bashīri</w:t>
      </w:r>
    </w:p>
    <w:p>
      <w:r>
        <w:rPr>
          <w:i/>
          <w:color w:val="1A237E"/>
          <w:sz w:val="18"/>
        </w:rPr>
        <w:t>Muntadayātu</w:t>
      </w:r>
    </w:p>
    <w:p>
      <w:r>
        <w:rPr>
          <w:i/>
          <w:color w:val="1A237E"/>
          <w:sz w:val="18"/>
        </w:rPr>
        <w:t>al-Anwāri al-Qādiriyyati wa al-Arwāḥi ar-Raḥmāniyyati</w:t>
      </w:r>
    </w:p>
    <w:p>
      <w:pPr>
        <w:pStyle w:val="Heading2"/>
      </w:pPr>
      <w:r>
        <w:t>Terjemahan</w:t>
      </w:r>
    </w:p>
    <w:p>
      <w:pPr>
        <w:shd w:val="clear" w:color="auto" w:fill="E8F5E9"/>
        <w:pBdr>
          <w:left w:val="single" w:sz="12" w:space="6" w:color="2E7D32"/>
        </w:pBdr>
      </w:pPr>
      <w:r>
        <w:rPr>
          <w:color w:val="0D47A1"/>
          <w:sz w:val="18"/>
        </w:rPr>
        <w:t>Cahaya-cahaya,</w:t>
      </w:r>
    </w:p>
    <w:p>
      <w:pPr>
        <w:shd w:val="clear" w:color="auto" w:fill="E8F5E9"/>
        <w:pBdr>
          <w:left w:val="single" w:sz="12" w:space="6" w:color="2E7D32"/>
        </w:pBdr>
      </w:pPr>
      <w:r>
        <w:rPr>
          <w:color w:val="0D47A1"/>
          <w:sz w:val="18"/>
        </w:rPr>
        <w:t>Syeikh Al-Basyir,</w:t>
      </w:r>
    </w:p>
    <w:p>
      <w:pPr>
        <w:shd w:val="clear" w:color="auto" w:fill="E8F5E9"/>
        <w:pBdr>
          <w:left w:val="single" w:sz="12" w:space="6" w:color="2E7D32"/>
        </w:pBdr>
      </w:pPr>
      <w:r>
        <w:rPr>
          <w:color w:val="0D47A1"/>
          <w:sz w:val="18"/>
        </w:rPr>
        <w:t>Forum-forum,</w:t>
      </w:r>
    </w:p>
    <w:p>
      <w:pPr>
        <w:shd w:val="clear" w:color="auto" w:fill="E8F5E9"/>
        <w:pBdr>
          <w:left w:val="single" w:sz="12" w:space="6" w:color="2E7D32"/>
        </w:pBdr>
      </w:pPr>
      <w:r>
        <w:rPr>
          <w:color w:val="0D47A1"/>
          <w:sz w:val="18"/>
        </w:rPr>
        <w:t>Cahaya Al-Qadiriyah dan Ruh-Ruh Ar-Rahmaniyah.</w:t>
      </w:r>
    </w:p>
    <w:p>
      <w:pPr>
        <w:pStyle w:val="Heading2"/>
      </w:pPr>
      <w:r>
        <w:t>Syarah dan Penjelasan</w:t>
      </w:r>
    </w:p>
    <w:p>
      <w:r>
        <w:rPr>
          <w:rFonts w:ascii="Calibri" w:hAnsi="Calibri"/>
          <w:sz w:val="17"/>
        </w:rPr>
        <w:t>Sampul depan kitab: judul cahaya-cahaya Syeikh Al-Basyir, diterbitkan oleh Forum Cahaya Al-Qadiriyah dan Ruh-Ruh Ar-Rahmaniyah. Sampul menegaskan sanad kitab pada thariqah Qadiriyah.</w:t>
      </w:r>
    </w:p>
    <w:p>
      <w:pPr>
        <w:pStyle w:val="Heading2"/>
      </w:pPr>
      <w:r>
        <w:t>Khususiyah dan Tatacara Praktik</w:t>
      </w:r>
    </w:p>
    <w:p>
      <w:r>
        <w:rPr>
          <w:rFonts w:ascii="Calibri" w:hAnsi="Calibri"/>
          <w:sz w:val="17"/>
        </w:rPr>
        <w:t>Halaman sampul tidak ada amalan khusus — hanya penanda judul dan penerbit. Baca dengan niat mencari ilmu yang diridhai Allah.</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وَإِلَى جَمِيعِ الْفُقَرَاءِ</w:t>
      </w:r>
    </w:p>
    <w:p>
      <w:pPr>
        <w:pStyle w:val="Heading2"/>
      </w:pPr>
      <w:r>
        <w:t>latin</w:t>
      </w:r>
    </w:p>
    <w:p>
      <w:r>
        <w:rPr>
          <w:i/>
          <w:color w:val="1A237E"/>
          <w:sz w:val="18"/>
        </w:rPr>
        <w:t>Ihdā'ush-Syaikhil-Basyīr, uhdī hādzal-'amala ilā Sayyidī Rasūlillāhi ṣallallāhu 'alaihi wa sallam, wa ilā Āli baitihith-Ṭayyibīnal-Akhyār, wa lish-Syaikhil-Faqīril-Qādiriyy, wa lid-Duktūri Bīhūnī, wa ilā jamī'il-Fuqarā'.</w:t>
      </w:r>
    </w:p>
    <w:p>
      <w:r>
        <w:br w:type="page"/>
      </w:r>
    </w:p>
    <w:p>
      <w:pPr>
        <w:pStyle w:val="Heading1"/>
      </w:pPr>
      <w:r>
        <w:t>HALAMAN 03 — IJAZAH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وَبِذَلِكَ تَكُونُ قَدْ وَصَلَتْهُ الْإِجَازَةُ الْعَامَّةُ</w:t>
      </w:r>
    </w:p>
    <w:p>
      <w:pPr>
        <w:pStyle w:val="Heading2"/>
      </w:pPr>
      <w:r>
        <w:t>latin</w:t>
      </w:r>
    </w:p>
    <w:p>
      <w:r>
        <w:rPr>
          <w:i/>
          <w:color w:val="1A237E"/>
          <w:sz w:val="18"/>
        </w:rPr>
        <w:t>Ijāzatu ash-Shaykhi al-Bashīri</w:t>
      </w:r>
    </w:p>
    <w:p>
      <w:r>
        <w:rPr>
          <w:i/>
          <w:color w:val="1A237E"/>
          <w:sz w:val="18"/>
        </w:rPr>
        <w:t>Laqad ajaztu kulla man waṣalat ilaihi fawā'idī wa-riyāḍātī ijāzatan ʿāmmatan</w:t>
      </w:r>
    </w:p>
    <w:p>
      <w:r>
        <w:rPr>
          <w:i/>
          <w:color w:val="1A237E"/>
          <w:sz w:val="18"/>
        </w:rPr>
        <w:t>Fīmā yurḍillāha wa-rasūlahu wa yaqūmu bihā baʿda</w:t>
      </w:r>
    </w:p>
    <w:p>
      <w:r>
        <w:rPr>
          <w:i/>
          <w:color w:val="1A237E"/>
          <w:sz w:val="18"/>
        </w:rPr>
        <w:t>aṣ-Ṣalāti ʿalā al-Ḥabībi al-Muṣṭafā wa-qirā'ati al-Fātiḥati wa-ihdā'i thawābihā</w:t>
      </w:r>
    </w:p>
    <w:p>
      <w:r>
        <w:rPr>
          <w:i/>
          <w:color w:val="1A237E"/>
          <w:sz w:val="18"/>
        </w:rPr>
        <w:t>li-rūḥi al-Ḥabībi Muḥammadin ṣallallāhu ʿalaihi wa-sallama wa ilā rūḥi</w:t>
      </w:r>
    </w:p>
    <w:p>
      <w:r>
        <w:rPr>
          <w:i/>
          <w:color w:val="1A237E"/>
          <w:sz w:val="18"/>
        </w:rPr>
        <w:t>shaykhī raḥimahullāhu ʿalaihi wa li-Fātiḥatin lī</w:t>
      </w:r>
    </w:p>
    <w:p>
      <w:r>
        <w:rPr>
          <w:i/>
          <w:color w:val="1A237E"/>
          <w:sz w:val="18"/>
        </w:rPr>
        <w:t>wa-ilā ash-Shaykhi al-Faqīri al-Qādiriyyi aṭāla Allāhu lanā fī ʿumrihi</w:t>
      </w:r>
    </w:p>
    <w:p>
      <w:r>
        <w:rPr>
          <w:i/>
          <w:color w:val="1A237E"/>
          <w:sz w:val="18"/>
        </w:rPr>
        <w:t>wa-bi-dhālika takūnu qad waṣalat-hu al-Ijāzatu al-ʿĀmmatu</w:t>
      </w:r>
    </w:p>
    <w:p>
      <w:pPr>
        <w:pStyle w:val="Heading2"/>
      </w:pPr>
      <w:r>
        <w:t>Terjemahan</w:t>
      </w:r>
    </w:p>
    <w:p>
      <w:pPr>
        <w:shd w:val="clear" w:color="auto" w:fill="E8F5E9"/>
        <w:pBdr>
          <w:left w:val="single" w:sz="12" w:space="6" w:color="2E7D32"/>
        </w:pBdr>
      </w:pPr>
      <w:r>
        <w:rPr>
          <w:color w:val="0D47A1"/>
          <w:sz w:val="18"/>
        </w:rPr>
        <w:t>Ijazah Syeikh Al-Basyir.</w:t>
      </w:r>
    </w:p>
    <w:p>
      <w:pPr>
        <w:shd w:val="clear" w:color="auto" w:fill="E8F5E9"/>
        <w:pBdr>
          <w:left w:val="single" w:sz="12" w:space="6" w:color="2E7D32"/>
        </w:pBdr>
      </w:pPr>
      <w:r>
        <w:rPr>
          <w:color w:val="0D47A1"/>
          <w:sz w:val="18"/>
        </w:rPr>
        <w:t>Sungguh aku telah memberi ijazah umum kepada setiap orang yang sampai kepadanya faedah-faedah dan riyadhah-riyadhahku dengan ijazah umum.</w:t>
      </w:r>
    </w:p>
    <w:p>
      <w:pPr>
        <w:shd w:val="clear" w:color="auto" w:fill="E8F5E9"/>
        <w:pBdr>
          <w:left w:val="single" w:sz="12" w:space="6" w:color="2E7D32"/>
        </w:pBdr>
      </w:pPr>
      <w:r>
        <w:rPr>
          <w:color w:val="0D47A1"/>
          <w:sz w:val="18"/>
        </w:rPr>
        <w:t>Untuk hal yang diridhai Allah dan Rasul-Nya dan ia mengamalkannya setelahnya:</w:t>
      </w:r>
    </w:p>
    <w:p>
      <w:pPr>
        <w:shd w:val="clear" w:color="auto" w:fill="E8F5E9"/>
        <w:pBdr>
          <w:left w:val="single" w:sz="12" w:space="6" w:color="2E7D32"/>
        </w:pBdr>
      </w:pPr>
      <w:r>
        <w:rPr>
          <w:color w:val="0D47A1"/>
          <w:sz w:val="18"/>
        </w:rPr>
        <w:t>Membaca shalawat kepada Al-Habib Al-Musthafa dan membaca Al-Fatihah serta menghadiahkan pahalanya</w:t>
      </w:r>
    </w:p>
    <w:p>
      <w:pPr>
        <w:shd w:val="clear" w:color="auto" w:fill="E8F5E9"/>
        <w:pBdr>
          <w:left w:val="single" w:sz="12" w:space="6" w:color="2E7D32"/>
        </w:pBdr>
      </w:pPr>
      <w:r>
        <w:rPr>
          <w:color w:val="0D47A1"/>
          <w:sz w:val="18"/>
        </w:rPr>
        <w:t>Kepada ruh Al-Habib Muhammad shallallahu 'alaihi wa sallam dan kepada ruh</w:t>
      </w:r>
    </w:p>
    <w:p>
      <w:pPr>
        <w:shd w:val="clear" w:color="auto" w:fill="E8F5E9"/>
        <w:pBdr>
          <w:left w:val="single" w:sz="12" w:space="6" w:color="2E7D32"/>
        </w:pBdr>
      </w:pPr>
      <w:r>
        <w:rPr>
          <w:color w:val="0D47A1"/>
          <w:sz w:val="18"/>
        </w:rPr>
        <w:t>Guruku semoga rahmat Allah atasnya dan Al-Fatihah untukku</w:t>
      </w:r>
    </w:p>
    <w:p>
      <w:pPr>
        <w:shd w:val="clear" w:color="auto" w:fill="E8F5E9"/>
        <w:pBdr>
          <w:left w:val="single" w:sz="12" w:space="6" w:color="2E7D32"/>
        </w:pBdr>
      </w:pPr>
      <w:r>
        <w:rPr>
          <w:color w:val="0D47A1"/>
          <w:sz w:val="18"/>
        </w:rPr>
        <w:t>Dan kepada Syeikh Al-Faqir Al-Qadiri semoga Allah panjangkan umurnya untuk kami</w:t>
      </w:r>
    </w:p>
    <w:p>
      <w:pPr>
        <w:shd w:val="clear" w:color="auto" w:fill="E8F5E9"/>
        <w:pBdr>
          <w:left w:val="single" w:sz="12" w:space="6" w:color="2E7D32"/>
        </w:pBdr>
      </w:pPr>
      <w:r>
        <w:rPr>
          <w:color w:val="0D47A1"/>
          <w:sz w:val="18"/>
        </w:rPr>
        <w:t>Dan dengan itu maka sungguh telah sampai kepadanya ijazah umum tersebut.</w:t>
      </w:r>
    </w:p>
    <w:p>
      <w:pPr>
        <w:pStyle w:val="Heading2"/>
      </w:pPr>
      <w:r>
        <w:t>Syarah dan Penjelasan</w:t>
      </w:r>
    </w:p>
    <w:p>
      <w:r>
        <w:rPr>
          <w:rFonts w:ascii="Calibri" w:hAnsi="Calibri"/>
          <w:sz w:val="17"/>
        </w:rPr>
        <w:t>Ijazah umum: sanad terbuka dari Syeikh Basyir untuk siapa saja yang menerima kitab ini dengan syarat tawasul (shalawat, Fatihah untuk Nabi, guru, diri, dan Syeikh Al-Faqir Al-Qadiri). Syarat 'apa yang diridhai Allah dan Rasul-Nya' menjadi batas agar tidak disalahgunakan. Urutan hadiah pahala menunjukkan tawadhu dan silsilah Qadiriyah.</w:t>
      </w:r>
    </w:p>
    <w:p>
      <w:pPr>
        <w:pStyle w:val="Heading2"/>
      </w:pPr>
      <w:r>
        <w:t>Khususiyah dan Tatacara Praktik</w:t>
      </w:r>
    </w:p>
    <w:p>
      <w:r>
        <w:rPr>
          <w:rFonts w:ascii="Calibri" w:hAnsi="Calibri"/>
          <w:sz w:val="17"/>
        </w:rPr>
        <w:t>Tatacara menerima ijazah: baca shalawat 1×, Al-Fatihah 1× dengan niat menghadiahkan pahalanya sesuai urutan di atas (Nabi → guru → diri → Syeikh Faqir), lalu yakin ijazah telah sampai. Tidak perlu ijazah tatap muka. Gunakan hanya untuk hal yang diridhai Allah.</w:t>
      </w:r>
    </w:p>
    <w:p>
      <w:r>
        <w:br w:type="page"/>
      </w:r>
    </w:p>
    <w:p>
      <w:pPr>
        <w:pStyle w:val="Heading1"/>
      </w:pPr>
      <w:r>
        <w:t>HALAMAN 04 — SAMPUL DALAM — فَوَائِدُ وَمُجَرَّبَاتُ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فَوَائِدُ وَمُجَرَّبَاتُ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الشَّيْخِ الْبَشِيرِ</w:t>
      </w:r>
    </w:p>
    <w:p>
      <w:pPr>
        <w:pStyle w:val="Heading2"/>
      </w:pPr>
      <w:r>
        <w:t>latin</w:t>
      </w:r>
    </w:p>
    <w:p>
      <w:r>
        <w:rPr>
          <w:i/>
          <w:color w:val="1A237E"/>
          <w:sz w:val="18"/>
        </w:rPr>
        <w:t>Fawā'idu wa-Mujarrabātu</w:t>
      </w:r>
    </w:p>
    <w:p>
      <w:r>
        <w:rPr>
          <w:i/>
          <w:color w:val="1A237E"/>
          <w:sz w:val="18"/>
        </w:rPr>
        <w:t>ash-Shaykhi al-Bashīri</w:t>
      </w:r>
    </w:p>
    <w:p>
      <w:pPr>
        <w:pStyle w:val="Heading2"/>
      </w:pPr>
      <w:r>
        <w:t>Terjemahan</w:t>
      </w:r>
    </w:p>
    <w:p>
      <w:pPr>
        <w:shd w:val="clear" w:color="auto" w:fill="E8F5E9"/>
        <w:pBdr>
          <w:left w:val="single" w:sz="12" w:space="6" w:color="2E7D32"/>
        </w:pBdr>
      </w:pPr>
      <w:r>
        <w:rPr>
          <w:color w:val="0D47A1"/>
          <w:sz w:val="18"/>
        </w:rPr>
        <w:t>Faedah-faedah dan mujarrabat-mujarrabat,</w:t>
      </w:r>
    </w:p>
    <w:p>
      <w:pPr>
        <w:shd w:val="clear" w:color="auto" w:fill="E8F5E9"/>
        <w:pBdr>
          <w:left w:val="single" w:sz="12" w:space="6" w:color="2E7D32"/>
        </w:pBdr>
      </w:pPr>
      <w:r>
        <w:rPr>
          <w:color w:val="0D47A1"/>
          <w:sz w:val="18"/>
        </w:rPr>
        <w:t>Syeikh Al-Basyir.</w:t>
      </w:r>
    </w:p>
    <w:p>
      <w:pPr>
        <w:pStyle w:val="Heading2"/>
      </w:pPr>
      <w:r>
        <w:t>Syarah dan Penjelasan</w:t>
      </w:r>
    </w:p>
    <w:p>
      <w:r>
        <w:rPr>
          <w:rFonts w:ascii="Calibri" w:hAnsi="Calibri"/>
          <w:sz w:val="17"/>
        </w:rPr>
        <w:t>Halaman pembatas: menandai masuknya bab utama kitab — kumpulan faedah dan amalan mujarrabat dari Syeikh Al-Basyir.</w:t>
      </w:r>
    </w:p>
    <w:p>
      <w:pPr>
        <w:pStyle w:val="Heading2"/>
      </w:pPr>
      <w:r>
        <w:t>Khususiyah dan Tatacara Praktik</w:t>
      </w:r>
    </w:p>
    <w:p>
      <w:r>
        <w:rPr>
          <w:rFonts w:ascii="Calibri" w:hAnsi="Calibri"/>
          <w:sz w:val="17"/>
        </w:rPr>
        <w:t>Halaman sampul dalam tidak ada amalan khusus — hanya penanda judul bab. Tidak ada wirid pada halaman ini.</w:t>
      </w:r>
    </w:p>
    <w:p>
      <w:r>
        <w:br w:type="page"/>
      </w:r>
    </w:p>
    <w:p>
      <w:pPr>
        <w:pStyle w:val="Heading1"/>
      </w:pPr>
      <w:r>
        <w:t>HALAMAN 05 — FIHRIS — فِهْرِسُ مُجَرَّبَاتِ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1. 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2. فَائِدَةٌ مُحْرِقَةٌ طَارِدَةٌ لِلْجِنِّ وَ 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3. 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4. الزَّجْرُ الْقَاطِعُ لِأَخْذِ الْعَهْدِ وَ 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5. 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6. 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7. 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8. 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9. 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10. 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11. 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12. الْآيَاتُ الْعَشْرُ الْمُبْطِلَاتُ لِلنَّفْثِ وَ السِّحْرِ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13. فَائِدَةٌ فِي الْكَشْفِ الْمَنَامِيِّ</w:t>
      </w:r>
    </w:p>
    <w:p>
      <w:pPr>
        <w:pStyle w:val="Heading2"/>
      </w:pPr>
      <w:r>
        <w:t>latin</w:t>
      </w:r>
    </w:p>
    <w:p>
      <w:r>
        <w:rPr>
          <w:i/>
          <w:color w:val="1A237E"/>
          <w:sz w:val="18"/>
        </w:rPr>
        <w:t>Fihrisu Mujarrabāti ash-Shaykhi al-Bashīri</w:t>
      </w:r>
    </w:p>
    <w:p>
      <w:r>
        <w:rPr>
          <w:i/>
          <w:color w:val="1A237E"/>
          <w:sz w:val="18"/>
        </w:rPr>
        <w:t>1. Ṭarīqatu al-Maysarati fī Jalbi al-Arzāqi</w:t>
      </w:r>
    </w:p>
    <w:p>
      <w:r>
        <w:rPr>
          <w:i/>
          <w:color w:val="1A237E"/>
          <w:sz w:val="18"/>
        </w:rPr>
        <w:t>2. Fā'idatun Muḥriqatun Ṭāridatun lil-Jinni wa al-Maradati bi-idhni Allāhi</w:t>
      </w:r>
    </w:p>
    <w:p>
      <w:r>
        <w:rPr>
          <w:i/>
          <w:color w:val="1A237E"/>
          <w:sz w:val="18"/>
        </w:rPr>
        <w:t>3. Fā'idatun Qāṭiʿatun li-ʿIlāji al-Massi</w:t>
      </w:r>
    </w:p>
    <w:p>
      <w:r>
        <w:rPr>
          <w:i/>
          <w:color w:val="1A237E"/>
          <w:sz w:val="18"/>
        </w:rPr>
        <w:t>4. az-Zajru al-Qāṭiʿu li-Akhdhi al-ʿAhdi wa al-Mīthāqi ʿalā Khādimi al-Istinzāli</w:t>
      </w:r>
    </w:p>
    <w:p>
      <w:r>
        <w:rPr>
          <w:i/>
          <w:color w:val="1A237E"/>
          <w:sz w:val="18"/>
        </w:rPr>
        <w:t>5. Fā'idatun li-Ṭardi ʿAṭlūshin Mufsidi al-Aʿmāli ar-Rūḥāniyyati</w:t>
      </w:r>
    </w:p>
    <w:p>
      <w:r>
        <w:rPr>
          <w:i/>
          <w:color w:val="1A237E"/>
          <w:sz w:val="18"/>
        </w:rPr>
        <w:t>6. ad-Durratu an-Nūrāniyyatu fī ʿIlāji al-Aʿrāḍi ar-Rūḥāniyyati</w:t>
      </w:r>
    </w:p>
    <w:p>
      <w:r>
        <w:rPr>
          <w:i/>
          <w:color w:val="1A237E"/>
          <w:sz w:val="18"/>
        </w:rPr>
        <w:t>7. Fā'idatun fī Tadmīri aẓ-Ẓālimi</w:t>
      </w:r>
    </w:p>
    <w:p>
      <w:r>
        <w:rPr>
          <w:i/>
          <w:color w:val="1A237E"/>
          <w:sz w:val="18"/>
        </w:rPr>
        <w:t>8. Fā'idatun Mujarrabatun li-Qahri al-Qarīni</w:t>
      </w:r>
    </w:p>
    <w:p>
      <w:r>
        <w:rPr>
          <w:i/>
          <w:color w:val="1A237E"/>
          <w:sz w:val="18"/>
        </w:rPr>
        <w:t>9. as-Sayfu al-Battāru li-Dafʿi Maymūna al-Ghaddāri</w:t>
      </w:r>
    </w:p>
    <w:p>
      <w:r>
        <w:rPr>
          <w:i/>
          <w:color w:val="1A237E"/>
          <w:sz w:val="18"/>
        </w:rPr>
        <w:t>10. Fā'idatun Qāṭiʿatun li-Raddi al-Khādimi</w:t>
      </w:r>
    </w:p>
    <w:p>
      <w:r>
        <w:rPr>
          <w:i/>
          <w:color w:val="1A237E"/>
          <w:sz w:val="18"/>
        </w:rPr>
        <w:t>11. Duʿā'u al-Khā'ifi</w:t>
      </w:r>
    </w:p>
    <w:p>
      <w:r>
        <w:rPr>
          <w:i/>
          <w:color w:val="1A237E"/>
          <w:sz w:val="18"/>
        </w:rPr>
        <w:t>12. al-Āyātu al-ʿAshru al-Mubṭilātu li-an-Nafthi wa as-Siḥri</w:t>
      </w:r>
    </w:p>
    <w:p>
      <w:r>
        <w:rPr>
          <w:i/>
          <w:color w:val="1A237E"/>
          <w:sz w:val="18"/>
        </w:rPr>
        <w:t>13. Fā'idatun fī al-Kashfi al-Manāmiyyi</w:t>
      </w:r>
    </w:p>
    <w:p>
      <w:pPr>
        <w:pStyle w:val="Heading2"/>
      </w:pPr>
      <w:r>
        <w:t>Terjemahan</w:t>
      </w:r>
    </w:p>
    <w:p>
      <w:pPr>
        <w:shd w:val="clear" w:color="auto" w:fill="E8F5E9"/>
        <w:pBdr>
          <w:left w:val="single" w:sz="12" w:space="6" w:color="2E7D32"/>
        </w:pBdr>
      </w:pPr>
      <w:r>
        <w:rPr>
          <w:color w:val="0D47A1"/>
          <w:sz w:val="18"/>
        </w:rPr>
        <w:t>Daftar Mujarrabat Syeikh Al-Basyir.</w:t>
      </w:r>
    </w:p>
    <w:p>
      <w:pPr>
        <w:shd w:val="clear" w:color="auto" w:fill="E8F5E9"/>
        <w:pBdr>
          <w:left w:val="single" w:sz="12" w:space="6" w:color="2E7D32"/>
        </w:pBdr>
      </w:pPr>
      <w:r>
        <w:rPr>
          <w:color w:val="0D47A1"/>
          <w:sz w:val="18"/>
        </w:rPr>
        <w:t>1. Cara Maysarah untuk menarik rezeki.</w:t>
      </w:r>
    </w:p>
    <w:p>
      <w:pPr>
        <w:shd w:val="clear" w:color="auto" w:fill="E8F5E9"/>
        <w:pBdr>
          <w:left w:val="single" w:sz="12" w:space="6" w:color="2E7D32"/>
        </w:pBdr>
      </w:pPr>
      <w:r>
        <w:rPr>
          <w:color w:val="0D47A1"/>
          <w:sz w:val="18"/>
        </w:rPr>
        <w:t>2. Faedah pembakar pengusir jin dan maradah dengan izin Allah.</w:t>
      </w:r>
    </w:p>
    <w:p>
      <w:pPr>
        <w:shd w:val="clear" w:color="auto" w:fill="E8F5E9"/>
        <w:pBdr>
          <w:left w:val="single" w:sz="12" w:space="6" w:color="2E7D32"/>
        </w:pBdr>
      </w:pPr>
      <w:r>
        <w:rPr>
          <w:color w:val="0D47A1"/>
          <w:sz w:val="18"/>
        </w:rPr>
        <w:t>3. Faedah pemutus untuk mengobati kerasukan.</w:t>
      </w:r>
    </w:p>
    <w:p>
      <w:pPr>
        <w:shd w:val="clear" w:color="auto" w:fill="E8F5E9"/>
        <w:pBdr>
          <w:left w:val="single" w:sz="12" w:space="6" w:color="2E7D32"/>
        </w:pBdr>
      </w:pPr>
      <w:r>
        <w:rPr>
          <w:color w:val="0D47A1"/>
          <w:sz w:val="18"/>
        </w:rPr>
        <w:t>4. Bentakan pemutus untuk mengambil janji dan sumpah atas khadam istinzal.</w:t>
      </w:r>
    </w:p>
    <w:p>
      <w:pPr>
        <w:shd w:val="clear" w:color="auto" w:fill="E8F5E9"/>
        <w:pBdr>
          <w:left w:val="single" w:sz="12" w:space="6" w:color="2E7D32"/>
        </w:pBdr>
      </w:pPr>
      <w:r>
        <w:rPr>
          <w:color w:val="0D47A1"/>
          <w:sz w:val="18"/>
        </w:rPr>
        <w:t>5. Faedah untuk mengusir Athlush perusak amalan ruhani.</w:t>
      </w:r>
    </w:p>
    <w:p>
      <w:pPr>
        <w:shd w:val="clear" w:color="auto" w:fill="E8F5E9"/>
        <w:pBdr>
          <w:left w:val="single" w:sz="12" w:space="6" w:color="2E7D32"/>
        </w:pBdr>
      </w:pPr>
      <w:r>
        <w:rPr>
          <w:color w:val="0D47A1"/>
          <w:sz w:val="18"/>
        </w:rPr>
        <w:t>6. Mutiara bercahaya untuk mengobati gejala-gejala ruhani.</w:t>
      </w:r>
    </w:p>
    <w:p>
      <w:pPr>
        <w:shd w:val="clear" w:color="auto" w:fill="E8F5E9"/>
        <w:pBdr>
          <w:left w:val="single" w:sz="12" w:space="6" w:color="2E7D32"/>
        </w:pBdr>
      </w:pPr>
      <w:r>
        <w:rPr>
          <w:color w:val="0D47A1"/>
          <w:sz w:val="18"/>
        </w:rPr>
        <w:t>7. Faedah untuk menghancurkan orang zalim.</w:t>
      </w:r>
    </w:p>
    <w:p>
      <w:pPr>
        <w:shd w:val="clear" w:color="auto" w:fill="E8F5E9"/>
        <w:pBdr>
          <w:left w:val="single" w:sz="12" w:space="6" w:color="2E7D32"/>
        </w:pBdr>
      </w:pPr>
      <w:r>
        <w:rPr>
          <w:color w:val="0D47A1"/>
          <w:sz w:val="18"/>
        </w:rPr>
        <w:t>8. Faedah mujarrab untuk menundukkan qarin.</w:t>
      </w:r>
    </w:p>
    <w:p>
      <w:pPr>
        <w:shd w:val="clear" w:color="auto" w:fill="E8F5E9"/>
        <w:pBdr>
          <w:left w:val="single" w:sz="12" w:space="6" w:color="2E7D32"/>
        </w:pBdr>
      </w:pPr>
      <w:r>
        <w:rPr>
          <w:color w:val="0D47A1"/>
          <w:sz w:val="18"/>
        </w:rPr>
        <w:t>9. Pedang pemotong untuk menolak Maimun yang berkhianat.</w:t>
      </w:r>
    </w:p>
    <w:p>
      <w:pPr>
        <w:shd w:val="clear" w:color="auto" w:fill="E8F5E9"/>
        <w:pBdr>
          <w:left w:val="single" w:sz="12" w:space="6" w:color="2E7D32"/>
        </w:pBdr>
      </w:pPr>
      <w:r>
        <w:rPr>
          <w:color w:val="0D47A1"/>
          <w:sz w:val="18"/>
        </w:rPr>
        <w:t>10. Faedah pemutus untuk mengembalikan khadam.</w:t>
      </w:r>
    </w:p>
    <w:p>
      <w:pPr>
        <w:shd w:val="clear" w:color="auto" w:fill="E8F5E9"/>
        <w:pBdr>
          <w:left w:val="single" w:sz="12" w:space="6" w:color="2E7D32"/>
        </w:pBdr>
      </w:pPr>
      <w:r>
        <w:rPr>
          <w:color w:val="0D47A1"/>
          <w:sz w:val="18"/>
        </w:rPr>
        <w:t>11. Doa orang yang ketakutan.</w:t>
      </w:r>
    </w:p>
    <w:p>
      <w:pPr>
        <w:shd w:val="clear" w:color="auto" w:fill="E8F5E9"/>
        <w:pBdr>
          <w:left w:val="single" w:sz="12" w:space="6" w:color="2E7D32"/>
        </w:pBdr>
      </w:pPr>
      <w:r>
        <w:rPr>
          <w:color w:val="0D47A1"/>
          <w:sz w:val="18"/>
        </w:rPr>
        <w:t>12. Sepuluh ayat pembatal tiupan dan sihir.</w:t>
      </w:r>
    </w:p>
    <w:p>
      <w:pPr>
        <w:shd w:val="clear" w:color="auto" w:fill="E8F5E9"/>
        <w:pBdr>
          <w:left w:val="single" w:sz="12" w:space="6" w:color="2E7D32"/>
        </w:pBdr>
      </w:pPr>
      <w:r>
        <w:rPr>
          <w:color w:val="0D47A1"/>
          <w:sz w:val="18"/>
        </w:rPr>
        <w:t>13. Faedah untuk kasyaf melalui mimpi.</w:t>
      </w:r>
    </w:p>
    <w:p>
      <w:pPr>
        <w:pStyle w:val="Heading2"/>
      </w:pPr>
      <w:r>
        <w:t>Syarah dan Penjelasan</w:t>
      </w:r>
    </w:p>
    <w:p>
      <w:r>
        <w:rPr>
          <w:rFonts w:ascii="Calibri" w:hAnsi="Calibri"/>
          <w:sz w:val="17"/>
        </w:rPr>
        <w:t>Daftar isi kitab: 13 faedah utama dari Maysarah (rezeki) hingga Kasyaf Manami (singkap mimpi). Daftar ini menjadi peta isi kitab — tidak ada amalan di halaman ini, hanya penunjuk judul faedah.</w:t>
      </w:r>
    </w:p>
    <w:p>
      <w:pPr>
        <w:pStyle w:val="Heading2"/>
      </w:pPr>
      <w:r>
        <w:t>Khususiyah dan Tatacara Praktik</w:t>
      </w:r>
    </w:p>
    <w:p>
      <w:r>
        <w:rPr>
          <w:rFonts w:ascii="Calibri" w:hAnsi="Calibri"/>
          <w:sz w:val="17"/>
        </w:rPr>
        <w:t>Halaman fihris tidak ada wirid khusus — hanya penunjuk. Pilih faedah sesuai hajat setelah mendapat ijazah Hal03, dan baca dengan adab mencari ilmu yang diridhai Allah.</w:t>
      </w:r>
    </w:p>
    <w:p>
      <w:r>
        <w:br w:type="page"/>
      </w:r>
    </w:p>
    <w:p>
      <w:pPr>
        <w:pStyle w:val="Heading1"/>
      </w:pPr>
      <w:r>
        <w:t>HALAMAN 06 — MAYSARAH 1/3 — طَرِيقَةُ الْمُيَسَّرَةِ فِي جَلْبِ الْأَرْزَاقِ</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 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535 : خ م س و ث ل ا ث و ن و خ م س م ا ئ 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خ م س و ث ل ن ا هـ = 9 أَحْرُفٍ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م ر ا د م ر ي م ، تَصِيرُ كَالتَّالِي: م ر د ي = 4 حُرُوفٍ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9 - 4 = 5 فَثَبَتَ الْعَمَلُ فِي وَفْقٍ مُخَمَّسٍ، وَعَدَدُ بُيُوتِهِ 25 بَيْتًا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ثُمَّ بَعْدَ ذَلِكَ نُقَارِنُ حُرُوفَ لَفْظِ الْعَدَدِ مَعَ حُرُوفِ الطَّالِبِ وَنُزِيلُ الْمُكَرَّرَ مِنْهُمَا: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وَهَذَا هُوَ الْأُسُّ الْحَرْفِيُّ الْمُعَدَّلُ، فَنَأْخُذُ مِنَ الْحُرُوفِ مَا كَانَ عَدَدُهُ أَقَلَّ مِنْ 13 تُوضَعُ فِي الْوَفْقِ، وَمَا كَانَ أَكْثَرَ مِنْ 13 فَهِيَ لِلرُّوحَانِيِّ، وَالْحُرُوفُ الْمُسْتَخْرَجَةُ 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أَقَلُّ مِنْ 13: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أَكْثَرُ مِنْ 13: خ م س ث ل ن 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وَجَبَ عَلَيْنَا تَعْدِيلُ حَرْفَيْنِ ظُلْمَانِيَّيْنِ مِنَ الرُّوحَانِيِّ [خ ث] لَكِنَّ التَّعْدِيلَ يَكُونُ بِالْمِيزَانِ الْأَيْقَغِيِّ بِدُونِ نِسَبٍ تَفَاضُلِيَّةٍ، وَعَلَيْهِ نَسْتَبْدِلُ حَرْفَ [خ بِحَرْفِ س] وَ [ث بِحَرْفِ ن] فَتَصِيرُ الْحُرُوفُ كَالتَّالِي: [س م س ن ل ن ر]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س م س ن ل ن 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ر س ن م ل س 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ن ر س س ل ن م</w:t>
      </w:r>
    </w:p>
    <w:p>
      <w:pPr>
        <w:pStyle w:val="Heading2"/>
      </w:pPr>
      <w:r>
        <w:t>latin</w:t>
      </w:r>
    </w:p>
    <w:p>
      <w:r>
        <w:rPr>
          <w:i/>
          <w:color w:val="1A237E"/>
          <w:sz w:val="18"/>
        </w:rPr>
        <w:t>Ṭarīqatu al-Muyassarati fī Jalbi al-Arzāqi</w:t>
      </w:r>
    </w:p>
    <w:p>
      <w:r>
        <w:rPr>
          <w:i/>
          <w:color w:val="1A237E"/>
          <w:sz w:val="18"/>
        </w:rPr>
        <w:t>Ikhwatī fī Allāhi</w:t>
      </w:r>
    </w:p>
    <w:p>
      <w:r>
        <w:rPr>
          <w:i/>
          <w:color w:val="1A237E"/>
          <w:sz w:val="18"/>
        </w:rPr>
        <w:t>Aḍaʿu bayna aydīkum hādhihi ad-durrata an-nāfiʿata fī jalbi al-arzāqi wa rawāji at-tijāratī wa hiya Ṭarīqatu al-Muyassarati wa irta'aytu an aḍaʿahā lakum limā fīhā mina al-khayri wa al-barakati wa kadhālika li-iḥtiwā'ihā ʿalā qawāʿida ḥarfiyyatin tusāʿidukum ʿalā mā naḥnu bi-ṣadadihi bi-idhni Allāhi wa naḍaʿu fī dhālika mithālan bi-ismi Murādin wa ummihi Maryama</w:t>
      </w:r>
    </w:p>
    <w:p>
      <w:r>
        <w:rPr>
          <w:i/>
          <w:color w:val="1A237E"/>
          <w:sz w:val="18"/>
        </w:rPr>
        <w:t>م ر ا د م ر ي م = 535 نَلْفِظُ الْعَدَدَ حَرْفِيًّا</w:t>
      </w:r>
    </w:p>
    <w:p>
      <w:r>
        <w:rPr>
          <w:i/>
          <w:color w:val="1A237E"/>
          <w:sz w:val="18"/>
        </w:rPr>
        <w:t>535 : خ م س و ث ل ا ث و ن و خ م س م ا ئ ه</w:t>
      </w:r>
    </w:p>
    <w:p>
      <w:r>
        <w:rPr>
          <w:i/>
          <w:color w:val="1A237E"/>
          <w:sz w:val="18"/>
        </w:rPr>
        <w:t>Thumma nuzīlu at-takrāra mina al-ḥurūfi hākadhā</w:t>
      </w:r>
    </w:p>
    <w:p>
      <w:r>
        <w:rPr>
          <w:i/>
          <w:color w:val="1A237E"/>
          <w:sz w:val="18"/>
        </w:rPr>
        <w:t>خ م س و ث ل ن ا هـ = 9 أَحْرُفٍ</w:t>
      </w:r>
    </w:p>
    <w:p>
      <w:r>
        <w:rPr>
          <w:i/>
          <w:color w:val="1A237E"/>
          <w:sz w:val="18"/>
        </w:rPr>
        <w:t>Wa kadhālika nafʿalu bi-ismi aṭ-ṭālibi nuzīlu minhu al-mukarrara wa ḥurūfa al-maddi hākadhā</w:t>
      </w:r>
    </w:p>
    <w:p>
      <w:r>
        <w:rPr>
          <w:i/>
          <w:color w:val="1A237E"/>
          <w:sz w:val="18"/>
        </w:rPr>
        <w:t>م ر ا د م ر ي م ، تَصِيرُ كَالتَّالِي: م ر د ي = 4 حُرُوفٍ</w:t>
      </w:r>
    </w:p>
    <w:p>
      <w:r>
        <w:rPr>
          <w:i/>
          <w:color w:val="1A237E"/>
          <w:sz w:val="18"/>
        </w:rPr>
        <w:t>Thumma naṭraḥu al-aqalla mina al-akthari</w:t>
      </w:r>
    </w:p>
    <w:p>
      <w:r>
        <w:rPr>
          <w:i/>
          <w:color w:val="1A237E"/>
          <w:sz w:val="18"/>
        </w:rPr>
        <w:t>9 - 4 = 5 fa-thabata al-ʿamalu fī wafqin mukhammasi wa ʿadadu buyūtihi 25 baytan</w:t>
      </w:r>
    </w:p>
    <w:p>
      <w:r>
        <w:rPr>
          <w:i/>
          <w:color w:val="1A237E"/>
          <w:sz w:val="18"/>
        </w:rPr>
        <w:t>Thumma baʿda dhālika nuqārinu ḥurūfa lafẓi al-ʿadadi maʿa ḥurūfi aṭ-ṭālibi wa nuzīlu al-mukarrara minhumā</w:t>
      </w:r>
    </w:p>
    <w:p>
      <w:r>
        <w:rPr>
          <w:i/>
          <w:color w:val="1A237E"/>
          <w:sz w:val="18"/>
        </w:rPr>
        <w:t>خ م س و ث ل ن ا هـ م ر د ي ، فَتَصِيرُ الْحُرُوفُ هَكَذَا:</w:t>
      </w:r>
    </w:p>
    <w:p>
      <w:r>
        <w:rPr>
          <w:i/>
          <w:color w:val="1A237E"/>
          <w:sz w:val="18"/>
        </w:rPr>
        <w:t>خ م س و ث ل ن ا هـ م ر د ي = 12 حَرْفًا نَطْرَحُهَا مِنْ عَدَدِ بُيُوتِ الْمُخَمَّسِ، 25 - 12 = 13</w:t>
      </w:r>
    </w:p>
    <w:p>
      <w:r>
        <w:rPr>
          <w:i/>
          <w:color w:val="1A237E"/>
          <w:sz w:val="18"/>
        </w:rPr>
        <w:t>Wa hādhā huwa al-ussu al-ḥarfiyyu al-muʿaddalu fa-na'khudhu mina al-ḥurūfi mā kāna ʿadaduhu aqalla min 13 tūḍaʿu fī al-wafqi wa mā kāna akthara min 13 fa-hiya li-ar-rūḥāniyyi wa al-ḥurūfu al-mustakhrajatu hiya ka-at-tālī</w:t>
      </w:r>
    </w:p>
    <w:p>
      <w:r>
        <w:rPr>
          <w:i/>
          <w:color w:val="1A237E"/>
          <w:sz w:val="18"/>
        </w:rPr>
        <w:t>أَقَلُّ مِنْ 13: و ا هـ د ي</w:t>
      </w:r>
    </w:p>
    <w:p>
      <w:r>
        <w:rPr>
          <w:i/>
          <w:color w:val="1A237E"/>
          <w:sz w:val="18"/>
        </w:rPr>
        <w:t>أَكْثَرُ مِنْ 13: خ م س ث ل ن ر</w:t>
      </w:r>
    </w:p>
    <w:p>
      <w:r>
        <w:rPr>
          <w:i/>
          <w:color w:val="1A237E"/>
          <w:sz w:val="18"/>
        </w:rPr>
        <w:t>وَجَبَ عَلَيْنَا تَعْدِيلُ حَرْفَيْنِ ظُلْمَانِيَّيْنِ مِنَ الرُّوحَانِيِّ [خ ث] لَكِنَّ التَّعْدِيلَ يَكُونُ بِالْمِيزَانِ الْأَيْقَغِيِّ بِدُونِ نِسَبٍ تَفَاضُلِيَّةٍ، وَعَلَيْهِ نَسْتَبْدِلُ حَرْفَ [خ بِحَرْفِ س] وَ [ث بِحَرْفِ ن] فَتَصِيرُ الْحُرُوفُ كَالتَّالِي: [س م س ن ل ن ر] ثُمَّ نَكْسِرُهَا 3 مَرَّاتٍ هَكَذَا:</w:t>
      </w:r>
    </w:p>
    <w:p>
      <w:r>
        <w:rPr>
          <w:i/>
          <w:color w:val="1A237E"/>
          <w:sz w:val="18"/>
        </w:rPr>
        <w:t>س م س ن ل ن ر</w:t>
      </w:r>
    </w:p>
    <w:p>
      <w:r>
        <w:rPr>
          <w:i/>
          <w:color w:val="1A237E"/>
          <w:sz w:val="18"/>
        </w:rPr>
        <w:t>ر س ن م ل س ن</w:t>
      </w:r>
    </w:p>
    <w:p>
      <w:r>
        <w:rPr>
          <w:i/>
          <w:color w:val="1A237E"/>
          <w:sz w:val="18"/>
        </w:rPr>
        <w:t>ن ر س س ل ن م</w:t>
      </w:r>
    </w:p>
    <w:p>
      <w:pPr>
        <w:pStyle w:val="Heading2"/>
      </w:pPr>
      <w:r>
        <w:t>Terjemahan</w:t>
      </w:r>
    </w:p>
    <w:p>
      <w:pPr>
        <w:shd w:val="clear" w:color="auto" w:fill="E8F5E9"/>
        <w:pBdr>
          <w:left w:val="single" w:sz="12" w:space="6" w:color="2E7D32"/>
        </w:pBdr>
      </w:pPr>
      <w:r>
        <w:rPr>
          <w:color w:val="0D47A1"/>
          <w:sz w:val="18"/>
        </w:rPr>
        <w:t>Cara Maysarah untuk Menarik Rezeki.</w:t>
      </w:r>
    </w:p>
    <w:p>
      <w:pPr>
        <w:shd w:val="clear" w:color="auto" w:fill="E8F5E9"/>
        <w:pBdr>
          <w:left w:val="single" w:sz="12" w:space="6" w:color="2E7D32"/>
        </w:pBdr>
      </w:pPr>
      <w:r>
        <w:rPr>
          <w:color w:val="0D47A1"/>
          <w:sz w:val="18"/>
        </w:rPr>
        <w:t>Wahai saudara-saudaraku karena Allah,</w:t>
      </w:r>
    </w:p>
    <w:p>
      <w:pPr>
        <w:shd w:val="clear" w:color="auto" w:fill="E8F5E9"/>
        <w:pBdr>
          <w:left w:val="single" w:sz="12" w:space="6" w:color="2E7D32"/>
        </w:pBdr>
      </w:pPr>
      <w:r>
        <w:rPr>
          <w:color w:val="0D47A1"/>
          <w:sz w:val="18"/>
        </w:rPr>
        <w:t>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w:t>
      </w:r>
    </w:p>
    <w:p>
      <w:pPr>
        <w:shd w:val="clear" w:color="auto" w:fill="E8F5E9"/>
        <w:pBdr>
          <w:left w:val="single" w:sz="12" w:space="6" w:color="2E7D32"/>
        </w:pBdr>
      </w:pPr>
      <w:r>
        <w:rPr>
          <w:color w:val="0D47A1"/>
          <w:sz w:val="18"/>
        </w:rPr>
        <w:t>م ر ا د م ر ي م = 535 نَلْفِظُ الْعَدَدَ حَرْفِيًّا</w:t>
      </w:r>
    </w:p>
    <w:p>
      <w:pPr>
        <w:shd w:val="clear" w:color="auto" w:fill="E8F5E9"/>
        <w:pBdr>
          <w:left w:val="single" w:sz="12" w:space="6" w:color="2E7D32"/>
        </w:pBdr>
      </w:pPr>
      <w:r>
        <w:rPr>
          <w:color w:val="0D47A1"/>
          <w:sz w:val="18"/>
        </w:rPr>
        <w:t>535 : خ م س و ث ل ا ث و ن و خ م س م ا ئ ه</w:t>
      </w:r>
    </w:p>
    <w:p>
      <w:pPr>
        <w:shd w:val="clear" w:color="auto" w:fill="E8F5E9"/>
        <w:pBdr>
          <w:left w:val="single" w:sz="12" w:space="6" w:color="2E7D32"/>
        </w:pBdr>
      </w:pPr>
      <w:r>
        <w:rPr>
          <w:color w:val="0D47A1"/>
          <w:sz w:val="18"/>
        </w:rPr>
        <w:t>Kemudian kita hilangkan pengulangan dari huruf-huruf seperti ini:</w:t>
      </w:r>
    </w:p>
    <w:p>
      <w:pPr>
        <w:shd w:val="clear" w:color="auto" w:fill="E8F5E9"/>
        <w:pBdr>
          <w:left w:val="single" w:sz="12" w:space="6" w:color="2E7D32"/>
        </w:pBdr>
      </w:pPr>
      <w:r>
        <w:rPr>
          <w:color w:val="0D47A1"/>
          <w:sz w:val="18"/>
        </w:rPr>
        <w:t>خ م س و ث ل ن ا هـ = 9 أَحْرُفٍ</w:t>
      </w:r>
    </w:p>
    <w:p>
      <w:pPr>
        <w:shd w:val="clear" w:color="auto" w:fill="E8F5E9"/>
        <w:pBdr>
          <w:left w:val="single" w:sz="12" w:space="6" w:color="2E7D32"/>
        </w:pBdr>
      </w:pPr>
      <w:r>
        <w:rPr>
          <w:color w:val="0D47A1"/>
          <w:sz w:val="18"/>
        </w:rPr>
        <w:t>Begitu juga kita lakukan pada nama penanya, kita hilangkan yang berulang dan huruf mad seperti ini:</w:t>
      </w:r>
    </w:p>
    <w:p>
      <w:pPr>
        <w:shd w:val="clear" w:color="auto" w:fill="E8F5E9"/>
        <w:pBdr>
          <w:left w:val="single" w:sz="12" w:space="6" w:color="2E7D32"/>
        </w:pBdr>
      </w:pPr>
      <w:r>
        <w:rPr>
          <w:color w:val="0D47A1"/>
          <w:sz w:val="18"/>
        </w:rPr>
        <w:t>م ر ا د م ر ي م ، تَصِيرُ كَالتَّالِي: م ر د ي = 4 حُرُوفٍ</w:t>
      </w:r>
    </w:p>
    <w:p>
      <w:pPr>
        <w:shd w:val="clear" w:color="auto" w:fill="E8F5E9"/>
        <w:pBdr>
          <w:left w:val="single" w:sz="12" w:space="6" w:color="2E7D32"/>
        </w:pBdr>
      </w:pPr>
      <w:r>
        <w:rPr>
          <w:color w:val="0D47A1"/>
          <w:sz w:val="18"/>
        </w:rPr>
        <w:t>Kemudian kita kurangkan yang lebih sedikit dari yang lebih banyak:</w:t>
      </w:r>
    </w:p>
    <w:p>
      <w:pPr>
        <w:shd w:val="clear" w:color="auto" w:fill="E8F5E9"/>
        <w:pBdr>
          <w:left w:val="single" w:sz="12" w:space="6" w:color="2E7D32"/>
        </w:pBdr>
      </w:pPr>
      <w:r>
        <w:rPr>
          <w:color w:val="0D47A1"/>
          <w:sz w:val="18"/>
        </w:rPr>
        <w:t>9 - 4 = 5 maka tetap pekerjaannya pada wafaq 5×5, jumlah petaknya 25 petak.</w:t>
      </w:r>
    </w:p>
    <w:p>
      <w:pPr>
        <w:shd w:val="clear" w:color="auto" w:fill="E8F5E9"/>
        <w:pBdr>
          <w:left w:val="single" w:sz="12" w:space="6" w:color="2E7D32"/>
        </w:pBdr>
      </w:pPr>
      <w:r>
        <w:rPr>
          <w:color w:val="0D47A1"/>
          <w:sz w:val="18"/>
        </w:rPr>
        <w:t>Kemudian setelah itu kita bandingkan huruf-huruf lafaz bilangan dengan huruf-huruf penanya dan kita hilangkan yang berulang dari keduanya:</w:t>
      </w:r>
    </w:p>
    <w:p>
      <w:pPr>
        <w:shd w:val="clear" w:color="auto" w:fill="E8F5E9"/>
        <w:pBdr>
          <w:left w:val="single" w:sz="12" w:space="6" w:color="2E7D32"/>
        </w:pBdr>
      </w:pPr>
      <w:r>
        <w:rPr>
          <w:color w:val="0D47A1"/>
          <w:sz w:val="18"/>
        </w:rPr>
        <w:t>خ م س و ث ل ن ا هـ م ر د ي ، فَتَصِيرُ الْحُرُوفُ هَكَذَا:</w:t>
      </w:r>
    </w:p>
    <w:p>
      <w:pPr>
        <w:shd w:val="clear" w:color="auto" w:fill="E8F5E9"/>
        <w:pBdr>
          <w:left w:val="single" w:sz="12" w:space="6" w:color="2E7D32"/>
        </w:pBdr>
      </w:pPr>
      <w:r>
        <w:rPr>
          <w:color w:val="0D47A1"/>
          <w:sz w:val="18"/>
        </w:rPr>
        <w:t>خ م س و ث ل ن ا هـ م ر د ي = 12 حَرْفًا نَطْرَحُهَا مِنْ عَدَدِ بُيُوتِ الْمُخَمَّسِ، 25 - 12 = 13</w:t>
      </w:r>
    </w:p>
    <w:p>
      <w:pPr>
        <w:shd w:val="clear" w:color="auto" w:fill="E8F5E9"/>
        <w:pBdr>
          <w:left w:val="single" w:sz="12" w:space="6" w:color="2E7D32"/>
        </w:pBdr>
      </w:pPr>
      <w:r>
        <w:rPr>
          <w:color w:val="0D47A1"/>
          <w:sz w:val="18"/>
        </w:rPr>
        <w:t>Dan ini adalah pokok huruf yang telah disesuaikan. Kita ambil dari huruf-huruf itu yang bilangannya kurang dari 13 diletakkan pada wafaq, dan yang lebih dari 13 untuk ruhaninya. Huruf-huruf yang dikeluarkan adalah sebagai berikut:</w:t>
      </w:r>
    </w:p>
    <w:p>
      <w:pPr>
        <w:shd w:val="clear" w:color="auto" w:fill="E8F5E9"/>
        <w:pBdr>
          <w:left w:val="single" w:sz="12" w:space="6" w:color="2E7D32"/>
        </w:pBdr>
      </w:pPr>
      <w:r>
        <w:rPr>
          <w:color w:val="0D47A1"/>
          <w:sz w:val="18"/>
        </w:rPr>
        <w:t>أَقَلُّ مِنْ 13: و ا هـ د ي</w:t>
      </w:r>
    </w:p>
    <w:p>
      <w:pPr>
        <w:shd w:val="clear" w:color="auto" w:fill="E8F5E9"/>
        <w:pBdr>
          <w:left w:val="single" w:sz="12" w:space="6" w:color="2E7D32"/>
        </w:pBdr>
      </w:pPr>
      <w:r>
        <w:rPr>
          <w:color w:val="0D47A1"/>
          <w:sz w:val="18"/>
        </w:rPr>
        <w:t>أَكْثَرُ مِنْ 13: خ م س ث ل ن ر</w:t>
      </w:r>
    </w:p>
    <w:p>
      <w:pPr>
        <w:shd w:val="clear" w:color="auto" w:fill="E8F5E9"/>
        <w:pBdr>
          <w:left w:val="single" w:sz="12" w:space="6" w:color="2E7D32"/>
        </w:pBdr>
      </w:pPr>
      <w:r>
        <w:rPr>
          <w:color w:val="0D47A1"/>
          <w:sz w:val="18"/>
        </w:rPr>
        <w:t>وَجَبَ عَلَيْنَا تَعْدِيلُ حَرْفَيْنِ ظُلْمَانِيَّيْنِ مِنَ الرُّوحَانِيِّ [خ ث] لَكِنَّ التَّعْدِيلَ يَكُونُ بِالْمِيزَانِ الْأَيْقَغِيِّ بِدُونِ نِسَبٍ تَفَاضُلِيَّةٍ، وَعَلَيْهِ نَسْتَبْدِلُ حَرْفَ [خ بِحَرْفِ س] وَ [ث بِحَرْفِ ن] فَتَصِيرُ الْحُرُوفُ كَالتَّالِي: [س م س ن ل ن ر] ثُمَّ نَكْسِرُهَا 3 مَرَّاتٍ هَكَذَا:</w:t>
      </w:r>
    </w:p>
    <w:p>
      <w:pPr>
        <w:shd w:val="clear" w:color="auto" w:fill="E8F5E9"/>
        <w:pBdr>
          <w:left w:val="single" w:sz="12" w:space="6" w:color="2E7D32"/>
        </w:pBdr>
      </w:pPr>
      <w:r>
        <w:rPr>
          <w:color w:val="0D47A1"/>
          <w:sz w:val="18"/>
        </w:rPr>
        <w:t>س م س ن ل ن ر</w:t>
      </w:r>
    </w:p>
    <w:p>
      <w:pPr>
        <w:shd w:val="clear" w:color="auto" w:fill="E8F5E9"/>
        <w:pBdr>
          <w:left w:val="single" w:sz="12" w:space="6" w:color="2E7D32"/>
        </w:pBdr>
      </w:pPr>
      <w:r>
        <w:rPr>
          <w:color w:val="0D47A1"/>
          <w:sz w:val="18"/>
        </w:rPr>
        <w:t>ر س ن م ل س ن</w:t>
      </w:r>
    </w:p>
    <w:p>
      <w:pPr>
        <w:shd w:val="clear" w:color="auto" w:fill="E8F5E9"/>
        <w:pBdr>
          <w:left w:val="single" w:sz="12" w:space="6" w:color="2E7D32"/>
        </w:pBdr>
      </w:pPr>
      <w:r>
        <w:rPr>
          <w:color w:val="0D47A1"/>
          <w:sz w:val="18"/>
        </w:rPr>
        <w:t>ن ر س س ل ن م</w:t>
      </w:r>
    </w:p>
    <w:p>
      <w:pPr>
        <w:pStyle w:val="Heading2"/>
      </w:pPr>
      <w:r>
        <w:t>Syarah dan Penjelasan</w:t>
      </w:r>
    </w:p>
    <w:p>
      <w:r>
        <w:rPr>
          <w:rFonts w:ascii="Calibri" w:hAnsi="Calibri"/>
          <w:sz w:val="17"/>
        </w:rPr>
        <w:t>Halaman ini menjelaskan kaidah hisab huruf (mizan harfi) untuk wafaq Maysarah 5×5. Contoh Murad bin Maryam = 535 diucapkan huruf per huruf, dihilangkan yang berulang, dibandingkan dengan nama penanya, hingga didapat 13 sebagai pokok. Dua huruf zhulmani (خ, ث) disesuaikan menjadi س, ن dengan mizan aighqi agar tidak panas. Tiga baris terakhir adalah taksir (pemecahan) huruf ruhani.</w:t>
      </w:r>
    </w:p>
    <w:p>
      <w:pPr>
        <w:pStyle w:val="Heading2"/>
      </w:pPr>
      <w:r>
        <w:t>Khususiyah dan Tatacara Praktik</w:t>
      </w:r>
    </w:p>
    <w:p>
      <w:r>
        <w:rPr>
          <w:rFonts w:ascii="Calibri" w:hAnsi="Calibri"/>
          <w:sz w:val="17"/>
        </w:rPr>
        <w:t>Khasiat Maysarah: menarik rezeki dan melariskan dagang. Kaidah di halaman ini adalah dasar hisab — belum ada tata cara tulis wafaq (akan dirinci Hal07-08). Ikuti hitungan dengan wudhu dan niat halal.</w:t>
      </w:r>
    </w:p>
    <w:p>
      <w:r>
        <w:br w:type="page"/>
      </w:r>
    </w:p>
    <w:p>
      <w:pPr>
        <w:pStyle w:val="Heading1"/>
      </w:pPr>
      <w:r>
        <w:t>HALAMAN 07 — MAYSARAH 2/3 — طَرِيقَةُ الْمُيَسَّرَةِ فِي جَلْبِ الْأَرْزَاقِ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ثُمَّ نَلْقُطُ مِنَ السَّطْرِ الثَّانِي اسْمَ الرَّوْحَانِيِّ مُبْتَدِئِينَ مِنَ الْحَرْفِ الثَّانِي وَنَسِيرُ بِالتَّثْلِيثِ فَيَكُونُ هَكَذَا: س م س ، وَعَلَيْهِ يَكُونُ الرَّوْحَانِيُّ هُوَ [ سَمْسَائِيلُ ]. ثُمَّ نَلْقُطُ مِنَ السَّطْرِ الثَّالِثِ كَذَلِكَ بِالتَّثْلِيثِ مُبْتَدِئِينَ مِنَ الْحَرْفِ الْأَوَّلِ لِاسْتِخْرَاجِ الرَّوْحَانِيِّ الْحَاكِمِ، فَتَكُونُ حُرُوفُهُ هِيَ [ ن س ل م ]، وَعَلَيْهِ يَكُونُ الرَّوْحَانِيُّ بَعْدَ تَرْتِيبِ حُرُوفِهِ هُوَ [ نَلْسَمَائِيلُ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ثُمَّ نَأْخُذُ حُرُوفَ الْعَمَلِ وَالرَّوْحَانِيَّ الْحَاكِمَ مَبْسُوطَةً بِدُونِ تَكْرَارٍ وَبِدُونِ حُرُوفٍ ظُلْمَانِيَّةٍ وَنَسْتَخْرِجُ مِنْهَا مَا تَرَكَّبَ فِيهَا مِنْ أَسْمَاءِ اللهِ الْحُسْنَى النُّورَانِيَّةِ هَكَذَا: [ ن ل ا م س ي هـ ] ، وَعَلَيْهِ تَكُونُ الْأَسْمَاءُ الْمُسْتَخْرَجَةُ هِيَ [ لَا إِلَهَ إِلَّا اللهُ الْمُهَيْمِنُ ]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أَمَّا طَرِيقَةُ الْعَمَلِ: نَأْخُذُ الْحُرُوفَ الْخَمْسَةَ الَّتِي لِلْعَمَلِ وَنَقْسِمُهَا عَلَى 7 لِاسْتِخْرَاجِ سَاعَةِ الْعَمَلِ هَكَذَا: و ا هـ د ي = 27 ، مَقْسُومَةً عَلَى 7 الْخَارِجُ 3 وَالْبَاقِي 6 ، إِذَنْ سَاعَةُ الْعَمَلِ هِيَ الزُّهَرَةُ ، وَعَلَيْهِ 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فَنَأْخُذُ حُرُوفَ الْعَمَلِ مُرَتَّبَةً وَنَنْزِلُ بِهَا فِي وَفْقٍ مُخَمَّسٍ وَنُحَوِّطُهُ بِالْآيَةِ [ قَوْلُهُ الْحَقُّ وَلَهُ الْمُلْكُ ] ، وَنَكْتُبُ عَلَى الْأَرْكَانِ الْأَرْبَعَةِ اسْمَ الرَّوْحَانِيِّ [ سَمْسَائِيلُ ] ، وَنُدَوِّرُ عَلَيْهِ الْآيَتَيْنِ الْكَرِيمَتَيْنِ: اللهُ لَطِيفٌ بِعِبَادِهِ يَرْزُقُ مَنْ يَشَاءُ وَهُوَ الْقَوِيُّ الْعَزِيزُ ، وَالْآيَةَ: الَّذِينَ يَتْلُونَ كِتَابَ اللهِ ... إِلَى ... لَنْ تَبُورَ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وَفِي نَفْسِ الْوَرَقَةِ مِنْ وَرَاءِ الْوَفْقِ الْمُخَمَّسِ تَرْسُمُ وَفْقًا بِقَدْرِ حُرُوفِ الرَّوْحَانِيِّ الْحَاكِمِ وَنَنْزِلُ بِهِ كَمَا فَعَلْنَا بِحُرُوفِ الْعَمَلِ، فِي مِثَالِنَا هَذَا يَكُونُ وَفْقًا مُرَبَّعًا وَتُحَوِّطُهُ بِاسْمِهِ. وَالْكِتَابَةُ تَكُونُ بِمَاءِ وَرْدٍ وَزَعْفَرَانٍ وَمِسْكٍ مَعَ بَخُورٍ طَيِّبٍ كَاللُّبَانِ وَعُودِ الصَّلِيبِ</w:t>
      </w:r>
    </w:p>
    <w:p>
      <w:pPr>
        <w:pStyle w:val="Heading2"/>
      </w:pPr>
      <w:r>
        <w:t>latin</w:t>
      </w:r>
    </w:p>
    <w:p>
      <w:r>
        <w:rPr>
          <w:i/>
          <w:color w:val="1A237E"/>
          <w:sz w:val="18"/>
        </w:rPr>
        <w:t>Ṭarīqatu al-Muyassarati fī Jalbi al-Arzāqi</w:t>
      </w:r>
    </w:p>
    <w:p>
      <w:r>
        <w:rPr>
          <w:i/>
          <w:color w:val="1A237E"/>
          <w:sz w:val="18"/>
        </w:rPr>
        <w:t>Thumma nalquṭu mina as-saṭri ath-thānī isma ar-rūḥāniyyi mubtadi'īna mina al-ḥarfi ath-thānī wa nasīru bi-t-tathlīthi fa-yakūnu hākadhā: س م س — [Rajah ditulis ulang: سَمْسَائِيلُ]. Thumma nalquṭu mina as-saṭri ath-thālithi kadhālika bi-t-tathlīthi mubtadi'īna mina al-ḥarfi al-awwali li-istikhrāji ar-rūḥāniyyi al-ḥākimi fa-takūnu ḥurūfuhu hiya [ ن س ل م ] — [Rajah ditulis ulang: نَلْسَمَائِيلُ]</w:t>
      </w:r>
    </w:p>
    <w:p>
      <w:r>
        <w:rPr>
          <w:i/>
          <w:color w:val="1A237E"/>
          <w:sz w:val="18"/>
        </w:rPr>
        <w:t>Thumma na'khudhu ḥurūfa al-ʿamali wa ar-rūḥāniyyi al-ḥākimi mabsūṭatan bidūni takrārin wa bidūni ḥurūfin ẓulmāniyyatin wa nastakhriju minhā mā tarakkaba fīhā min asmā'i Allāhi al-ḥusnā an-nūrāniyyati hākadhā: [ ن ل ا م س ي هـ ] — [Rajah ditulis ulang: لَا إِلَهَ إِلَّا اللهُ الْمُهَيْمِنُ]</w:t>
      </w:r>
    </w:p>
    <w:p>
      <w:r>
        <w:rPr>
          <w:i/>
          <w:color w:val="1A237E"/>
          <w:sz w:val="18"/>
        </w:rPr>
        <w:t>Ammā ṭarīqatu al-ʿamali: na'khudhu al-ḥurūfa al-khamsata allatī lil-ʿamali wa naqsimuhā ʿalā 7 li-istikhrāji sāʿati al-ʿamali hākadhā: و ا هـ د ي = 27 — maqsūmatan ʿalā 7 al-khāriju 3 wa al-bāqī 6 — idhan sāʿatu al-ʿamali hiya az-Zuhratu</w:t>
      </w:r>
    </w:p>
    <w:p>
      <w:r>
        <w:rPr>
          <w:i/>
          <w:color w:val="1A237E"/>
          <w:sz w:val="18"/>
        </w:rPr>
        <w:t>Fa-na'khudhu ḥurūfa al-ʿamali murattabatan wa nanzilu bihā fī wafqin mukhammasi wa nuḥawwiṭuhu bi-al-āyati [ قَوْلُهُ الْحَقُّ وَلَهُ الْمُلْكُ ] wa naktubu ʿalā al-arkāni al-arbaʿati isma ar-rūḥāniyyi [ سَمْسَائِيلُ ] wa nudawwiru ʿalaihi al-āyataini al-karīmataini: Allāhu laṭīfun bi-ʿibādihi yarzuqu man yashā'u wa huwa al-qawiyyu al-ʿazīzu — wa al-āyata: Alladhīna yatlūna kitāba Allāhi ... ilā lan tabūra</w:t>
      </w:r>
    </w:p>
    <w:p>
      <w:r>
        <w:rPr>
          <w:i/>
          <w:color w:val="1A237E"/>
          <w:sz w:val="18"/>
        </w:rPr>
        <w:t>Wa fī nafsi al-waraqati min warā'i al-wafqi al-mukhammasi tarsumu wafqan bi-qadri ḥurūfi ar-rūḥāniyyi al-ḥākimi wa nanzilu bihi kamā faʿalnā bi-ḥurūfi al-ʿamali — fī mithālinā hādhā yakūnu wafqan murabbaʿan wa tuḥawwiṭuhu bi-ismihi. Wa al-kitābatu takūnu bi-mā'i wardin wa zaʿfarānin wa miskin maʿa bakhūrin ṭayyibin ka-al-lubāni wa ʿūdi aṣ-ṣalībi</w:t>
      </w:r>
    </w:p>
    <w:p>
      <w:pPr>
        <w:pStyle w:val="Heading2"/>
      </w:pPr>
      <w:r>
        <w:t>Terjemahan</w:t>
      </w:r>
    </w:p>
    <w:p>
      <w:pPr>
        <w:shd w:val="clear" w:color="auto" w:fill="E8F5E9"/>
        <w:pBdr>
          <w:left w:val="single" w:sz="12" w:space="6" w:color="2E7D32"/>
        </w:pBdr>
      </w:pPr>
      <w:r>
        <w:rPr>
          <w:color w:val="0D47A1"/>
          <w:sz w:val="18"/>
        </w:rPr>
        <w:t>Cara Maysarah untuk Menarik Rezeki.</w:t>
      </w:r>
    </w:p>
    <w:p>
      <w:pPr>
        <w:shd w:val="clear" w:color="auto" w:fill="E8F5E9"/>
        <w:pBdr>
          <w:left w:val="single" w:sz="12" w:space="6" w:color="2E7D32"/>
        </w:pBdr>
      </w:pPr>
      <w:r>
        <w:rPr>
          <w:color w:val="0D47A1"/>
          <w:sz w:val="18"/>
        </w:rPr>
        <w:t>Kemudian kita pungut dari baris kedua nama ruhani dengan memulai dari huruf kedua dan berjalan dengan tathlith (loncat 3) sehingga menjadi: س م س — [Rajah ditulis ulang: سَمْسَائِيلُ]. Kemudian kita pungut dari baris ketiga dengan tathlith dari huruf pertama untuk mengeluarkan ruhani penguasa: [ ن س ل م ] — [Rajah ditulis ulang: نَلْسَمَائِيلُ]</w:t>
      </w:r>
    </w:p>
    <w:p>
      <w:pPr>
        <w:shd w:val="clear" w:color="auto" w:fill="E8F5E9"/>
        <w:pBdr>
          <w:left w:val="single" w:sz="12" w:space="6" w:color="2E7D32"/>
        </w:pBdr>
      </w:pPr>
      <w:r>
        <w:rPr>
          <w:color w:val="0D47A1"/>
          <w:sz w:val="18"/>
        </w:rPr>
        <w:t>Kemudian kita ambil huruf-huruf amal dan ruhani penguasa yang terhampar tanpa pengulangan dan tanpa huruf kegelapan, dan kita keluarkan darinya nama-nama Allah yang indah yang bercahaya: [ ن ل ا م س ي هـ ] — [Rajah ditulis ulang: لَا إِلَهَ إِلَّا اللهُ الْمُهَيْمِنُ] — itulah yang dibaca atas amalan</w:t>
      </w:r>
    </w:p>
    <w:p>
      <w:pPr>
        <w:shd w:val="clear" w:color="auto" w:fill="E8F5E9"/>
        <w:pBdr>
          <w:left w:val="single" w:sz="12" w:space="6" w:color="2E7D32"/>
        </w:pBdr>
      </w:pPr>
      <w:r>
        <w:rPr>
          <w:color w:val="0D47A1"/>
          <w:sz w:val="18"/>
        </w:rPr>
        <w:t>Adapun cara amalnya: kita ambil lima huruf amal dan kita bagi 7 untuk mengeluarkan jam amalnya: و ا هـ د ي = 27 — dibagi 7 hasilnya 3 sisanya 6 — maka jam amalnya adalah Zuhrah — penulisan dan pembacaan pada jam Zuhrah di hari apa saja yang kita kehendaki</w:t>
      </w:r>
    </w:p>
    <w:p>
      <w:pPr>
        <w:shd w:val="clear" w:color="auto" w:fill="E8F5E9"/>
        <w:pBdr>
          <w:left w:val="single" w:sz="12" w:space="6" w:color="2E7D32"/>
        </w:pBdr>
      </w:pPr>
      <w:r>
        <w:rPr>
          <w:color w:val="0D47A1"/>
          <w:sz w:val="18"/>
        </w:rPr>
        <w:t>Kita ambil huruf amal yang tersusun dan kita turunkan pada wafaq 5×5 dan kita kelilingi dengan ayat [قَوْلُهُ الْحَقُّ وَلَهُ الْمُلْكُ] dan kita tulis pada empat sudut nama ruhani [سَمْسَائِيلُ] dan kita putarkan dua ayat mulia: Allah Maha Lembut terhadap hamba-hamba-Nya memberi rezeki siapa yang Dia kehendaki dan Dia Maha Kuat Maha Perkasa — dan ayat: Orang-orang yang membaca Kitab Allah ... hingga ... tidak akan rugi</w:t>
      </w:r>
    </w:p>
    <w:p>
      <w:pPr>
        <w:shd w:val="clear" w:color="auto" w:fill="E8F5E9"/>
        <w:pBdr>
          <w:left w:val="single" w:sz="12" w:space="6" w:color="2E7D32"/>
        </w:pBdr>
      </w:pPr>
      <w:r>
        <w:rPr>
          <w:color w:val="0D47A1"/>
          <w:sz w:val="18"/>
        </w:rPr>
        <w:t>Dan pada kertas yang sama di balik wafaq 5×5 kita gambar wafaq sesuai jumlah huruf ruhani penguasa dan kita turunkan seperti yang kita lakukan pada huruf amal — pada contoh ini menjadi wafaq 4×4 dan kita kelilingi dengan namanya. Penulisan dengan air mawar, za'faran, dan misik dengan dupa harum seperti luban dan kayu salib</w:t>
      </w:r>
    </w:p>
    <w:p>
      <w:pPr>
        <w:pStyle w:val="Heading2"/>
      </w:pPr>
      <w:r>
        <w:t>Syarah dan Penjelasan</w:t>
      </w:r>
    </w:p>
    <w:p>
      <w:r>
        <w:rPr>
          <w:rFonts w:ascii="Calibri" w:hAnsi="Calibri"/>
          <w:sz w:val="17"/>
        </w:rPr>
        <w:t>Lanjutan hisab Maysarah: pengambilan nama khadam dengan tathlith (loncat 3 huruf) menghasilkan Samsayil (pelaksana) dan Nalsamayil (penguasa), lalu ekstraksi Asma Al-Muhaimin dari huruf bersih, penentuan jam Zuhrah (27÷7 sisa 6), dan tata letak dua wafaq (5×5 depan dan 4×4 belakang) dengan tinta mawar-za'faran-misik.</w:t>
      </w:r>
    </w:p>
    <w:p>
      <w:pPr>
        <w:pStyle w:val="Heading2"/>
      </w:pPr>
      <w:r>
        <w:t>Khususiyah dan Tatacara Praktik</w:t>
      </w:r>
    </w:p>
    <w:p>
      <w:r>
        <w:rPr>
          <w:rFonts w:ascii="Calibri" w:hAnsi="Calibri"/>
          <w:sz w:val="17"/>
        </w:rPr>
        <w:t>Wafaq depan 5×5 (huruf amal) dikelilingi ayat Qauluhu al-Haqq dan dua ayat rezeki; wafaq belakang 4×4 (huruf ruhani penguasa). Tulis pada jam Zuhrah hari apa saja dengan air mawar + za'faran + misik dan dupa luban/ud shalib. Wirid: Lā Ilāha illallāhu al-Muhaimin.</w:t>
      </w:r>
    </w:p>
    <w:p>
      <w:r>
        <w:br w:type="page"/>
      </w:r>
    </w:p>
    <w:p>
      <w:pPr>
        <w:pStyle w:val="Heading1"/>
      </w:pPr>
      <w:r>
        <w:t>HALAMAN 08 — MAYSARAH 3/3 — طَرِيقَةُ الْمُيَسَّرَةِ فِي جَلْبِ الْأَرْزَاقِ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وَهَذَا وَفْقُ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5"/>
        </w:rPr>
        <w:t>أَسْأَلُ اللهَ عَزَّ وَجَلَّ أَنْ يَنْفَعَكُمْ بِهَذِهِ الذَّخِيرَةِ الْمُبَارَكَةِ إِنَّهُ وَلِيُّ ذَلِكَ وَالْقَادِرُ عَلَيْهِ وَالسَّلَامُ</w:t>
      </w:r>
    </w:p>
    <w:p>
      <w:pPr>
        <w:pStyle w:val="Heading2"/>
      </w:pPr>
      <w:r>
        <w:t>latin</w:t>
      </w:r>
    </w:p>
    <w:p>
      <w:r>
        <w:rPr>
          <w:i/>
          <w:color w:val="1A237E"/>
          <w:sz w:val="18"/>
        </w:rPr>
        <w:t>Ṭarīqatu al-Muyassarati fī Jalbi al-Arzāqi</w:t>
      </w:r>
    </w:p>
    <w:p>
      <w:r>
        <w:rPr>
          <w:i/>
          <w:color w:val="1A237E"/>
          <w:sz w:val="18"/>
        </w:rPr>
        <w:t>Wa-hādhā Wafqu al-ʿAmali</w:t>
      </w:r>
    </w:p>
    <w:p>
      <w:r>
        <w:rPr>
          <w:i/>
          <w:color w:val="1A237E"/>
          <w:sz w:val="18"/>
        </w:rPr>
        <w:t>Wa-hādhā al-Wafqu al-Murabbaʿu alladhī nazalnā fīhi ar-Rūḥāniyyi</w:t>
      </w:r>
    </w:p>
    <w:p>
      <w:r>
        <w:rPr>
          <w:i/>
          <w:color w:val="1A237E"/>
          <w:sz w:val="18"/>
        </w:rPr>
        <w:t>Wa-ʿadadu al-ʿAzīmati 196 marratan maʿa at-tawajjuhi ilā Allāhi ʿAzza wa-Jalla bi-ṭalabika</w:t>
      </w:r>
    </w:p>
    <w:p>
      <w:r>
        <w:rPr>
          <w:i/>
          <w:color w:val="1A237E"/>
          <w:sz w:val="18"/>
        </w:rPr>
        <w:t>As'alu Allāha ʿAzza wa-Jalla an yanfaʿakum bi-hādhihi adh-Dhakhīrati al-Mubārakati innahu Waliyyu dhālika wa al-Qādiru ʿalaihi was-Salāmu</w:t>
      </w:r>
    </w:p>
    <w:p>
      <w:pPr>
        <w:pStyle w:val="Heading2"/>
      </w:pPr>
      <w:r>
        <w:t>Terjemahan</w:t>
      </w:r>
    </w:p>
    <w:p>
      <w:pPr>
        <w:shd w:val="clear" w:color="auto" w:fill="E8F5E9"/>
        <w:pBdr>
          <w:left w:val="single" w:sz="12" w:space="6" w:color="2E7D32"/>
        </w:pBdr>
      </w:pPr>
      <w:r>
        <w:rPr>
          <w:color w:val="0D47A1"/>
          <w:sz w:val="18"/>
        </w:rPr>
        <w:t>Cara Maysarah untuk Menarik Rezeki.</w:t>
      </w:r>
    </w:p>
    <w:p>
      <w:pPr>
        <w:shd w:val="clear" w:color="auto" w:fill="E8F5E9"/>
        <w:pBdr>
          <w:left w:val="single" w:sz="12" w:space="6" w:color="2E7D32"/>
        </w:pBdr>
      </w:pPr>
      <w:r>
        <w:rPr>
          <w:color w:val="0D47A1"/>
          <w:sz w:val="18"/>
        </w:rPr>
        <w:t>Dan inilah wafaq amalan.</w:t>
      </w:r>
    </w:p>
    <w:p>
      <w:pPr>
        <w:shd w:val="clear" w:color="auto" w:fill="E8F5E9"/>
        <w:pBdr>
          <w:left w:val="single" w:sz="12" w:space="6" w:color="2E7D32"/>
        </w:pBdr>
      </w:pPr>
      <w:r>
        <w:rPr>
          <w:color w:val="0D47A1"/>
          <w:sz w:val="18"/>
        </w:rPr>
        <w:t>Dan inilah wafaq persegi yang kita turunkan di dalamnya (huruf) ruhaninya.</w:t>
      </w:r>
    </w:p>
    <w:p>
      <w:pPr>
        <w:shd w:val="clear" w:color="auto" w:fill="E8F5E9"/>
        <w:pBdr>
          <w:left w:val="single" w:sz="12" w:space="6" w:color="2E7D32"/>
        </w:pBdr>
      </w:pPr>
      <w:r>
        <w:rPr>
          <w:color w:val="0D47A1"/>
          <w:sz w:val="18"/>
        </w:rPr>
        <w:t>Jumlah wiridnya 196 kali dengan menghadap kepada Allah Azza wa Jalla dengan permohonanmu,</w:t>
      </w:r>
    </w:p>
    <w:p>
      <w:pPr>
        <w:shd w:val="clear" w:color="auto" w:fill="E8F5E9"/>
        <w:pBdr>
          <w:left w:val="single" w:sz="12" w:space="6" w:color="2E7D32"/>
        </w:pBdr>
      </w:pPr>
      <w:r>
        <w:rPr>
          <w:color w:val="0D47A1"/>
          <w:sz w:val="18"/>
        </w:rPr>
        <w:t>Aku memohon kepada Allah Azza wa Jalla semoga memberi manfaat kepada kalian dengan simpanan yang diberkahi ini, sesungguhnya Dia-lah penolongnya dan Yang Maha Kuasa atasnya. Wassalam.</w:t>
      </w:r>
    </w:p>
    <w:p>
      <w:pPr>
        <w:pStyle w:val="Heading2"/>
      </w:pPr>
      <w:r>
        <w:t>Syarah dan Penjelasan</w:t>
      </w:r>
    </w:p>
    <w:p>
      <w:r>
        <w:rPr>
          <w:rFonts w:ascii="Calibri" w:hAnsi="Calibri"/>
          <w:sz w:val="17"/>
        </w:rPr>
        <w:t>Dua wafaq berdampingan: kanan wafaq amalan 5×5 (25 petak, huruf و ا هـ د ي diputar), kiri wafaq ruhani 4×4 (16 petak, huruf س م س ن ل ن ر diputar). Keduanya hasil hisab Hal06-07. Wirid 196 adalah Lā Ilāha illallāhu al-Muhaimin yang diekstrak Hal07.</w:t>
      </w:r>
    </w:p>
    <w:p>
      <w:pPr>
        <w:pStyle w:val="Heading2"/>
      </w:pPr>
      <w:r>
        <w:t>Khususiyah dan Tatacara Praktik</w:t>
      </w:r>
    </w:p>
    <w:p>
      <w:r>
        <w:rPr>
          <w:rFonts w:ascii="Calibri" w:hAnsi="Calibri"/>
          <w:sz w:val="17"/>
        </w:rPr>
        <w:t>Wafaq ditulis bolak-balik satu kertas: depan mukhammas (amalan), belakang murabba' (ruhani penguasa). Tulis pada jam Zuhrah dengan air mawar + za'faran + misik, di sekeliling wafaq tulis ayat Qauluhu al-Haqq dan dua ayat rezeki (Allāhu Laṭīfun ... dan Alladzīna yatlūna ...), empat sudut tulis Samsāyīl. Baca wirid 196 kali dengan tawajjuh. Rajah huruf di dalam kotak wafaq tidak diterjemahkan — ditulis ulang sebagai gambar.</w:t>
      </w:r>
    </w:p>
    <w:p>
      <w:pPr>
        <w:jc w:val="center"/>
      </w:pPr>
      <w:r>
        <w:drawing>
          <wp:inline xmlns:a="http://schemas.openxmlformats.org/drawingml/2006/main" xmlns:pic="http://schemas.openxmlformats.org/drawingml/2006/picture">
            <wp:extent cx="3840480" cy="2805620"/>
            <wp:docPr id="1" name="Picture 1"/>
            <wp:cNvGraphicFramePr>
              <a:graphicFrameLocks noChangeAspect="1"/>
            </wp:cNvGraphicFramePr>
            <a:graphic>
              <a:graphicData uri="http://schemas.openxmlformats.org/drawingml/2006/picture">
                <pic:pic>
                  <pic:nvPicPr>
                    <pic:cNvPr id="0" name="IMG_20261025_072355.jpg"/>
                    <pic:cNvPicPr/>
                  </pic:nvPicPr>
                  <pic:blipFill>
                    <a:blip r:embed="rId11"/>
                    <a:stretch>
                      <a:fillRect/>
                    </a:stretch>
                  </pic:blipFill>
                  <pic:spPr>
                    <a:xfrm>
                      <a:off x="0" y="0"/>
                      <a:ext cx="3840480" cy="2805620"/>
                    </a:xfrm>
                    <a:prstGeom prst="rect"/>
                  </pic:spPr>
                </pic:pic>
              </a:graphicData>
            </a:graphic>
          </wp:inline>
        </w:drawing>
      </w:r>
    </w:p>
    <w:p>
      <w:pPr>
        <w:jc w:val="center"/>
      </w:pPr>
      <w:r>
        <w:rPr>
          <w:i/>
          <w:color w:val="666666"/>
          <w:sz w:val="14"/>
        </w:rPr>
        <w:t>[Gambar: IMG_20261025_072355.jpg]</w:t>
      </w:r>
    </w:p>
    <w:p>
      <w:pPr>
        <w:jc w:val="center"/>
      </w:pPr>
      <w:r>
        <w:drawing>
          <wp:inline xmlns:a="http://schemas.openxmlformats.org/drawingml/2006/main" xmlns:pic="http://schemas.openxmlformats.org/drawingml/2006/picture">
            <wp:extent cx="3840480" cy="2771125"/>
            <wp:docPr id="2" name="Picture 2"/>
            <wp:cNvGraphicFramePr>
              <a:graphicFrameLocks noChangeAspect="1"/>
            </wp:cNvGraphicFramePr>
            <a:graphic>
              <a:graphicData uri="http://schemas.openxmlformats.org/drawingml/2006/picture">
                <pic:pic>
                  <pic:nvPicPr>
                    <pic:cNvPr id="0" name="IMG_20261025_072327.jpg"/>
                    <pic:cNvPicPr/>
                  </pic:nvPicPr>
                  <pic:blipFill>
                    <a:blip r:embed="rId12"/>
                    <a:stretch>
                      <a:fillRect/>
                    </a:stretch>
                  </pic:blipFill>
                  <pic:spPr>
                    <a:xfrm>
                      <a:off x="0" y="0"/>
                      <a:ext cx="3840480" cy="2771125"/>
                    </a:xfrm>
                    <a:prstGeom prst="rect"/>
                  </pic:spPr>
                </pic:pic>
              </a:graphicData>
            </a:graphic>
          </wp:inline>
        </w:drawing>
      </w:r>
    </w:p>
    <w:p>
      <w:pPr>
        <w:jc w:val="center"/>
      </w:pPr>
      <w:r>
        <w:rPr>
          <w:i/>
          <w:color w:val="666666"/>
          <w:sz w:val="14"/>
        </w:rPr>
        <w:t>[Gambar: IMG_20261025_072327.jpg]</w:t>
      </w:r>
    </w:p>
    <w:sectPr w:rsidR="00FC693F" w:rsidRPr="0006063C" w:rsidSect="00034616">
      <w:headerReference w:type="default" r:id="rId9"/>
      <w:footerReference w:type="default" r:id="rId10"/>
      <w:pgSz w:w="11909" w:h="16834"/>
      <w:pgMar w:top="792" w:right="936" w:bottom="792"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color w:val="757575"/>
        <w:sz w:val="12"/>
      </w:rPr>
      <w:t xml:space="preserve"> — Hal 01–08 Gabungan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D4C41"/>
        <w:sz w:val="13"/>
      </w:rPr>
      <w:t>Anwār ash-Shaykh al-Bashīr — HAL 01–08 GABUNGAN — untuk Koreksi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b/>
      <w:bCs/>
      <w:color w:val="1B5E20"/>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4E342E"/>
      <w:sz w:val="20"/>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A237E"/>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 01-08 Gabungan — untuk Koreksi</dc:title>
  <dc:subject/>
  <dc:creator>arena/7021a54a-kitab</dc:creator>
  <cp:keywords/>
  <dc:description>generated by python-docx</dc:description>
  <cp:lastModifiedBy/>
  <cp:revision>1</cp:revision>
  <dcterms:created xsi:type="dcterms:W3CDTF">2013-12-23T23:15:00Z</dcterms:created>
  <dcterms:modified xsi:type="dcterms:W3CDTF">2013-12-23T23:15:00Z</dcterms:modified>
  <cp:category/>
</cp:coreProperties>
</file>