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r>
        <w:br w:type="page"/>
      </w:r>
    </w:p>
    <w:p>
      <w:pPr>
        <w:pStyle w:val="Heading1"/>
        <w:bidi w:val="0"/>
        <w:spacing w:before="240" w:after="100"/>
        <w:jc w:val="left"/>
      </w:pPr>
      <w:r>
        <w:rPr>
          <w:rFonts w:ascii="Amiri" w:hAnsi="Amiri" w:cs="Amiri" w:eastAsia="Amiri"/>
          <w:b/>
          <w:i w:val="0"/>
          <w:color w:val="1F2937"/>
          <w:sz w:val="36"/>
          <w:szCs w:val="40"/>
          <w:bCs/>
        </w:rPr>
        <w:t>Halaman 1 — PARAGRAF PUJIAN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r>
        <w:br w:type="page"/>
      </w:r>
    </w:p>
    <w:p>
      <w:pPr>
        <w:pStyle w:val="Heading1"/>
        <w:bidi w:val="0"/>
        <w:spacing w:before="240" w:after="100"/>
        <w:jc w:val="left"/>
      </w:pPr>
      <w:r>
        <w:rPr>
          <w:rFonts w:ascii="Amiri" w:hAnsi="Amiri" w:cs="Amiri" w:eastAsia="Amiri"/>
          <w:b/>
          <w:i w:val="0"/>
          <w:color w:val="1F2937"/>
          <w:sz w:val="36"/>
          <w:szCs w:val="40"/>
          <w:bCs/>
        </w:rPr>
        <w:t>Halaman 2 — LANJUTAN PUJIAN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r>
        <w:br w:type="page"/>
      </w:r>
    </w:p>
    <w:p>
      <w:pPr>
        <w:pStyle w:val="Heading1"/>
        <w:bidi w:val="0"/>
        <w:spacing w:before="240" w:after="100"/>
        <w:jc w:val="left"/>
      </w:pPr>
      <w:r>
        <w:rPr>
          <w:rFonts w:ascii="Amiri" w:hAnsi="Amiri" w:cs="Amiri" w:eastAsia="Amiri"/>
          <w:b/>
          <w:i w:val="0"/>
          <w:color w:val="1F2937"/>
          <w:sz w:val="36"/>
          <w:szCs w:val="40"/>
          <w:bCs/>
        </w:rPr>
        <w:t>Halaman 3 — SYAHADAT DAN ALASAN PENULISAN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Alladzii manna biriwaaqit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bi-aayatil 'ajzi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ushuulil-mawjuudaati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yang telah menganugerahkan serambi penciptaan 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tanda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prinsip-prinsip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r>
        <w:br w:type="page"/>
      </w:r>
    </w:p>
    <w:p>
      <w:pPr>
        <w:pStyle w:val="Heading1"/>
        <w:bidi w:val="0"/>
        <w:spacing w:before="240" w:after="100"/>
        <w:jc w:val="left"/>
      </w:pPr>
      <w:r>
        <w:rPr>
          <w:rFonts w:ascii="Amiri" w:hAnsi="Amiri" w:cs="Amiri" w:eastAsia="Amiri"/>
          <w:b/>
          <w:i w:val="0"/>
          <w:color w:val="1F2937"/>
          <w:sz w:val="36"/>
          <w:szCs w:val="40"/>
          <w:bCs/>
        </w:rPr>
        <w:t>Halaman 4 — PENUTUP MUKADIMAH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al-Fatihah.</w:t>
      </w:r>
    </w:p>
    <w:p>
      <w:pPr>
        <w:spacing w:before="40" w:after="100" w:line="269" w:lineRule="auto"/>
        <w:bidi w:val="0"/>
        <w:jc w:val="left"/>
      </w:pPr>
      <w:r>
        <w:rPr>
          <w:rFonts w:ascii="Amiri" w:hAnsi="Amiri" w:cs="Amiri" w:eastAsia="Amiri"/>
          <w:b w:val="0"/>
          <w:i w:val="0"/>
          <w:color w:val="1F2937"/>
          <w:sz w:val="24"/>
          <w:szCs w:val="28"/>
        </w:rPr>
        <w:t>Langkah 1: 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 Menghadiahkan bacaan al-Fatihah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Halaman 5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r>
        <w:br w:type="page"/>
      </w:r>
    </w:p>
    <w:p>
      <w:pPr>
        <w:pStyle w:val="Heading1"/>
        <w:bidi w:val="0"/>
        <w:spacing w:before="240" w:after="100"/>
        <w:jc w:val="left"/>
      </w:pPr>
      <w:r>
        <w:rPr>
          <w:rFonts w:ascii="Amiri" w:hAnsi="Amiri" w:cs="Amiri" w:eastAsia="Amiri"/>
          <w:b/>
          <w:i w:val="0"/>
          <w:color w:val="1F2937"/>
          <w:sz w:val="36"/>
          <w:szCs w:val="40"/>
          <w:bCs/>
        </w:rPr>
        <w:t>Halaman 6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r>
        <w:br w:type="page"/>
      </w:r>
    </w:p>
    <w:p>
      <w:pPr>
        <w:pStyle w:val="Heading1"/>
        <w:bidi w:val="0"/>
        <w:spacing w:before="240" w:after="100"/>
        <w:jc w:val="left"/>
      </w:pPr>
      <w:r>
        <w:rPr>
          <w:rFonts w:ascii="Amiri" w:hAnsi="Amiri" w:cs="Amiri" w:eastAsia="Amiri"/>
          <w:b/>
          <w:i w:val="0"/>
          <w:color w:val="1F2937"/>
          <w:sz w:val="36"/>
          <w:szCs w:val="40"/>
          <w:bCs/>
        </w:rPr>
        <w:t>Halaman 7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Tidak ada media material yang dinyatakan secara tersendiri; yang dinyatakan ialah khalwat/riyadhah.</w:t>
      </w:r>
    </w:p>
    <w:p>
      <w:pPr>
        <w:spacing w:before="40" w:after="100" w:line="269" w:lineRule="auto"/>
        <w:bidi w:val="0"/>
        <w:jc w:val="left"/>
      </w:pPr>
      <w:r>
        <w:rPr>
          <w:rFonts w:ascii="Amiri" w:hAnsi="Amiri" w:cs="Amiri" w:eastAsia="Amiri"/>
          <w:b w:val="0"/>
          <w:i w:val="0"/>
          <w:color w:val="1F2937"/>
          <w:sz w:val="24"/>
          <w:szCs w:val="28"/>
        </w:rPr>
        <w:t>Langkah 1: 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8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r>
        <w:br w:type="page"/>
      </w:r>
    </w:p>
    <w:p>
      <w:pPr>
        <w:pStyle w:val="Heading1"/>
        <w:bidi w:val="0"/>
        <w:spacing w:before="240" w:after="100"/>
        <w:jc w:val="left"/>
      </w:pPr>
      <w:r>
        <w:rPr>
          <w:rFonts w:ascii="Amiri" w:hAnsi="Amiri" w:cs="Amiri" w:eastAsia="Amiri"/>
          <w:b/>
          <w:i w:val="0"/>
          <w:color w:val="1F2937"/>
          <w:sz w:val="36"/>
          <w:szCs w:val="40"/>
          <w:bCs/>
        </w:rPr>
        <w:t>Halaman 9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r>
        <w:br w:type="page"/>
      </w:r>
    </w:p>
    <w:p>
      <w:pPr>
        <w:pStyle w:val="Heading1"/>
        <w:bidi w:val="0"/>
        <w:spacing w:before="240" w:after="100"/>
        <w:jc w:val="left"/>
      </w:pPr>
      <w:r>
        <w:rPr>
          <w:rFonts w:ascii="Amiri" w:hAnsi="Amiri" w:cs="Amiri" w:eastAsia="Amiri"/>
          <w:b/>
          <w:i w:val="0"/>
          <w:color w:val="1F2937"/>
          <w:sz w:val="36"/>
          <w:szCs w:val="40"/>
          <w:bCs/>
        </w:rPr>
        <w:t>Halaman 10 — pembuka Bab Kedua dan pembagian tiga kelompok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التَّمْخِيخ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 — riyadhah salik dan jadwal ibadah malam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aaniyatin mughaththaatin. Fa-idzaa shallal maghriba raka'as sunnata wa yajlisu mustaqbilal qiblati yumuddu yadahu min tahtil ghithaa'i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فَخْمُهُ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Batas makan ±24 ūqiyah bagi salik berkeluarga; roti hangat dipecah sambil membaca awal surah al-Mulk; tanpa lemak hewani; Ayat al-Kursi tiga kali pada rangkaian sesudah makan dan tujuh kali pada rangkaian sesudah Isya.</w:t>
      </w:r>
    </w:p>
    <w:p>
      <w:pPr>
        <w:spacing w:before="40" w:after="100" w:line="269" w:lineRule="auto"/>
        <w:bidi w:val="0"/>
        <w:jc w:val="left"/>
      </w:pPr>
      <w:r>
        <w:rPr>
          <w:rFonts w:ascii="Amiri" w:hAnsi="Amiri" w:cs="Amiri" w:eastAsia="Amiri"/>
          <w:b w:val="0"/>
          <w:i w:val="0"/>
          <w:color w:val="1F2937"/>
          <w:sz w:val="24"/>
          <w:szCs w:val="28"/>
        </w:rPr>
        <w:t>Langkah 1: Hitungan makan ±24 auqiyah bagi yang berkeluarga.</w:t>
      </w:r>
    </w:p>
    <w:p>
      <w:pPr>
        <w:spacing w:before="40" w:after="100" w:line="269" w:lineRule="auto"/>
        <w:bidi w:val="0"/>
        <w:jc w:val="left"/>
      </w:pPr>
      <w:r>
        <w:rPr>
          <w:rFonts w:ascii="Amiri" w:hAnsi="Amiri" w:cs="Amiri" w:eastAsia="Amiri"/>
          <w:b w:val="0"/>
          <w:i w:val="0"/>
          <w:color w:val="1F2937"/>
          <w:sz w:val="24"/>
          <w:szCs w:val="28"/>
        </w:rPr>
        <w:t>Langkah 2: Memecah roti hangat menjadi suapan kecil sambil membaca Surah al-Mulk.</w:t>
      </w:r>
    </w:p>
    <w:p>
      <w:pPr>
        <w:spacing w:before="40" w:after="100" w:line="269" w:lineRule="auto"/>
        <w:bidi w:val="0"/>
        <w:jc w:val="left"/>
      </w:pPr>
      <w:r>
        <w:rPr>
          <w:rFonts w:ascii="Amiri" w:hAnsi="Amiri" w:cs="Amiri" w:eastAsia="Amiri"/>
          <w:b w:val="0"/>
          <w:i w:val="0"/>
          <w:color w:val="1F2937"/>
          <w:sz w:val="24"/>
          <w:szCs w:val="28"/>
        </w:rPr>
        <w:t>Langkah 3: Salat sunah setelah Maghrib.</w:t>
      </w:r>
    </w:p>
    <w:p>
      <w:pPr>
        <w:spacing w:before="40" w:after="100" w:line="269" w:lineRule="auto"/>
        <w:bidi w:val="0"/>
        <w:jc w:val="left"/>
      </w:pPr>
      <w:r>
        <w:rPr>
          <w:rFonts w:ascii="Amiri" w:hAnsi="Amiri" w:cs="Amiri" w:eastAsia="Amiri"/>
          <w:b w:val="0"/>
          <w:i w:val="0"/>
          <w:color w:val="1F2937"/>
          <w:sz w:val="24"/>
          <w:szCs w:val="28"/>
        </w:rPr>
        <w:t>Langkah 4: Duduk menghadap kiblat.</w:t>
      </w:r>
    </w:p>
    <w:p>
      <w:pPr>
        <w:spacing w:before="40" w:after="100" w:line="269" w:lineRule="auto"/>
        <w:bidi w:val="0"/>
        <w:jc w:val="left"/>
      </w:pPr>
      <w:r>
        <w:rPr>
          <w:rFonts w:ascii="Amiri" w:hAnsi="Amiri" w:cs="Amiri" w:eastAsia="Amiri"/>
          <w:b w:val="0"/>
          <w:i w:val="0"/>
          <w:color w:val="1F2937"/>
          <w:sz w:val="24"/>
          <w:szCs w:val="28"/>
        </w:rPr>
        <w:t>Langkah 5: Memperbanyak mengunyah.</w:t>
      </w:r>
    </w:p>
    <w:p>
      <w:pPr>
        <w:spacing w:before="40" w:after="100" w:line="269" w:lineRule="auto"/>
        <w:bidi w:val="0"/>
        <w:jc w:val="left"/>
      </w:pPr>
      <w:r>
        <w:rPr>
          <w:rFonts w:ascii="Amiri" w:hAnsi="Amiri" w:cs="Amiri" w:eastAsia="Amiri"/>
          <w:b w:val="0"/>
          <w:i w:val="0"/>
          <w:color w:val="1F2937"/>
          <w:sz w:val="24"/>
          <w:szCs w:val="28"/>
        </w:rPr>
        <w:t>Langkah 6: Tidak memakai lemak hewani.</w:t>
      </w:r>
    </w:p>
    <w:p>
      <w:pPr>
        <w:spacing w:before="40" w:after="100" w:line="269" w:lineRule="auto"/>
        <w:bidi w:val="0"/>
        <w:jc w:val="left"/>
      </w:pPr>
      <w:r>
        <w:rPr>
          <w:rFonts w:ascii="Amiri" w:hAnsi="Amiri" w:cs="Amiri" w:eastAsia="Amiri"/>
          <w:b w:val="0"/>
          <w:i w:val="0"/>
          <w:color w:val="1F2937"/>
          <w:sz w:val="24"/>
          <w:szCs w:val="28"/>
        </w:rPr>
        <w:t>Langkah 7: Lalu 12 rakaat dengan Ayat al-Kursi tiga kali tiap rakaat, zikir dan witir.</w:t>
      </w:r>
    </w:p>
    <w:p>
      <w:pPr>
        <w:spacing w:before="40" w:after="100" w:line="269" w:lineRule="auto"/>
        <w:bidi w:val="0"/>
        <w:jc w:val="left"/>
      </w:pPr>
      <w:r>
        <w:rPr>
          <w:rFonts w:ascii="Amiri" w:hAnsi="Amiri" w:cs="Amiri" w:eastAsia="Amiri"/>
          <w:b w:val="0"/>
          <w:i w:val="0"/>
          <w:color w:val="1F2937"/>
          <w:sz w:val="24"/>
          <w:szCs w:val="28"/>
        </w:rPr>
        <w:t>Langkah 8: Tidur dalam keadaan bersuci menghadap kiblat.</w:t>
      </w:r>
    </w:p>
    <w:p>
      <w:pPr>
        <w:spacing w:before="40" w:after="100" w:line="269" w:lineRule="auto"/>
        <w:bidi w:val="0"/>
        <w:jc w:val="left"/>
      </w:pPr>
      <w:r>
        <w:rPr>
          <w:rFonts w:ascii="Amiri" w:hAnsi="Amiri" w:cs="Amiri" w:eastAsia="Amiri"/>
          <w:b w:val="0"/>
          <w:i w:val="0"/>
          <w:color w:val="1F2937"/>
          <w:sz w:val="24"/>
          <w:szCs w:val="28"/>
        </w:rPr>
        <w:t>Tujuan: Menjalani jadwal riyadhah salik berkeluarga yang dirinci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12 — kelanjutan wirid harian dan empat puluh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تَلْقِيَةً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Zikir menghadap kiblat; isyraq empat rakaat dengan al-Fātiḥah dan al-Ikhlāṣ tiga kali; zawal empat rakaat dengan al-Fātiḥah, Ayat al-Kursi, dan al-Ikhlāṣ; roti sesudah Magrib seperti Halaman 11.</w:t>
      </w:r>
    </w:p>
    <w:p>
      <w:pPr>
        <w:spacing w:before="40" w:after="100" w:line="269" w:lineRule="auto"/>
        <w:bidi w:val="0"/>
        <w:jc w:val="left"/>
      </w:pPr>
      <w:r>
        <w:rPr>
          <w:rFonts w:ascii="Amiri" w:hAnsi="Amiri" w:cs="Amiri" w:eastAsia="Amiri"/>
          <w:b w:val="0"/>
          <w:i w:val="0"/>
          <w:color w:val="1F2937"/>
          <w:sz w:val="24"/>
          <w:szCs w:val="28"/>
        </w:rPr>
        <w:t>Langkah 1: Bangun sebelum fajar untuk zikir menghadap kiblat hingga Subuh.</w:t>
      </w:r>
    </w:p>
    <w:p>
      <w:pPr>
        <w:spacing w:before="40" w:after="100" w:line="269" w:lineRule="auto"/>
        <w:bidi w:val="0"/>
        <w:jc w:val="left"/>
      </w:pPr>
      <w:r>
        <w:rPr>
          <w:rFonts w:ascii="Amiri" w:hAnsi="Amiri" w:cs="Amiri" w:eastAsia="Amiri"/>
          <w:b w:val="0"/>
          <w:i w:val="0"/>
          <w:color w:val="1F2937"/>
          <w:sz w:val="24"/>
          <w:szCs w:val="28"/>
        </w:rPr>
        <w:t>Langkah 2: Tetap berzikir sampai matahari terbit.</w:t>
      </w:r>
    </w:p>
    <w:p>
      <w:pPr>
        <w:spacing w:before="40" w:after="100" w:line="269" w:lineRule="auto"/>
        <w:bidi w:val="0"/>
        <w:jc w:val="left"/>
      </w:pPr>
      <w:r>
        <w:rPr>
          <w:rFonts w:ascii="Amiri" w:hAnsi="Amiri" w:cs="Amiri" w:eastAsia="Amiri"/>
          <w:b w:val="0"/>
          <w:i w:val="0"/>
          <w:color w:val="1F2937"/>
          <w:sz w:val="24"/>
          <w:szCs w:val="28"/>
        </w:rPr>
        <w:t>Langkah 3: Salat isyraq empat rakaat.</w:t>
      </w:r>
    </w:p>
    <w:p>
      <w:pPr>
        <w:spacing w:before="40" w:after="100" w:line="269" w:lineRule="auto"/>
        <w:bidi w:val="0"/>
        <w:jc w:val="left"/>
      </w:pPr>
      <w:r>
        <w:rPr>
          <w:rFonts w:ascii="Amiri" w:hAnsi="Amiri" w:cs="Amiri" w:eastAsia="Amiri"/>
          <w:b w:val="0"/>
          <w:i w:val="0"/>
          <w:color w:val="1F2937"/>
          <w:sz w:val="24"/>
          <w:szCs w:val="28"/>
        </w:rPr>
        <w:t>Langkah 4: Berzikir lagi, salat zawal empat rakaat.</w:t>
      </w:r>
    </w:p>
    <w:p>
      <w:pPr>
        <w:spacing w:before="40" w:after="100" w:line="269" w:lineRule="auto"/>
        <w:bidi w:val="0"/>
        <w:jc w:val="left"/>
      </w:pPr>
      <w:r>
        <w:rPr>
          <w:rFonts w:ascii="Amiri" w:hAnsi="Amiri" w:cs="Amiri" w:eastAsia="Amiri"/>
          <w:b w:val="0"/>
          <w:i w:val="0"/>
          <w:color w:val="1F2937"/>
          <w:sz w:val="24"/>
          <w:szCs w:val="28"/>
        </w:rPr>
        <w:t>Langkah 5: Lalu Zuhur, duduk sampai Asar.</w:t>
      </w:r>
    </w:p>
    <w:p>
      <w:pPr>
        <w:spacing w:before="40" w:after="100" w:line="269" w:lineRule="auto"/>
        <w:bidi w:val="0"/>
        <w:jc w:val="left"/>
      </w:pPr>
      <w:r>
        <w:rPr>
          <w:rFonts w:ascii="Amiri" w:hAnsi="Amiri" w:cs="Amiri" w:eastAsia="Amiri"/>
          <w:b w:val="0"/>
          <w:i w:val="0"/>
          <w:color w:val="1F2937"/>
          <w:sz w:val="24"/>
          <w:szCs w:val="28"/>
        </w:rPr>
        <w:t>Langkah 6: Salat Asar, dan kembali berzikir sampai Magrib.</w:t>
      </w:r>
    </w:p>
    <w:p>
      <w:pPr>
        <w:spacing w:before="40" w:after="100" w:line="269" w:lineRule="auto"/>
        <w:bidi w:val="0"/>
        <w:jc w:val="left"/>
      </w:pPr>
      <w:r>
        <w:rPr>
          <w:rFonts w:ascii="Amiri" w:hAnsi="Amiri" w:cs="Amiri" w:eastAsia="Amiri"/>
          <w:b w:val="0"/>
          <w:i w:val="0"/>
          <w:color w:val="1F2937"/>
          <w:sz w:val="24"/>
          <w:szCs w:val="28"/>
        </w:rPr>
        <w:t>Langkah 7: Roti sesudah Magrib diperlakukan seperti pada Halaman 11.</w:t>
      </w:r>
    </w:p>
    <w:p>
      <w:pPr>
        <w:spacing w:before="40" w:after="100" w:line="269" w:lineRule="auto"/>
        <w:bidi w:val="0"/>
        <w:jc w:val="left"/>
      </w:pPr>
      <w:r>
        <w:rPr>
          <w:rFonts w:ascii="Amiri" w:hAnsi="Amiri" w:cs="Amiri" w:eastAsia="Amiri"/>
          <w:b w:val="0"/>
          <w:i w:val="0"/>
          <w:color w:val="1F2937"/>
          <w:sz w:val="24"/>
          <w:szCs w:val="28"/>
        </w:rPr>
        <w:t>Langkah 8: Tahapan berbuka berubah pada malam ketujuh.</w:t>
      </w:r>
    </w:p>
    <w:p>
      <w:pPr>
        <w:spacing w:before="40" w:after="100" w:line="269" w:lineRule="auto"/>
        <w:bidi w:val="0"/>
        <w:jc w:val="left"/>
      </w:pPr>
      <w:r>
        <w:rPr>
          <w:rFonts w:ascii="Amiri" w:hAnsi="Amiri" w:cs="Amiri" w:eastAsia="Amiri"/>
          <w:b w:val="0"/>
          <w:i w:val="0"/>
          <w:color w:val="1F2937"/>
          <w:sz w:val="24"/>
          <w:szCs w:val="28"/>
        </w:rPr>
        <w:t>Langkah 9: Lalu sesudah dua, tiga, empat, lima, dan enam pekan sampai genap delapan puluh hari.</w:t>
      </w:r>
    </w:p>
    <w:p>
      <w:pPr>
        <w:spacing w:before="40" w:after="100" w:line="269" w:lineRule="auto"/>
        <w:bidi w:val="0"/>
        <w:jc w:val="left"/>
      </w:pPr>
      <w:r>
        <w:rPr>
          <w:rFonts w:ascii="Amiri" w:hAnsi="Amiri" w:cs="Amiri" w:eastAsia="Amiri"/>
          <w:b w:val="0"/>
          <w:i w:val="0"/>
          <w:color w:val="1F2937"/>
          <w:sz w:val="24"/>
          <w:szCs w:val="28"/>
        </w:rPr>
        <w:t>Tujuan: Melanjutkan jadwal riyadhah sampai genap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13 — syarat dan penutup riyadhah salik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فَيَحْتَسِبُ</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Dua roti hangat dan sedikit air; surah Yāsīn; zikir “Subḥānallāh al-‘Aliyy al-Wahhāb”; konteks makanan halal, menyendiri dari suara, dan duduk dalam gelap.</w:t>
      </w:r>
    </w:p>
    <w:p>
      <w:pPr>
        <w:spacing w:before="40" w:after="100" w:line="269" w:lineRule="auto"/>
        <w:bidi w:val="0"/>
        <w:jc w:val="left"/>
      </w:pPr>
      <w:r>
        <w:rPr>
          <w:rFonts w:ascii="Amiri" w:hAnsi="Amiri" w:cs="Amiri" w:eastAsia="Amiri"/>
          <w:b w:val="0"/>
          <w:i w:val="0"/>
          <w:color w:val="1F2937"/>
          <w:sz w:val="24"/>
          <w:szCs w:val="28"/>
        </w:rPr>
        <w:t>Langkah 1: Membatasi makan pada dua roti.</w:t>
      </w:r>
    </w:p>
    <w:p>
      <w:pPr>
        <w:spacing w:before="40" w:after="100" w:line="269" w:lineRule="auto"/>
        <w:bidi w:val="0"/>
        <w:jc w:val="left"/>
      </w:pPr>
      <w:r>
        <w:rPr>
          <w:rFonts w:ascii="Amiri" w:hAnsi="Amiri" w:cs="Amiri" w:eastAsia="Amiri"/>
          <w:b w:val="0"/>
          <w:i w:val="0"/>
          <w:color w:val="1F2937"/>
          <w:sz w:val="24"/>
          <w:szCs w:val="28"/>
        </w:rPr>
        <w:t>Langkah 2: Berbuka setelah Isya, sedikit minum, roti hangat.</w:t>
      </w:r>
    </w:p>
    <w:p>
      <w:pPr>
        <w:spacing w:before="40" w:after="100" w:line="269" w:lineRule="auto"/>
        <w:bidi w:val="0"/>
        <w:jc w:val="left"/>
      </w:pPr>
      <w:r>
        <w:rPr>
          <w:rFonts w:ascii="Amiri" w:hAnsi="Amiri" w:cs="Amiri" w:eastAsia="Amiri"/>
          <w:b w:val="0"/>
          <w:i w:val="0"/>
          <w:color w:val="1F2937"/>
          <w:sz w:val="24"/>
          <w:szCs w:val="28"/>
        </w:rPr>
        <w:t>Langkah 3: Mengurangi tidur, membaca Surah Yasin.</w:t>
      </w:r>
    </w:p>
    <w:p>
      <w:pPr>
        <w:spacing w:before="40" w:after="100" w:line="269" w:lineRule="auto"/>
        <w:bidi w:val="0"/>
        <w:jc w:val="left"/>
      </w:pPr>
      <w:r>
        <w:rPr>
          <w:rFonts w:ascii="Amiri" w:hAnsi="Amiri" w:cs="Amiri" w:eastAsia="Amiri"/>
          <w:b w:val="0"/>
          <w:i w:val="0"/>
          <w:color w:val="1F2937"/>
          <w:sz w:val="24"/>
          <w:szCs w:val="28"/>
        </w:rPr>
        <w:t>Langkah 4: Mengurangi roti setengah dirham tiap malam, melewati malam Jumat.</w:t>
      </w:r>
    </w:p>
    <w:p>
      <w:pPr>
        <w:spacing w:before="40" w:after="100" w:line="269" w:lineRule="auto"/>
        <w:bidi w:val="0"/>
        <w:jc w:val="left"/>
      </w:pPr>
      <w:r>
        <w:rPr>
          <w:rFonts w:ascii="Amiri" w:hAnsi="Amiri" w:cs="Amiri" w:eastAsia="Amiri"/>
          <w:b w:val="0"/>
          <w:i w:val="0"/>
          <w:color w:val="1F2937"/>
          <w:sz w:val="24"/>
          <w:szCs w:val="28"/>
        </w:rPr>
        <w:t>Langkah 5: Berzikir Subhanallah al-'Ali al-Wahhab sampai delapan puluh hari.</w:t>
      </w:r>
    </w:p>
    <w:p>
      <w:pPr>
        <w:spacing w:before="40" w:after="100" w:line="269" w:lineRule="auto"/>
        <w:bidi w:val="0"/>
        <w:jc w:val="left"/>
      </w:pPr>
      <w:r>
        <w:rPr>
          <w:rFonts w:ascii="Amiri" w:hAnsi="Amiri" w:cs="Amiri" w:eastAsia="Amiri"/>
          <w:b w:val="0"/>
          <w:i w:val="0"/>
          <w:color w:val="1F2937"/>
          <w:sz w:val="24"/>
          <w:szCs w:val="28"/>
        </w:rPr>
        <w:t>Tujuan: Menyelesaikan rangkaian riyadhah sampai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14 — tiga tabir salik pertama dan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لِخَمْسِ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الذِّكْرِ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Berwudu atau mandi; zikir Yā Hādī, Yā Laṭīf, Yā Fansyah (bacaan tidak pasti), Yā Qawiyy, Yā Qādir, dan Yā Dzā al-Quwwah sesuai jenis tabir.</w:t>
      </w:r>
    </w:p>
    <w:p>
      <w:pPr>
        <w:spacing w:before="40" w:after="100" w:line="269" w:lineRule="auto"/>
        <w:bidi w:val="0"/>
        <w:jc w:val="left"/>
      </w:pPr>
      <w:r>
        <w:rPr>
          <w:rFonts w:ascii="Amiri" w:hAnsi="Amiri" w:cs="Amiri" w:eastAsia="Amiri"/>
          <w:b w:val="0"/>
          <w:i w:val="0"/>
          <w:color w:val="1F2937"/>
          <w:sz w:val="24"/>
          <w:szCs w:val="28"/>
        </w:rPr>
        <w:t>Langkah 1: Waktu yang dinyatakan: Selama riyadhah, sebagai respons ketika tabir/lintasan muncul.</w:t>
      </w:r>
    </w:p>
    <w:p>
      <w:pPr>
        <w:spacing w:before="40" w:after="100" w:line="269" w:lineRule="auto"/>
        <w:bidi w:val="0"/>
        <w:jc w:val="left"/>
      </w:pPr>
      <w:r>
        <w:rPr>
          <w:rFonts w:ascii="Amiri" w:hAnsi="Amiri" w:cs="Amiri" w:eastAsia="Amiri"/>
          <w:b w:val="0"/>
          <w:i w:val="0"/>
          <w:color w:val="1F2937"/>
          <w:sz w:val="24"/>
          <w:szCs w:val="28"/>
        </w:rPr>
        <w:t>Langkah 2: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w:t>
      </w:r>
    </w:p>
    <w:p>
      <w:pPr>
        <w:spacing w:before="40" w:after="100" w:line="269" w:lineRule="auto"/>
        <w:bidi w:val="0"/>
        <w:jc w:val="left"/>
      </w:pPr>
      <w:r>
        <w:rPr>
          <w:rFonts w:ascii="Amiri" w:hAnsi="Amiri" w:cs="Amiri" w:eastAsia="Amiri"/>
          <w:b w:val="0"/>
          <w:i w:val="0"/>
          <w:color w:val="1F2937"/>
          <w:sz w:val="24"/>
          <w:szCs w:val="28"/>
        </w:rPr>
        <w:t>Tujuan: Merespons tabir/lintasan yang muncul selama riyadhah.</w:t>
      </w:r>
    </w:p>
    <w:p>
      <w:r>
        <w:br w:type="page"/>
      </w:r>
    </w:p>
    <w:p>
      <w:pPr>
        <w:pStyle w:val="Heading1"/>
        <w:bidi w:val="0"/>
        <w:spacing w:before="240" w:after="100"/>
        <w:jc w:val="left"/>
      </w:pPr>
      <w:r>
        <w:rPr>
          <w:rFonts w:ascii="Amiri" w:hAnsi="Amiri" w:cs="Amiri" w:eastAsia="Amiri"/>
          <w:b/>
          <w:i w:val="0"/>
          <w:color w:val="1F2937"/>
          <w:sz w:val="36"/>
          <w:szCs w:val="40"/>
          <w:bCs/>
        </w:rPr>
        <w:t>Halaman 15 — enam syarat dan pembagian murid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Syarat salik yang dinyatakan enam oleh sumber: tidak makan dari sumber tak diketahui, tidak menerima sebelum waktunya, tidak bergerak tanpa sebab, tidak tanpa wudu, tidak tidur lalai, tidak berbicara kecuali darurat, dan tidak meninggalkan kesucian.</w:t>
      </w:r>
    </w:p>
    <w:p>
      <w:pPr>
        <w:spacing w:before="40" w:after="100" w:line="269" w:lineRule="auto"/>
        <w:bidi w:val="0"/>
        <w:jc w:val="left"/>
      </w:pPr>
      <w:r>
        <w:rPr>
          <w:rFonts w:ascii="Amiri" w:hAnsi="Amiri" w:cs="Amiri" w:eastAsia="Amiri"/>
          <w:b w:val="0"/>
          <w:i w:val="0"/>
          <w:color w:val="1F2937"/>
          <w:sz w:val="24"/>
          <w:szCs w:val="28"/>
        </w:rPr>
        <w:t>Langkah 1: 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val="0"/>
          <w:i w:val="0"/>
          <w:color w:val="1F2937"/>
          <w:sz w:val="24"/>
          <w:szCs w:val="28"/>
        </w:rPr>
        <w:t>Tujuan: Memenuhi syarat salik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16 — wajah jiwa, zat, iman, dan nama-nama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مِلَّا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17 — wajah syuhud, alam amr, dan awal alam ikhtira'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وَبِهِ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يُشْهَدُ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18 — alam ibda‘, firasat mukmin, dan mata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r>
        <w:br w:type="page"/>
      </w:r>
    </w:p>
    <w:p>
      <w:pPr>
        <w:pStyle w:val="Heading1"/>
        <w:bidi w:val="0"/>
        <w:spacing w:before="240" w:after="100"/>
        <w:jc w:val="left"/>
      </w:pPr>
      <w:r>
        <w:rPr>
          <w:rFonts w:ascii="Amiri" w:hAnsi="Amiri" w:cs="Amiri" w:eastAsia="Amiri"/>
          <w:b/>
          <w:i w:val="0"/>
          <w:color w:val="1F2937"/>
          <w:sz w:val="36"/>
          <w:szCs w:val="40"/>
          <w:bCs/>
        </w:rPr>
        <w:t>Halaman 19 — pembuka Bab Ketiga dan mata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وَالسَّرُّ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أَوْ</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قَنَاةٍ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20 — mata nama-nama, sirr al-amr, dan Israfil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تُحْدِرُ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حَرَكَاتُهُ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حَتَّى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يَخْلَعَهُ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وَيُكَرِّمَهُ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عَلَيْنَا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مِنِّي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يُوهَرُ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21 — penutup Bab Ketiga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لِعَتِيقِهَا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22 — pembuka Bab Keempat dan lathifah mukmin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لِاخْتِصَاصِيَّةٍ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23 — dua khazanah Nabi dan khazanah sunnah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وَإِنَّ</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24 — khazanah ratq dan fatq (akhir target halaman 24)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pStyle w:val="Heading1"/>
        <w:bidi w:val="0"/>
        <w:spacing w:before="240" w:after="100"/>
        <w:jc w:val="left"/>
      </w:pPr>
      <w:r>
        <w:rPr>
          <w:rFonts w:ascii="Amiri" w:hAnsi="Amiri" w:cs="Amiri" w:eastAsia="Amiri"/>
          <w:b/>
          <w:i w:val="0"/>
          <w:color w:val="1F2937"/>
          <w:sz w:val="36"/>
          <w:szCs w:val="40"/>
          <w:bCs/>
        </w:rPr>
        <w:t>Halaman 25 — khazanah nama-nama dan penutup pasal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الْخَزَرْنَد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26 — pembuka Bab Kelima: khazanah tauhid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pStyle w:val="Heading1"/>
        <w:bidi w:val="0"/>
        <w:spacing w:before="240" w:after="100"/>
        <w:jc w:val="left"/>
      </w:pPr>
      <w:r>
        <w:rPr>
          <w:rFonts w:ascii="Amiri" w:hAnsi="Amiri" w:cs="Amiri" w:eastAsia="Amiri"/>
          <w:b/>
          <w:i w:val="0"/>
          <w:color w:val="1F2937"/>
          <w:sz w:val="36"/>
          <w:szCs w:val="40"/>
          <w:bCs/>
        </w:rPr>
        <w:t>Halaman 27 — khazanah hati dan awal delapan lembah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بَسِيطُ</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الرَّحْمَةِ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فَتَنْظُرُ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فِيهِ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28 — delapan lembah dan ujian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pStyle w:val="Heading1"/>
        <w:bidi w:val="0"/>
        <w:spacing w:before="240" w:after="100"/>
        <w:jc w:val="left"/>
      </w:pPr>
      <w:r>
        <w:rPr>
          <w:rFonts w:ascii="Amiri" w:hAnsi="Amiri" w:cs="Amiri" w:eastAsia="Amiri"/>
          <w:b/>
          <w:i w:val="0"/>
          <w:color w:val="1F2937"/>
          <w:sz w:val="36"/>
          <w:szCs w:val="40"/>
          <w:bCs/>
        </w:rPr>
        <w:t>Halaman 29 —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الْقِرَاءَة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بِهِدْيِهِ</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بِمَقْصِدِهِ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1: 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2: 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 Menjalani khalwat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30 — pembuka Bab Keenam: jiwa, ruh, dan tubuh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pStyle w:val="Heading1"/>
        <w:bidi w:val="0"/>
        <w:spacing w:before="240" w:after="100"/>
        <w:jc w:val="left"/>
      </w:pPr>
      <w:r>
        <w:rPr>
          <w:rFonts w:ascii="Amiri" w:hAnsi="Amiri" w:cs="Amiri" w:eastAsia="Amiri"/>
          <w:b/>
          <w:i w:val="0"/>
          <w:color w:val="1F2937"/>
          <w:sz w:val="36"/>
          <w:szCs w:val="40"/>
          <w:bCs/>
        </w:rPr>
        <w:t>Halaman 31 —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أَبْرَزَهَا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اللَّهُ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32 — mahsyar, makna makrifat diri, dan istilah sirr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لَمْ</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يَفْضَهَا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وَهُمْ</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33 — keadaan ahli makrifat dan beratnya mujahadah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مَادَّةٌ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هَادَهُمُ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وِفْقًا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34 — empat kutipan tentang makan dan perut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pStyle w:val="Heading1"/>
        <w:bidi w:val="0"/>
        <w:spacing w:before="240" w:after="100"/>
        <w:jc w:val="left"/>
      </w:pPr>
      <w:r>
        <w:rPr>
          <w:rFonts w:ascii="Amiri" w:hAnsi="Amiri" w:cs="Amiri" w:eastAsia="Amiri"/>
          <w:b/>
          <w:i w:val="0"/>
          <w:color w:val="1F2937"/>
          <w:sz w:val="36"/>
          <w:szCs w:val="40"/>
          <w:bCs/>
        </w:rPr>
        <w:t>Halaman 35 — pembuka Bab Ketujuh: hijab makanan dan zikir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الطَّائِفِ</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36 — syarat khalwat dan aturan berbuka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1: 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2: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Salat fardu beserta sunahnya.</w:t>
      </w:r>
    </w:p>
    <w:p>
      <w:pPr>
        <w:spacing w:before="40" w:after="100" w:line="269" w:lineRule="auto"/>
        <w:bidi w:val="0"/>
        <w:jc w:val="left"/>
      </w:pPr>
      <w:r>
        <w:rPr>
          <w:rFonts w:ascii="Amiri" w:hAnsi="Amiri" w:cs="Amiri" w:eastAsia="Amiri"/>
          <w:b w:val="0"/>
          <w:i w:val="0"/>
          <w:color w:val="1F2937"/>
          <w:sz w:val="24"/>
          <w:szCs w:val="28"/>
        </w:rPr>
        <w:t>Langkah 4: Dua rakaat duha dan dua rakaat zawal.</w:t>
      </w:r>
    </w:p>
    <w:p>
      <w:pPr>
        <w:spacing w:before="40" w:after="100" w:line="269" w:lineRule="auto"/>
        <w:bidi w:val="0"/>
        <w:jc w:val="left"/>
      </w:pPr>
      <w:r>
        <w:rPr>
          <w:rFonts w:ascii="Amiri" w:hAnsi="Amiri" w:cs="Amiri" w:eastAsia="Amiri"/>
          <w:b w:val="0"/>
          <w:i w:val="0"/>
          <w:color w:val="1F2937"/>
          <w:sz w:val="24"/>
          <w:szCs w:val="28"/>
        </w:rPr>
        <w:t>Langkah 5: 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 Memenuhi syarat khalwat dan aturan berbuka yang dinyatakan.</w:t>
      </w:r>
    </w:p>
    <w:p>
      <w:r>
        <w:br w:type="page"/>
      </w:r>
    </w:p>
    <w:p>
      <w:pPr>
        <w:pStyle w:val="Heading1"/>
        <w:bidi w:val="0"/>
        <w:spacing w:before="240" w:after="100"/>
        <w:jc w:val="left"/>
      </w:pPr>
      <w:r>
        <w:rPr>
          <w:rFonts w:ascii="Amiri" w:hAnsi="Amiri" w:cs="Amiri" w:eastAsia="Amiri"/>
          <w:b/>
          <w:i w:val="0"/>
          <w:color w:val="1F2937"/>
          <w:sz w:val="36"/>
          <w:szCs w:val="40"/>
          <w:bCs/>
        </w:rPr>
        <w:t>Halaman 37 — tanda sepuluh pertama dan aturan zikir jahr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1: 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2: Berzikir jahr sejauh terdengar sendiri.</w:t>
      </w:r>
    </w:p>
    <w:p>
      <w:pPr>
        <w:spacing w:before="40" w:after="100" w:line="269" w:lineRule="auto"/>
        <w:bidi w:val="0"/>
        <w:jc w:val="left"/>
      </w:pPr>
      <w:r>
        <w:rPr>
          <w:rFonts w:ascii="Amiri" w:hAnsi="Amiri" w:cs="Amiri" w:eastAsia="Amiri"/>
          <w:b w:val="0"/>
          <w:i w:val="0"/>
          <w:color w:val="1F2937"/>
          <w:sz w:val="24"/>
          <w:szCs w:val="28"/>
        </w:rPr>
        <w:t>Langkah 3: 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4: 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 Mengatur kadar zikir jahr sampai keadaan tenang.</w:t>
      </w:r>
    </w:p>
    <w:p>
      <w:r>
        <w:br w:type="page"/>
      </w:r>
    </w:p>
    <w:p>
      <w:pPr>
        <w:pStyle w:val="Heading1"/>
        <w:bidi w:val="0"/>
        <w:spacing w:before="240" w:after="100"/>
        <w:jc w:val="left"/>
      </w:pPr>
      <w:r>
        <w:rPr>
          <w:rFonts w:ascii="Amiri" w:hAnsi="Amiri" w:cs="Amiri" w:eastAsia="Amiri"/>
          <w:b/>
          <w:i w:val="0"/>
          <w:color w:val="1F2937"/>
          <w:sz w:val="36"/>
          <w:szCs w:val="40"/>
          <w:bCs/>
        </w:rPr>
        <w:t>Halaman 38 — larangan menghijab diri dan warna cahaya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الِاسْتِاذُ</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فَتَيْهِ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1: 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 Tidak berhenti atau terhijab oleh tanda dan cahaya yang tampak selama riyadhah.</w:t>
      </w:r>
    </w:p>
    <w:p>
      <w:r>
        <w:br w:type="page"/>
      </w:r>
    </w:p>
    <w:p>
      <w:pPr>
        <w:pStyle w:val="Heading1"/>
        <w:bidi w:val="0"/>
        <w:spacing w:before="240" w:after="100"/>
        <w:jc w:val="left"/>
      </w:pPr>
      <w:r>
        <w:rPr>
          <w:rFonts w:ascii="Amiri" w:hAnsi="Amiri" w:cs="Amiri" w:eastAsia="Amiri"/>
          <w:b/>
          <w:i w:val="0"/>
          <w:color w:val="1F2937"/>
          <w:sz w:val="36"/>
          <w:szCs w:val="40"/>
          <w:bCs/>
        </w:rPr>
        <w:t>Halaman 39 —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1: Bila kantuk menyerang.</w:t>
      </w:r>
    </w:p>
    <w:p>
      <w:pPr>
        <w:spacing w:before="40" w:after="100" w:line="269" w:lineRule="auto"/>
        <w:bidi w:val="0"/>
        <w:jc w:val="left"/>
      </w:pPr>
      <w:r>
        <w:rPr>
          <w:rFonts w:ascii="Amiri" w:hAnsi="Amiri" w:cs="Amiri" w:eastAsia="Amiri"/>
          <w:b w:val="0"/>
          <w:i w:val="0"/>
          <w:color w:val="1F2937"/>
          <w:sz w:val="24"/>
          <w:szCs w:val="28"/>
        </w:rPr>
        <w:t>Langkah 2: Berbaring ke sisi kanan.</w:t>
      </w:r>
    </w:p>
    <w:p>
      <w:pPr>
        <w:spacing w:before="40" w:after="100" w:line="269" w:lineRule="auto"/>
        <w:bidi w:val="0"/>
        <w:jc w:val="left"/>
      </w:pPr>
      <w:r>
        <w:rPr>
          <w:rFonts w:ascii="Amiri" w:hAnsi="Amiri" w:cs="Amiri" w:eastAsia="Amiri"/>
          <w:b w:val="0"/>
          <w:i w:val="0"/>
          <w:color w:val="1F2937"/>
          <w:sz w:val="24"/>
          <w:szCs w:val="28"/>
        </w:rPr>
        <w:t>Langkah 3: 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4: 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 Menyempurnakan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40 — hitungan sembilan puluh hari dan nama-nama penawar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Air tawar hangat, minyak lembap, dan wangi-wangian pada tahap keempat; nama-nama Allah as-Sarī‘, al-Ḥabīb, dan al-Qābiḍ saat keadaan mendesak; menghadap kiblat.</w:t>
      </w:r>
    </w:p>
    <w:p>
      <w:pPr>
        <w:spacing w:before="40" w:after="100" w:line="269" w:lineRule="auto"/>
        <w:bidi w:val="0"/>
        <w:jc w:val="left"/>
      </w:pPr>
      <w:r>
        <w:rPr>
          <w:rFonts w:ascii="Amiri" w:hAnsi="Amiri" w:cs="Amiri" w:eastAsia="Amiri"/>
          <w:b w:val="0"/>
          <w:i w:val="0"/>
          <w:color w:val="1F2937"/>
          <w:sz w:val="24"/>
          <w:szCs w:val="28"/>
        </w:rPr>
        <w:t>Langkah 1: 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2: 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3: 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4: 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5: Tidak makan dari yang tidak diketahui.</w:t>
      </w:r>
    </w:p>
    <w:p>
      <w:pPr>
        <w:spacing w:before="40" w:after="100" w:line="269" w:lineRule="auto"/>
        <w:bidi w:val="0"/>
        <w:jc w:val="left"/>
      </w:pPr>
      <w:r>
        <w:rPr>
          <w:rFonts w:ascii="Amiri" w:hAnsi="Amiri" w:cs="Amiri" w:eastAsia="Amiri"/>
          <w:b w:val="0"/>
          <w:i w:val="0"/>
          <w:color w:val="1F2937"/>
          <w:sz w:val="24"/>
          <w:szCs w:val="28"/>
        </w:rPr>
        <w:t>Langkah 6: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 Menjalani tahapan sembilan puluh hari yang dirinci naskah.</w:t>
      </w:r>
    </w:p>
    <w:p>
      <w:r>
        <w:br w:type="page"/>
      </w:r>
    </w:p>
    <w:p>
      <w:pPr>
        <w:pStyle w:val="Heading1"/>
        <w:bidi w:val="0"/>
        <w:spacing w:before="240" w:after="100"/>
        <w:jc w:val="left"/>
      </w:pPr>
      <w:r>
        <w:rPr>
          <w:rFonts w:ascii="Amiri" w:hAnsi="Amiri" w:cs="Amiri" w:eastAsia="Amiri"/>
          <w:b/>
          <w:i w:val="0"/>
          <w:color w:val="1F2937"/>
          <w:sz w:val="36"/>
          <w:szCs w:val="40"/>
          <w:bCs/>
        </w:rPr>
        <w:t>Halaman 41 — fasal kedelapan: sampai kepada hikmah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pPr>
        <w:spacing w:before="40" w:after="100" w:line="269" w:lineRule="auto"/>
        <w:bidi w:val="0"/>
        <w:jc w:val="left"/>
      </w:pPr>
      <w:r>
        <w:rPr>
          <w:rFonts w:ascii="Amiri" w:hAnsi="Amiri" w:cs="Amiri" w:eastAsia="Amiri"/>
          <w:b w:val="0"/>
          <w:i w:val="0"/>
          <w:color w:val="1F2937"/>
          <w:sz w:val="24"/>
          <w:szCs w:val="28"/>
        </w:rPr>
        <w:t>Langkah 1: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2: Menjaga kesucian.</w:t>
      </w:r>
    </w:p>
    <w:p>
      <w:pPr>
        <w:spacing w:before="40" w:after="100" w:line="269" w:lineRule="auto"/>
        <w:bidi w:val="0"/>
        <w:jc w:val="left"/>
      </w:pPr>
      <w:r>
        <w:rPr>
          <w:rFonts w:ascii="Amiri" w:hAnsi="Amiri" w:cs="Amiri" w:eastAsia="Amiri"/>
          <w:b w:val="0"/>
          <w:i w:val="0"/>
          <w:color w:val="1F2937"/>
          <w:sz w:val="24"/>
          <w:szCs w:val="28"/>
        </w:rPr>
        <w:t>Langkah 3: Salat berjamaah.</w:t>
      </w:r>
    </w:p>
    <w:p>
      <w:pPr>
        <w:spacing w:before="40" w:after="100" w:line="269" w:lineRule="auto"/>
        <w:bidi w:val="0"/>
        <w:jc w:val="left"/>
      </w:pPr>
      <w:r>
        <w:rPr>
          <w:rFonts w:ascii="Amiri" w:hAnsi="Amiri" w:cs="Amiri" w:eastAsia="Amiri"/>
          <w:b w:val="0"/>
          <w:i w:val="0"/>
          <w:color w:val="1F2937"/>
          <w:sz w:val="24"/>
          <w:szCs w:val="28"/>
        </w:rPr>
        <w:t>Langkah 4: 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5: Bersedekah.</w:t>
      </w:r>
    </w:p>
    <w:p>
      <w:pPr>
        <w:spacing w:before="40" w:after="100" w:line="269" w:lineRule="auto"/>
        <w:bidi w:val="0"/>
        <w:jc w:val="left"/>
      </w:pPr>
      <w:r>
        <w:rPr>
          <w:rFonts w:ascii="Amiri" w:hAnsi="Amiri" w:cs="Amiri" w:eastAsia="Amiri"/>
          <w:b w:val="0"/>
          <w:i w:val="0"/>
          <w:color w:val="1F2937"/>
          <w:sz w:val="24"/>
          <w:szCs w:val="28"/>
        </w:rPr>
        <w:t>Langkah 6: Memperbanyak salawat hari Jumat.</w:t>
      </w:r>
    </w:p>
    <w:p>
      <w:pPr>
        <w:spacing w:before="40" w:after="100" w:line="269" w:lineRule="auto"/>
        <w:bidi w:val="0"/>
        <w:jc w:val="left"/>
      </w:pPr>
      <w:r>
        <w:rPr>
          <w:rFonts w:ascii="Amiri" w:hAnsi="Amiri" w:cs="Amiri" w:eastAsia="Amiri"/>
          <w:b w:val="0"/>
          <w:i w:val="0"/>
          <w:color w:val="1F2937"/>
          <w:sz w:val="24"/>
          <w:szCs w:val="28"/>
        </w:rPr>
        <w:t>Langkah 7: Menjaga separuh perut saat puasa.</w:t>
      </w:r>
    </w:p>
    <w:p>
      <w:pPr>
        <w:spacing w:before="40" w:after="100" w:line="269" w:lineRule="auto"/>
        <w:bidi w:val="0"/>
        <w:jc w:val="left"/>
      </w:pPr>
      <w:r>
        <w:rPr>
          <w:rFonts w:ascii="Amiri" w:hAnsi="Amiri" w:cs="Amiri" w:eastAsia="Amiri"/>
          <w:b w:val="0"/>
          <w:i w:val="0"/>
          <w:color w:val="1F2937"/>
          <w:sz w:val="24"/>
          <w:szCs w:val="28"/>
        </w:rPr>
        <w:t>Tujuan: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42 — wirid Jumat, sedekah, dan riyadhah tiga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Sedekah sebesar makanan yang dimakan; pantang yang bernyawa selama khalwat tiga hari;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1: Memperbanyak salawat hari Jumat.</w:t>
      </w:r>
    </w:p>
    <w:p>
      <w:pPr>
        <w:spacing w:before="40" w:after="100" w:line="269" w:lineRule="auto"/>
        <w:bidi w:val="0"/>
        <w:jc w:val="left"/>
      </w:pPr>
      <w:r>
        <w:rPr>
          <w:rFonts w:ascii="Amiri" w:hAnsi="Amiri" w:cs="Amiri" w:eastAsia="Amiri"/>
          <w:b w:val="0"/>
          <w:i w:val="0"/>
          <w:color w:val="1F2937"/>
          <w:sz w:val="24"/>
          <w:szCs w:val="28"/>
        </w:rPr>
        <w:t>Langkah 2: 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3: 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4: 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5: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 Menjalani wirid Jumat, sedekah harian, dan riyadhah kecil tiga hari.</w:t>
      </w:r>
    </w:p>
    <w:p>
      <w:r>
        <w:br w:type="page"/>
      </w:r>
    </w:p>
    <w:p>
      <w:pPr>
        <w:pStyle w:val="Heading1"/>
        <w:bidi w:val="0"/>
        <w:spacing w:before="240" w:after="100"/>
        <w:jc w:val="left"/>
      </w:pPr>
      <w:r>
        <w:rPr>
          <w:rFonts w:ascii="Amiri" w:hAnsi="Amiri" w:cs="Amiri" w:eastAsia="Amiri"/>
          <w:b/>
          <w:i w:val="0"/>
          <w:color w:val="1F2937"/>
          <w:sz w:val="36"/>
          <w:szCs w:val="40"/>
          <w:bCs/>
        </w:rPr>
        <w:t>Halaman 43 — fasal kesembilan: qarin dan hadis Aisyah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pStyle w:val="Heading1"/>
        <w:bidi w:val="0"/>
        <w:spacing w:before="240" w:after="100"/>
        <w:jc w:val="left"/>
      </w:pPr>
      <w:r>
        <w:rPr>
          <w:rFonts w:ascii="Amiri" w:hAnsi="Amiri" w:cs="Amiri" w:eastAsia="Amiri"/>
          <w:b/>
          <w:i w:val="0"/>
          <w:color w:val="1F2937"/>
          <w:sz w:val="36"/>
          <w:szCs w:val="40"/>
          <w:bCs/>
        </w:rPr>
        <w:t>Halaman 44 — siapa qarin dan persoalan yang menyertainya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النَّهَامِـرِ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الْمُشَارِ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45 — fasal kesepuluh: kelompok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بِمَقْضِ</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وفرارًا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قَرَارًا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46 — kelompok sepuluh sampai tiga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pStyle w:val="Heading1"/>
        <w:bidi w:val="0"/>
        <w:spacing w:before="240" w:after="100"/>
        <w:jc w:val="left"/>
      </w:pPr>
      <w:r>
        <w:rPr>
          <w:rFonts w:ascii="Amiri" w:hAnsi="Amiri" w:cs="Amiri" w:eastAsia="Amiri"/>
          <w:b/>
          <w:i w:val="0"/>
          <w:color w:val="1F2937"/>
          <w:sz w:val="36"/>
          <w:szCs w:val="40"/>
          <w:bCs/>
        </w:rPr>
        <w:t>Halaman 47 — kelompok keempat belas sampai keenam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pStyle w:val="Heading1"/>
        <w:bidi w:val="0"/>
        <w:spacing w:before="240" w:after="100"/>
        <w:jc w:val="left"/>
      </w:pPr>
      <w:r>
        <w:rPr>
          <w:rFonts w:ascii="Amiri" w:hAnsi="Amiri" w:cs="Amiri" w:eastAsia="Amiri"/>
          <w:b/>
          <w:i w:val="0"/>
          <w:color w:val="1F2937"/>
          <w:sz w:val="36"/>
          <w:szCs w:val="40"/>
          <w:bCs/>
        </w:rPr>
        <w:t>Halaman 48 — fasal kesebelas: pengelompokan jin menurut tempat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r>
        <w:br w:type="page"/>
      </w:r>
    </w:p>
    <w:p>
      <w:pPr>
        <w:pStyle w:val="Heading1"/>
        <w:bidi w:val="0"/>
        <w:spacing w:before="240" w:after="100"/>
        <w:jc w:val="left"/>
      </w:pPr>
      <w:r>
        <w:rPr>
          <w:rFonts w:ascii="Amiri" w:hAnsi="Amiri" w:cs="Amiri" w:eastAsia="Amiri"/>
          <w:b/>
          <w:i w:val="0"/>
          <w:color w:val="1F2937"/>
          <w:sz w:val="36"/>
          <w:szCs w:val="40"/>
          <w:bCs/>
        </w:rPr>
        <w:t>Halaman 49 — ‘ifrit dan awal pengobatan (ada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التَّوَاقِيفِ</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السَّبَاسِبِ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وَالشُّمُوخِ</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الْعَلِيقِ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color w:val="1F2937"/>
          <w:sz w:val="24"/>
          <w:szCs w:val="28"/>
          <w:iCs/>
        </w:rPr>
        <w:t>Judul di naskah:</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p>
    <w:p>
      <w:pPr>
        <w:spacing w:before="40" w:after="100" w:line="269" w:lineRule="auto"/>
        <w:bidi w:val="0"/>
        <w:jc w:val="left"/>
      </w:pPr>
      <w:r>
        <w:rPr>
          <w:rFonts w:ascii="Amiri" w:hAnsi="Amiri" w:cs="Amiri" w:eastAsia="Amiri"/>
          <w:b w:val="0"/>
          <w:i/>
          <w:color w:val="1F2937"/>
          <w:sz w:val="24"/>
          <w:szCs w:val="28"/>
          <w:iCs/>
        </w:rPr>
        <w:t>Teks Arab asli rujukan:</w:t>
      </w:r>
    </w:p>
    <w:p>
      <w:pPr>
        <w:spacing w:before="40" w:after="100" w:line="269" w:lineRule="auto"/>
        <w:bidi w:val="1"/>
        <w:jc w:val="start"/>
      </w:pP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color w:val="1F2937"/>
          <w:sz w:val="24"/>
          <w:szCs w:val="28"/>
          <w:iCs/>
        </w:rPr>
        <w:t>TATACARA PRAKTIK LENGKAP MENURUT NASKAH HAL 49:</w:t>
      </w:r>
    </w:p>
    <w:p>
      <w:pPr>
        <w:spacing w:before="40" w:after="100" w:line="269" w:lineRule="auto"/>
        <w:bidi w:val="0"/>
        <w:jc w:val="left"/>
      </w:pPr>
      <w:r>
        <w:rPr>
          <w:rFonts w:ascii="Amiri" w:hAnsi="Amiri" w:cs="Amiri" w:eastAsia="Amiri"/>
          <w:b w:val="0"/>
          <w:i/>
          <w:color w:val="1F2937"/>
          <w:sz w:val="24"/>
          <w:szCs w:val="28"/>
          <w:iCs/>
        </w:rPr>
        <w:t>1. Konteks yang ditulis penulis (bukan tatacara, tapi latar):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 sebagian tawabi' ifrit yang menyerupai manusia, tinggal dekat pohon tinggi dan masuk ke kebun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الْجِبَالَ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وَالْخَرَائِبَ</w:t>
      </w:r>
      <w:r>
        <w:rPr>
          <w:rFonts w:ascii="Amiri" w:hAnsi="Amiri" w:cs="Amiri" w:eastAsia="Amiri"/>
          <w:b w:val="0"/>
          <w:i w:val="0"/>
          <w:color w:val="1F2937"/>
          <w:sz w:val="24"/>
          <w:szCs w:val="28"/>
        </w:rPr>
        <w:t xml:space="preserve"> - sebagian sabasib tinggal di gunung dan reruntuhan kosong</w:t>
      </w:r>
    </w:p>
    <w:p>
      <w:pPr>
        <w:spacing w:before="40" w:after="100" w:line="269" w:lineRule="auto"/>
        <w:bidi w:val="0"/>
        <w:jc w:val="left"/>
      </w:pPr>
      <w:r>
        <w:rPr>
          <w:rFonts w:ascii="Amiri" w:hAnsi="Amiri" w:cs="Amiri" w:eastAsia="Amiri"/>
          <w:b w:val="0"/>
          <w:i w:val="0"/>
          <w:color w:val="1F2937"/>
          <w:sz w:val="24"/>
          <w:szCs w:val="28"/>
        </w:rPr>
        <w:t xml:space="preserve">- Penulis menyatakan </w:t>
      </w:r>
      <w:r>
        <w:rPr>
          <w:rFonts w:ascii="Amiri" w:hAnsi="Amiri" w:cs="Amiri" w:eastAsia="Amiri"/>
          <w:b w:val="0"/>
          <w:i w:val="0"/>
          <w:color w:val="1F2937"/>
          <w:sz w:val="28"/>
          <w:szCs w:val="32"/>
          <w:rtl/>
        </w:rPr>
        <w:t>كَثْرَةُ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هَؤُلَاءِ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وَالنِّسَاءِ</w:t>
      </w:r>
      <w:r>
        <w:rPr>
          <w:rFonts w:ascii="Amiri" w:hAnsi="Amiri" w:cs="Amiri" w:eastAsia="Amiri"/>
          <w:b w:val="0"/>
          <w:i w:val="0"/>
          <w:color w:val="1F2937"/>
          <w:sz w:val="24"/>
          <w:szCs w:val="28"/>
        </w:rPr>
        <w:t xml:space="preserve"> - kebanyakan mereka berbahaya bagi manusia</w:t>
      </w:r>
    </w:p>
    <w:p>
      <w:pPr>
        <w:spacing w:before="40" w:after="100" w:line="269" w:lineRule="auto"/>
        <w:bidi w:val="0"/>
        <w:jc w:val="left"/>
      </w:pPr>
      <w:r>
        <w:rPr>
          <w:rFonts w:ascii="Amiri" w:hAnsi="Amiri" w:cs="Amiri" w:eastAsia="Amiri"/>
          <w:b w:val="0"/>
          <w:i w:val="0"/>
          <w:color w:val="1F2937"/>
          <w:sz w:val="24"/>
          <w:szCs w:val="28"/>
        </w:rPr>
        <w:t xml:space="preserve">- Penulis menyebut ada </w:t>
      </w:r>
      <w:r>
        <w:rPr>
          <w:rFonts w:ascii="Amiri" w:hAnsi="Amiri" w:cs="Amiri" w:eastAsia="Amiri"/>
          <w:b w:val="0"/>
          <w:i w:val="0"/>
          <w:color w:val="1F2937"/>
          <w:sz w:val="28"/>
          <w:szCs w:val="32"/>
          <w:rtl/>
        </w:rPr>
        <w:t>سَبْعُونَ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وَصْفًا</w:t>
      </w:r>
      <w:r>
        <w:rPr>
          <w:rFonts w:ascii="Amiri" w:hAnsi="Amiri" w:cs="Amiri" w:eastAsia="Amiri"/>
          <w:b w:val="0"/>
          <w:i w:val="0"/>
          <w:color w:val="1F2937"/>
          <w:sz w:val="24"/>
          <w:szCs w:val="28"/>
        </w:rPr>
        <w:t xml:space="preserve"> - 70 deskripsi, dan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نَوْعًا</w:t>
      </w:r>
      <w:r>
        <w:rPr>
          <w:rFonts w:ascii="Amiri" w:hAnsi="Amiri" w:cs="Amiri" w:eastAsia="Amiri"/>
          <w:b w:val="0"/>
          <w:i w:val="0"/>
          <w:color w:val="1F2937"/>
          <w:sz w:val="24"/>
          <w:szCs w:val="28"/>
        </w:rPr>
        <w:t xml:space="preserve"> - 43 jenis kerasukan, tiap jenis ada obatnya</w:t>
      </w:r>
    </w:p>
    <w:p>
      <w:pPr>
        <w:spacing w:before="40" w:after="100" w:line="269" w:lineRule="auto"/>
        <w:bidi w:val="0"/>
        <w:jc w:val="left"/>
      </w:pPr>
      <w:r>
        <w:rPr>
          <w:rFonts w:ascii="Amiri" w:hAnsi="Amiri" w:cs="Amiri" w:eastAsia="Amiri"/>
          <w:b w:val="0"/>
          <w:i/>
          <w:color w:val="1F2937"/>
          <w:sz w:val="24"/>
          <w:szCs w:val="28"/>
          <w:iCs/>
        </w:rPr>
        <w:t>2. Media yang disebut untuk pengobatan pertama:</w:t>
      </w:r>
    </w:p>
    <w:p>
      <w:pPr>
        <w:spacing w:before="40" w:after="100" w:line="269" w:lineRule="auto"/>
        <w:bidi w:val="0"/>
        <w:jc w:val="left"/>
      </w:pPr>
      <w:r>
        <w:rPr>
          <w:rFonts w:ascii="Amiri" w:hAnsi="Amiri" w:cs="Amiri" w:eastAsia="Amiri"/>
          <w:b w:val="0"/>
          <w:i w:val="0"/>
          <w:color w:val="1F2937"/>
          <w:sz w:val="24"/>
          <w:szCs w:val="28"/>
        </w:rPr>
        <w:t xml:space="preserve">- Dahinya pasien: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عَيْنَيْهِ</w:t>
      </w:r>
      <w:r>
        <w:rPr>
          <w:rFonts w:ascii="Amiri" w:hAnsi="Amiri" w:cs="Amiri" w:eastAsia="Amiri"/>
          <w:b w:val="0"/>
          <w:i w:val="0"/>
          <w:color w:val="1F2937"/>
          <w:sz w:val="24"/>
          <w:szCs w:val="28"/>
        </w:rPr>
        <w:t xml:space="preserve"> - di antara dua mata (di dahi tengah)</w:t>
      </w:r>
    </w:p>
    <w:p>
      <w:pPr>
        <w:spacing w:before="40" w:after="100" w:line="269" w:lineRule="auto"/>
        <w:bidi w:val="0"/>
        <w:jc w:val="left"/>
      </w:pPr>
      <w:r>
        <w:rPr>
          <w:rFonts w:ascii="Amiri" w:hAnsi="Amiri" w:cs="Amiri" w:eastAsia="Amiri"/>
          <w:b w:val="0"/>
          <w:i w:val="0"/>
          <w:color w:val="1F2937"/>
          <w:sz w:val="24"/>
          <w:szCs w:val="28"/>
        </w:rPr>
        <w:t xml:space="preserve">- Tangan kanannya: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الْيُمْنَى</w:t>
      </w:r>
    </w:p>
    <w:p>
      <w:pPr>
        <w:spacing w:before="40" w:after="100" w:line="269" w:lineRule="auto"/>
        <w:bidi w:val="0"/>
        <w:jc w:val="left"/>
      </w:pPr>
      <w:r>
        <w:rPr>
          <w:rFonts w:ascii="Amiri" w:hAnsi="Amiri" w:cs="Amiri" w:eastAsia="Amiri"/>
          <w:b w:val="0"/>
          <w:i/>
          <w:color w:val="1F2937"/>
          <w:sz w:val="24"/>
          <w:szCs w:val="28"/>
          <w:iCs/>
        </w:rPr>
        <w:t>3. Langkah ke-1 - Tulis di antara dua mata:</w:t>
      </w:r>
    </w:p>
    <w:p>
      <w:pPr>
        <w:spacing w:before="40" w:after="100" w:line="269" w:lineRule="auto"/>
        <w:bidi w:val="1"/>
        <w:jc w:val="start"/>
      </w:pP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Yang dimaksud adalah ayat dari Surah As-Sajdah ayat 18-20:</w:t>
      </w:r>
    </w:p>
    <w:p>
      <w:pPr>
        <w:spacing w:before="40" w:after="100" w:line="269" w:lineRule="auto"/>
        <w:bidi w:val="1"/>
        <w:jc w:val="start"/>
      </w:pPr>
      <w:r>
        <w:rPr>
          <w:rFonts w:ascii="Amiri" w:hAnsi="Amiri" w:cs="Amiri" w:eastAsia="Amiri"/>
          <w:b w:val="0"/>
          <w:i w:val="0"/>
          <w:color w:val="1F2937"/>
          <w:sz w:val="42"/>
          <w:szCs w:val="46"/>
          <w:rtl/>
        </w:rPr>
        <w:t>أَفَمَنْ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يَسْتَوُونَ</w:t>
      </w:r>
      <w:r>
        <w:rPr>
          <w:rFonts w:ascii="Amiri" w:hAnsi="Amiri" w:cs="Amiri" w:eastAsia="Amiri"/>
          <w:b w:val="0"/>
          <w:i w:val="0"/>
          <w:color w:val="1F2937"/>
          <w:sz w:val="38"/>
          <w:szCs w:val="42"/>
          <w:rtl/>
        </w:rPr>
        <w:t xml:space="preserve"> (18)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tl/>
        </w:rPr>
        <w:t xml:space="preserve"> (19)</w:t>
      </w:r>
    </w:p>
    <w:p>
      <w:pPr>
        <w:spacing w:before="40" w:after="100" w:line="269" w:lineRule="auto"/>
        <w:bidi w:val="0"/>
        <w:jc w:val="left"/>
      </w:pPr>
      <w:r>
        <w:rPr>
          <w:rFonts w:ascii="Amiri" w:hAnsi="Amiri" w:cs="Amiri" w:eastAsia="Amiri"/>
          <w:b w:val="0"/>
          <w:i w:val="0"/>
          <w:color w:val="1F2937"/>
          <w:sz w:val="24"/>
          <w:szCs w:val="28"/>
        </w:rPr>
        <w:t xml:space="preserve">Di naskah tertulis sampai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 kemungkinan salah cetak/kurang jelas, yang benar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color w:val="1F2937"/>
          <w:sz w:val="24"/>
          <w:szCs w:val="28"/>
          <w:iCs/>
        </w:rPr>
        <w:t>4. Langkah ke-2 - Tulis di tangan kanan:</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p>
    <w:p>
      <w:pPr>
        <w:spacing w:before="40" w:after="100" w:line="269" w:lineRule="auto"/>
        <w:bidi w:val="0"/>
        <w:jc w:val="left"/>
      </w:pPr>
      <w:r>
        <w:rPr>
          <w:rFonts w:ascii="Amiri" w:hAnsi="Amiri" w:cs="Amiri" w:eastAsia="Amiri"/>
          <w:b w:val="0"/>
          <w:i w:val="0"/>
          <w:color w:val="1F2937"/>
          <w:sz w:val="24"/>
          <w:szCs w:val="28"/>
        </w:rPr>
        <w:t>Tulis Rajah Khatam Sulaiman yang memiliki 7 tanduk (seperti gambar bintang/segel di akhir Hal 49)</w:t>
      </w:r>
    </w:p>
    <w:p>
      <w:pPr>
        <w:spacing w:before="40" w:after="100" w:line="269" w:lineRule="auto"/>
        <w:bidi w:val="0"/>
        <w:jc w:val="left"/>
      </w:pPr>
      <w:r>
        <w:rPr>
          <w:rFonts w:ascii="Amiri" w:hAnsi="Amiri" w:cs="Amiri" w:eastAsia="Amiri"/>
          <w:b w:val="0"/>
          <w:i/>
          <w:color w:val="1F2937"/>
          <w:sz w:val="24"/>
          <w:szCs w:val="28"/>
          <w:iCs/>
        </w:rPr>
        <w:t>5. Langkah ke-3 - Isi 7 tanduk:</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val="0"/>
          <w:color w:val="1F2937"/>
          <w:sz w:val="24"/>
          <w:szCs w:val="28"/>
        </w:rPr>
        <w:t>Di dalam setiap tanduk dari 7 tanduk itu, tulis satu huruf:</w:t>
      </w:r>
    </w:p>
    <w:p>
      <w:pPr>
        <w:spacing w:before="40" w:after="100" w:line="269" w:lineRule="auto"/>
        <w:bidi w:val="0"/>
        <w:jc w:val="left"/>
      </w:pPr>
      <w:r>
        <w:rPr>
          <w:rFonts w:ascii="Amiri" w:hAnsi="Amiri" w:cs="Amiri" w:eastAsia="Amiri"/>
          <w:b w:val="0"/>
          <w:i w:val="0"/>
          <w:color w:val="1F2937"/>
          <w:sz w:val="24"/>
          <w:szCs w:val="28"/>
        </w:rPr>
        <w:t xml:space="preserve">Tanduk 1 = </w:t>
      </w:r>
      <w:r>
        <w:rPr>
          <w:rFonts w:ascii="Amiri" w:hAnsi="Amiri" w:cs="Amiri" w:eastAsia="Amiri"/>
          <w:b w:val="0"/>
          <w:i w:val="0"/>
          <w:color w:val="1F2937"/>
          <w:sz w:val="28"/>
          <w:szCs w:val="32"/>
          <w:rtl/>
        </w:rPr>
        <w:t>ف</w:t>
      </w:r>
    </w:p>
    <w:p>
      <w:pPr>
        <w:spacing w:before="40" w:after="100" w:line="269" w:lineRule="auto"/>
        <w:bidi w:val="0"/>
        <w:jc w:val="left"/>
      </w:pPr>
      <w:r>
        <w:rPr>
          <w:rFonts w:ascii="Amiri" w:hAnsi="Amiri" w:cs="Amiri" w:eastAsia="Amiri"/>
          <w:b w:val="0"/>
          <w:i w:val="0"/>
          <w:color w:val="1F2937"/>
          <w:sz w:val="24"/>
          <w:szCs w:val="28"/>
        </w:rPr>
        <w:t xml:space="preserve">Tanduk 2 =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Tanduk 3 = </w:t>
      </w:r>
      <w:r>
        <w:rPr>
          <w:rFonts w:ascii="Amiri" w:hAnsi="Amiri" w:cs="Amiri" w:eastAsia="Amiri"/>
          <w:b w:val="0"/>
          <w:i w:val="0"/>
          <w:color w:val="1F2937"/>
          <w:sz w:val="28"/>
          <w:szCs w:val="32"/>
          <w:rtl/>
        </w:rPr>
        <w:t>ش</w:t>
      </w:r>
    </w:p>
    <w:p>
      <w:pPr>
        <w:spacing w:before="40" w:after="100" w:line="269" w:lineRule="auto"/>
        <w:bidi w:val="0"/>
        <w:jc w:val="left"/>
      </w:pPr>
      <w:r>
        <w:rPr>
          <w:rFonts w:ascii="Amiri" w:hAnsi="Amiri" w:cs="Amiri" w:eastAsia="Amiri"/>
          <w:b w:val="0"/>
          <w:i w:val="0"/>
          <w:color w:val="1F2937"/>
          <w:sz w:val="24"/>
          <w:szCs w:val="28"/>
        </w:rPr>
        <w:t xml:space="preserve">Tanduk 4 = </w:t>
      </w:r>
      <w:r>
        <w:rPr>
          <w:rFonts w:ascii="Amiri" w:hAnsi="Amiri" w:cs="Amiri" w:eastAsia="Amiri"/>
          <w:b w:val="0"/>
          <w:i w:val="0"/>
          <w:color w:val="1F2937"/>
          <w:sz w:val="28"/>
          <w:szCs w:val="32"/>
          <w:rtl/>
        </w:rPr>
        <w:t>ث</w:t>
      </w:r>
    </w:p>
    <w:p>
      <w:pPr>
        <w:spacing w:before="40" w:after="100" w:line="269" w:lineRule="auto"/>
        <w:bidi w:val="0"/>
        <w:jc w:val="left"/>
      </w:pPr>
      <w:r>
        <w:rPr>
          <w:rFonts w:ascii="Amiri" w:hAnsi="Amiri" w:cs="Amiri" w:eastAsia="Amiri"/>
          <w:b w:val="0"/>
          <w:i w:val="0"/>
          <w:color w:val="1F2937"/>
          <w:sz w:val="24"/>
          <w:szCs w:val="28"/>
        </w:rPr>
        <w:t xml:space="preserve">Tanduk 5 = </w:t>
      </w:r>
      <w:r>
        <w:rPr>
          <w:rFonts w:ascii="Amiri" w:hAnsi="Amiri" w:cs="Amiri" w:eastAsia="Amiri"/>
          <w:b w:val="0"/>
          <w:i w:val="0"/>
          <w:color w:val="1F2937"/>
          <w:sz w:val="28"/>
          <w:szCs w:val="32"/>
          <w:rtl/>
        </w:rPr>
        <w:t>خ</w:t>
      </w:r>
    </w:p>
    <w:p>
      <w:pPr>
        <w:spacing w:before="40" w:after="100" w:line="269" w:lineRule="auto"/>
        <w:bidi w:val="0"/>
        <w:jc w:val="left"/>
      </w:pPr>
      <w:r>
        <w:rPr>
          <w:rFonts w:ascii="Amiri" w:hAnsi="Amiri" w:cs="Amiri" w:eastAsia="Amiri"/>
          <w:b w:val="0"/>
          <w:i w:val="0"/>
          <w:color w:val="1F2937"/>
          <w:sz w:val="24"/>
          <w:szCs w:val="28"/>
        </w:rPr>
        <w:t xml:space="preserve">Tanduk 6 = </w:t>
      </w:r>
      <w:r>
        <w:rPr>
          <w:rFonts w:ascii="Amiri" w:hAnsi="Amiri" w:cs="Amiri" w:eastAsia="Amiri"/>
          <w:b w:val="0"/>
          <w:i w:val="0"/>
          <w:color w:val="1F2937"/>
          <w:sz w:val="28"/>
          <w:szCs w:val="32"/>
          <w:rtl/>
        </w:rPr>
        <w:t>ذ</w:t>
      </w:r>
    </w:p>
    <w:p>
      <w:pPr>
        <w:spacing w:before="40" w:after="100" w:line="269" w:lineRule="auto"/>
        <w:bidi w:val="0"/>
        <w:jc w:val="left"/>
      </w:pPr>
      <w:r>
        <w:rPr>
          <w:rFonts w:ascii="Amiri" w:hAnsi="Amiri" w:cs="Amiri" w:eastAsia="Amiri"/>
          <w:b w:val="0"/>
          <w:i w:val="0"/>
          <w:color w:val="1F2937"/>
          <w:sz w:val="24"/>
          <w:szCs w:val="28"/>
        </w:rPr>
        <w:t xml:space="preserve">Tanduk 7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 naskah tertulis 8 huruf untuk 7 tanduk, kemungkinan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dihitung 1 atau ada salah cetak - dicatat apa adanya)</w:t>
      </w:r>
    </w:p>
    <w:p>
      <w:pPr>
        <w:spacing w:before="40" w:after="100" w:line="269" w:lineRule="auto"/>
        <w:bidi w:val="0"/>
        <w:jc w:val="left"/>
      </w:pPr>
      <w:r>
        <w:rPr>
          <w:rFonts w:ascii="Amiri" w:hAnsi="Amiri" w:cs="Amiri" w:eastAsia="Amiri"/>
          <w:b w:val="0"/>
          <w:i/>
          <w:color w:val="1F2937"/>
          <w:sz w:val="24"/>
          <w:szCs w:val="28"/>
          <w:iCs/>
        </w:rPr>
        <w:t>6. Penutup naskah:</w:t>
      </w:r>
    </w:p>
    <w:p>
      <w:pPr>
        <w:spacing w:before="40" w:after="100" w:line="269" w:lineRule="auto"/>
        <w:bidi w:val="0"/>
        <w:jc w:val="left"/>
      </w:pP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inilah segel-segel itu, Khatam Sulaiman.</w:t>
      </w:r>
    </w:p>
    <w:p>
      <w:pPr>
        <w:spacing w:before="40" w:after="100" w:line="269" w:lineRule="auto"/>
        <w:bidi w:val="0"/>
        <w:jc w:val="left"/>
      </w:pPr>
      <w:r>
        <w:rPr>
          <w:rFonts w:ascii="Amiri" w:hAnsi="Amiri" w:cs="Amiri" w:eastAsia="Amiri"/>
          <w:b w:val="0"/>
          <w:i/>
          <w:color w:val="1F2937"/>
          <w:sz w:val="24"/>
          <w:szCs w:val="28"/>
          <w:iCs/>
        </w:rPr>
        <w:t>7. Tujuan tertulis:</w:t>
      </w:r>
    </w:p>
    <w:p>
      <w:pPr>
        <w:spacing w:before="40" w:after="100" w:line="269" w:lineRule="auto"/>
        <w:bidi w:val="0"/>
        <w:jc w:val="left"/>
      </w:pP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r>
        <w:rPr>
          <w:rFonts w:ascii="Amiri" w:hAnsi="Amiri" w:cs="Amiri" w:eastAsia="Amiri"/>
          <w:b w:val="0"/>
          <w:i w:val="0"/>
          <w:color w:val="1F2937"/>
          <w:sz w:val="24"/>
          <w:szCs w:val="28"/>
        </w:rPr>
        <w:t xml:space="preserve"> - pengobatan untuk orang yang kerasukan (rajul, imra'ah, shabi, shabiyah) - ini jenis pertama dari 43 jenis yang disebut penulis.</w:t>
      </w:r>
    </w:p>
    <w:p>
      <w:pPr>
        <w:spacing w:before="40" w:after="100" w:line="269" w:lineRule="auto"/>
        <w:bidi w:val="0"/>
        <w:jc w:val="left"/>
      </w:pPr>
      <w:r>
        <w:rPr>
          <w:rFonts w:ascii="Amiri" w:hAnsi="Amiri" w:cs="Amiri" w:eastAsia="Amiri"/>
          <w:b w:val="0"/>
          <w:i/>
          <w:color w:val="1F2937"/>
          <w:sz w:val="24"/>
          <w:szCs w:val="28"/>
          <w:iCs/>
        </w:rPr>
        <w:t>CATATAN PENERJEMAH:</w:t>
      </w:r>
    </w:p>
    <w:p>
      <w:pPr>
        <w:spacing w:before="40" w:after="100" w:line="269" w:lineRule="auto"/>
        <w:bidi w:val="0"/>
        <w:jc w:val="left"/>
      </w:pPr>
      <w:r>
        <w:rPr>
          <w:rFonts w:ascii="Amiri" w:hAnsi="Amiri" w:cs="Amiri" w:eastAsia="Amiri"/>
          <w:b w:val="0"/>
          <w:i w:val="0"/>
          <w:color w:val="1F2937"/>
          <w:sz w:val="24"/>
          <w:szCs w:val="28"/>
        </w:rPr>
        <w:t xml:space="preserve">Ini adalah kutipan isi naskah Hal 49 apa adanya.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dibiarkan tanpa diganti karena bacaan tidak pasti. Tulisan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di naskah tidak dilancarkan. Rajah Khatam Sulaiman 7 tanduk memang ada di akhir halaman. Tidak dianjurkan dan tidak disahkan sebagai amalan medis, hanya dokumentasi isi kitab. Untuk kasus kerasukan/sakit, rujuk ke tenaga medis dan ulama.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50 —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أَخَلِّ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Bukhur: Banyak bakaran wangi (bakhur) menyertai bacaan, dan tujuh barawāt dibakhurkan saat tidur; jenisnya tidak dirinci.</w:t>
      </w:r>
    </w:p>
    <w:p>
      <w:pPr>
        <w:spacing w:before="40" w:after="100" w:line="269" w:lineRule="auto"/>
        <w:bidi w:val="0"/>
        <w:jc w:val="left"/>
      </w:pPr>
      <w:r>
        <w:rPr>
          <w:rFonts w:ascii="Amiri" w:hAnsi="Amiri" w:cs="Amiri" w:eastAsia="Amiri"/>
          <w:b w:val="0"/>
          <w:i w:val="0"/>
          <w:color w:val="1F2937"/>
          <w:sz w:val="24"/>
          <w:szCs w:val="28"/>
        </w:rPr>
        <w:t>Langkah 1: 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2: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 xml:space="preserve">Langkah 3: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 Lanjutan pengobatan orang yang kerasukan.</w:t>
      </w:r>
    </w:p>
    <w:p>
      <w:r>
        <w:br w:type="page"/>
      </w:r>
    </w:p>
    <w:p>
      <w:pPr>
        <w:pStyle w:val="Heading1"/>
        <w:bidi w:val="0"/>
        <w:spacing w:before="240" w:after="100"/>
        <w:jc w:val="left"/>
      </w:pPr>
      <w:r>
        <w:rPr>
          <w:rFonts w:ascii="Amiri" w:hAnsi="Amiri" w:cs="Amiri" w:eastAsia="Amiri"/>
          <w:b/>
          <w:i w:val="0"/>
          <w:color w:val="1F2937"/>
          <w:sz w:val="36"/>
          <w:szCs w:val="40"/>
          <w:bCs/>
        </w:rPr>
        <w:t>Halaman 51 — aturan siang–malam dan bahan bakaran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dan ‘azīmah; khatam dibentuk dalam ḥirz dan digantungkan di tempat itu; Bukhur: Menurut golongan: untuk Maimūn «al-mubyaḍḍah as-sā’ilah» atau «bakhūr as-sūdān»; untuk al-Aḥmar ‘ilk Rūmī/muql merah dan jāwī;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3: Siang diobati siang dan malam diobati malam.</w:t>
      </w:r>
    </w:p>
    <w:p>
      <w:pPr>
        <w:spacing w:before="40" w:after="100" w:line="269" w:lineRule="auto"/>
        <w:bidi w:val="0"/>
        <w:jc w:val="left"/>
      </w:pPr>
      <w:r>
        <w:rPr>
          <w:rFonts w:ascii="Amiri" w:hAnsi="Amiri" w:cs="Amiri" w:eastAsia="Amiri"/>
          <w:b w:val="0"/>
          <w:i w:val="0"/>
          <w:color w:val="1F2937"/>
          <w:sz w:val="24"/>
          <w:szCs w:val="28"/>
        </w:rPr>
        <w:t xml:space="preserve">Langkah 4: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 Mengobati golongan siang pada siang dan golongan malam pada malam.</w:t>
      </w:r>
    </w:p>
    <w:p>
      <w:r>
        <w:br w:type="page"/>
      </w:r>
    </w:p>
    <w:p>
      <w:pPr>
        <w:pStyle w:val="Heading1"/>
        <w:bidi w:val="0"/>
        <w:spacing w:before="240" w:after="100"/>
        <w:jc w:val="left"/>
      </w:pPr>
      <w:r>
        <w:rPr>
          <w:rFonts w:ascii="Amiri" w:hAnsi="Amiri" w:cs="Amiri" w:eastAsia="Amiri"/>
          <w:b/>
          <w:i w:val="0"/>
          <w:color w:val="1F2937"/>
          <w:sz w:val="36"/>
          <w:szCs w:val="40"/>
          <w:bCs/>
        </w:rPr>
        <w:t>Halaman 52 —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Tempat bersih tanpa perempuan haid; keadaan tertutup (satr); selawat dengan suara diangkat; ‘azm dan syarṭah; tanpa menggantung ḥirz; bekerja di bawah atap atau penghalang dari langit; Bukhur: Dihadirkan selama pekerjaan; jenisnya tidak dirinci pada unit ini.</w:t>
      </w:r>
    </w:p>
    <w:p>
      <w:pPr>
        <w:spacing w:before="40" w:after="100" w:line="269" w:lineRule="auto"/>
        <w:bidi w:val="0"/>
        <w:jc w:val="left"/>
      </w:pPr>
      <w:r>
        <w:rPr>
          <w:rFonts w:ascii="Amiri" w:hAnsi="Amiri" w:cs="Amiri" w:eastAsia="Amiri"/>
          <w:b w:val="0"/>
          <w:i w:val="0"/>
          <w:color w:val="1F2937"/>
          <w:sz w:val="24"/>
          <w:szCs w:val="28"/>
        </w:rPr>
        <w:t>Langkah 1: 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2: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Tidak banyak bicara.</w:t>
      </w:r>
    </w:p>
    <w:p>
      <w:pPr>
        <w:spacing w:before="40" w:after="100" w:line="269" w:lineRule="auto"/>
        <w:bidi w:val="0"/>
        <w:jc w:val="left"/>
      </w:pPr>
      <w:r>
        <w:rPr>
          <w:rFonts w:ascii="Amiri" w:hAnsi="Amiri" w:cs="Amiri" w:eastAsia="Amiri"/>
          <w:b w:val="0"/>
          <w:i w:val="0"/>
          <w:color w:val="1F2937"/>
          <w:sz w:val="24"/>
          <w:szCs w:val="28"/>
        </w:rPr>
        <w:t>Langkah 4: 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5: Mengangkat suara dengan selawat.</w:t>
      </w:r>
    </w:p>
    <w:p>
      <w:pPr>
        <w:spacing w:before="40" w:after="100" w:line="269" w:lineRule="auto"/>
        <w:bidi w:val="0"/>
        <w:jc w:val="left"/>
      </w:pPr>
      <w:r>
        <w:rPr>
          <w:rFonts w:ascii="Amiri" w:hAnsi="Amiri" w:cs="Amiri" w:eastAsia="Amiri"/>
          <w:b w:val="0"/>
          <w:i w:val="0"/>
          <w:color w:val="1F2937"/>
          <w:sz w:val="24"/>
          <w:szCs w:val="28"/>
        </w:rPr>
        <w:t>Langkah 6: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7: 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53 — syarat sepuluh sampai lima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Empat ‘azā’im dengan pengasapan; minyak-minyakan yang disertai tulisan; tulisan hijab; pengaturan duduk/berbaring dan pendamping sesama jenis; tidak di depan pintu rumah; Bukhur: Wajib menyertai yang dibacakan azimat; jenisnya tidak dirinci.</w:t>
      </w:r>
    </w:p>
    <w:p>
      <w:pPr>
        <w:spacing w:before="40" w:after="100" w:line="269" w:lineRule="auto"/>
        <w:bidi w:val="0"/>
        <w:jc w:val="left"/>
      </w:pPr>
      <w:r>
        <w:rPr>
          <w:rFonts w:ascii="Amiri" w:hAnsi="Amiri" w:cs="Amiri" w:eastAsia="Amiri"/>
          <w:b w:val="0"/>
          <w:i w:val="0"/>
          <w:color w:val="1F2937"/>
          <w:sz w:val="24"/>
          <w:szCs w:val="28"/>
        </w:rPr>
        <w:t>Langkah 1: Tidak mengobati di depan pintu rumah.</w:t>
      </w:r>
    </w:p>
    <w:p>
      <w:pPr>
        <w:spacing w:before="40" w:after="100" w:line="269" w:lineRule="auto"/>
        <w:bidi w:val="0"/>
        <w:jc w:val="left"/>
      </w:pPr>
      <w:r>
        <w:rPr>
          <w:rFonts w:ascii="Amiri" w:hAnsi="Amiri" w:cs="Amiri" w:eastAsia="Amiri"/>
          <w:b w:val="0"/>
          <w:i w:val="0"/>
          <w:color w:val="1F2937"/>
          <w:sz w:val="24"/>
          <w:szCs w:val="28"/>
        </w:rPr>
        <w:t>Langkah 2: 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3: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54 —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الْعُنْدُ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وَالْأَصَال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Memandikan orang yang terkena dengan penutup dan oleh sesama jenis; pakaian kasar; ‘azīmah yang kuat; syarat kerja ringkasan (bersih, satr, selawat, tanpa ḥirz gantung, di bawah atap); Bukhur: Hadir dan mengepul; jenisnya tidak dirinci.</w:t>
      </w:r>
    </w:p>
    <w:p>
      <w:pPr>
        <w:spacing w:before="40" w:after="100" w:line="269" w:lineRule="auto"/>
        <w:bidi w:val="0"/>
        <w:jc w:val="left"/>
      </w:pPr>
      <w:r>
        <w:rPr>
          <w:rFonts w:ascii="Amiri" w:hAnsi="Amiri" w:cs="Amiri" w:eastAsia="Amiri"/>
          <w:b w:val="0"/>
          <w:i w:val="0"/>
          <w:color w:val="1F2937"/>
          <w:sz w:val="24"/>
          <w:szCs w:val="28"/>
        </w:rPr>
        <w:t>Langkah 1: 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 xml:space="preserve">Langkah 2: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55 —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Hijab berisi khawātim surah al-Baqarah dan surah Yāsīn;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1: 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 xml:space="preserve">Langkah 2: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3: 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 xml:space="preserve">Langkah 4: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Menghalangi ‘ifrit dan membaca susunan bacaan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56 — penutup Fasal Kedua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الرِّبَاط</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1: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2: 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 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pStyle w:val="Heading1"/>
        <w:bidi w:val="0"/>
        <w:spacing w:before="240" w:after="100"/>
        <w:jc w:val="left"/>
      </w:pPr>
      <w:r>
        <w:rPr>
          <w:rFonts w:ascii="Amiri" w:hAnsi="Amiri" w:cs="Amiri" w:eastAsia="Amiri"/>
          <w:b/>
          <w:i w:val="0"/>
          <w:color w:val="1F2937"/>
          <w:sz w:val="36"/>
          <w:szCs w:val="40"/>
          <w:bCs/>
        </w:rPr>
        <w:t>Halaman 57 — Fasal Ketiga Belas: doa untuk segala penyakit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val="0"/>
          <w:i w:val="0"/>
          <w:color w:val="1F2937"/>
          <w:sz w:val="24"/>
          <w:szCs w:val="28"/>
        </w:rPr>
        <w:t>Langkah 1: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Pengobatan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58 —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وَاخْوِقْلَهُ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صَفِيِّكَ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وَسَفِينَتِهِ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val="0"/>
          <w:i w:val="0"/>
          <w:color w:val="1F2937"/>
          <w:sz w:val="28"/>
          <w:szCs w:val="32"/>
          <w:rtl/>
        </w:rPr>
        <w:t>اشْفِنِي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بِشِفَائِكَ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وَدَاوِنِي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بِدَوَائِكَ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وَعَافِنِي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بِعَافِيَتِكَ</w:t>
      </w:r>
      <w:r>
        <w:rPr>
          <w:rFonts w:ascii="Amiri" w:hAnsi="Amiri" w:cs="Amiri" w:eastAsia="Amiri"/>
          <w:b w:val="0"/>
          <w:i w:val="0"/>
          <w:color w:val="1F2937"/>
          <w:sz w:val="24"/>
          <w:szCs w:val="28"/>
        </w:rPr>
        <w:t xml:space="preserve"> - Baca penutup doa dengan qasam Nuh dan bahteranya</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xml:space="preserve"> - Sertakan wafaq mukhammas 5×5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Tujuan: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untuk segala penyakit</w:t>
      </w:r>
    </w:p>
    <w:p>
      <w:r>
        <w:br w:type="page"/>
      </w:r>
    </w:p>
    <w:p>
      <w:pPr>
        <w:pStyle w:val="Heading1"/>
        <w:bidi w:val="0"/>
        <w:spacing w:before="240" w:after="100"/>
        <w:jc w:val="left"/>
      </w:pPr>
      <w:r>
        <w:rPr>
          <w:rFonts w:ascii="Amiri" w:hAnsi="Amiri" w:cs="Amiri" w:eastAsia="Amiri"/>
          <w:b/>
          <w:i w:val="0"/>
          <w:color w:val="1F2937"/>
          <w:sz w:val="36"/>
          <w:szCs w:val="40"/>
          <w:bCs/>
        </w:rPr>
        <w:t>Halaman 59 — qarin dan kritik terhadap pengakuan palsu</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1: 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2: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 Menguasai daftar pengetahuan prasyarat yang dituntut penulis.</w:t>
      </w:r>
    </w:p>
    <w:p>
      <w:r>
        <w:br w:type="page"/>
      </w:r>
    </w:p>
    <w:p>
      <w:pPr>
        <w:pStyle w:val="Heading1"/>
        <w:bidi w:val="0"/>
        <w:spacing w:before="240" w:after="100"/>
        <w:jc w:val="left"/>
      </w:pPr>
      <w:r>
        <w:rPr>
          <w:rFonts w:ascii="Amiri" w:hAnsi="Amiri" w:cs="Amiri" w:eastAsia="Amiri"/>
          <w:b/>
          <w:i w:val="0"/>
          <w:color w:val="1F2937"/>
          <w:sz w:val="36"/>
          <w:szCs w:val="40"/>
          <w:bCs/>
        </w:rPr>
        <w:t>Halaman 60 — hari-hari, planet, logam, dan awal buruj</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Logam padanan tiap hari menurut penulis: emas, perak, besi, air raksa, timah, tembaga, timbal;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1: 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2: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Lalu awal daftar buruj.</w:t>
      </w:r>
    </w:p>
    <w:p>
      <w:pPr>
        <w:spacing w:before="40" w:after="100" w:line="269" w:lineRule="auto"/>
        <w:bidi w:val="0"/>
        <w:jc w:val="left"/>
      </w:pPr>
      <w:r>
        <w:rPr>
          <w:rFonts w:ascii="Amiri" w:hAnsi="Amiri" w:cs="Amiri" w:eastAsia="Amiri"/>
          <w:b w:val="0"/>
          <w:i w:val="0"/>
          <w:color w:val="1F2937"/>
          <w:sz w:val="24"/>
          <w:szCs w:val="28"/>
        </w:rPr>
        <w:t>Tujuan: Mengetahui padanan hari, planet, logam, dan awal buruj.</w:t>
      </w:r>
    </w:p>
    <w:p>
      <w:r>
        <w:br w:type="page"/>
      </w:r>
    </w:p>
    <w:p>
      <w:pPr>
        <w:pStyle w:val="Heading1"/>
        <w:bidi w:val="0"/>
        <w:spacing w:before="240" w:after="100"/>
        <w:jc w:val="left"/>
      </w:pPr>
      <w:r>
        <w:rPr>
          <w:rFonts w:ascii="Amiri" w:hAnsi="Amiri" w:cs="Amiri" w:eastAsia="Amiri"/>
          <w:b/>
          <w:i w:val="0"/>
          <w:color w:val="1F2937"/>
          <w:sz w:val="36"/>
          <w:szCs w:val="40"/>
          <w:bCs/>
        </w:rPr>
        <w:t>Halaman 61 — buruj lima sampai dua belas dan nama-nama bintang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1: 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2: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Nama-nama ini tidak dikoreksi ejaannya.</w:t>
      </w:r>
    </w:p>
    <w:p>
      <w:pPr>
        <w:spacing w:before="40" w:after="100" w:line="269" w:lineRule="auto"/>
        <w:bidi w:val="0"/>
        <w:jc w:val="left"/>
      </w:pPr>
      <w:r>
        <w:rPr>
          <w:rFonts w:ascii="Amiri" w:hAnsi="Amiri" w:cs="Amiri" w:eastAsia="Amiri"/>
          <w:b w:val="0"/>
          <w:i w:val="0"/>
          <w:color w:val="1F2937"/>
          <w:sz w:val="24"/>
          <w:szCs w:val="28"/>
        </w:rPr>
        <w:t>Tujuan: Mengetahui buruj 5–12, tujuh bintang/planet, dan nama-nama bulan.</w:t>
      </w:r>
    </w:p>
    <w:p>
      <w:r>
        <w:br w:type="page"/>
      </w:r>
    </w:p>
    <w:p>
      <w:pPr>
        <w:pStyle w:val="Heading1"/>
        <w:bidi w:val="0"/>
        <w:spacing w:before="240" w:after="100"/>
        <w:jc w:val="left"/>
      </w:pPr>
      <w:r>
        <w:rPr>
          <w:rFonts w:ascii="Amiri" w:hAnsi="Amiri" w:cs="Amiri" w:eastAsia="Amiri"/>
          <w:b/>
          <w:i w:val="0"/>
          <w:color w:val="1F2937"/>
          <w:sz w:val="36"/>
          <w:szCs w:val="40"/>
          <w:bCs/>
        </w:rPr>
        <w:t>Halaman 62 — sulthan malaikat dan tujuh raja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1: 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3: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Mengetahui empat sulthan malaikat dan tujuh raja menurut hari.</w:t>
      </w:r>
    </w:p>
    <w:p>
      <w:r>
        <w:br w:type="page"/>
      </w:r>
    </w:p>
    <w:p>
      <w:pPr>
        <w:pStyle w:val="Heading1"/>
        <w:bidi w:val="0"/>
        <w:spacing w:before="240" w:after="100"/>
        <w:jc w:val="left"/>
      </w:pPr>
      <w:r>
        <w:rPr>
          <w:rFonts w:ascii="Amiri" w:hAnsi="Amiri" w:cs="Amiri" w:eastAsia="Amiri"/>
          <w:b/>
          <w:i w:val="0"/>
          <w:color w:val="1F2937"/>
          <w:sz w:val="36"/>
          <w:szCs w:val="40"/>
          <w:bCs/>
        </w:rPr>
        <w:t>Halaman 63 — empat kepala, tujuh ruhani, dan pembatalan sihir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empat ru’ūs dan tujuh rūḥānī (ejaan dipertahankan); bantuan empat kepala beserta planet-planet; ‘azīmah; rangkaian nama pada judul «tabṭīl as-siḥr wa bakhūr li-jamī‘ ar-riyāḥ mujarrab»; Bukhur: Disebutkan bersama ‘azīmah dan pada judul bakhur untuk segala angin; jenisnya tidak dirinci.</w:t>
      </w:r>
    </w:p>
    <w:p>
      <w:pPr>
        <w:spacing w:before="40" w:after="100" w:line="269" w:lineRule="auto"/>
        <w:bidi w:val="0"/>
        <w:jc w:val="left"/>
      </w:pPr>
      <w:r>
        <w:rPr>
          <w:rFonts w:ascii="Amiri" w:hAnsi="Amiri" w:cs="Amiri" w:eastAsia="Amiri"/>
          <w:b w:val="0"/>
          <w:i w:val="0"/>
          <w:color w:val="1F2937"/>
          <w:sz w:val="24"/>
          <w:szCs w:val="28"/>
        </w:rPr>
        <w:t>Langkah 1: 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2: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 Memulai pengobatan qarin dan pembatalan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64 —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مُوسَى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مُوسَى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سَيُبْطِلُهُ</w:t>
      </w:r>
      <w:r>
        <w:rPr>
          <w:rFonts w:ascii="Amiri" w:hAnsi="Amiri" w:cs="Amiri" w:eastAsia="Amiri"/>
          <w:b w:val="0"/>
          <w:i w:val="0"/>
          <w:color w:val="1F2937"/>
          <w:sz w:val="24"/>
          <w:szCs w:val="28"/>
        </w:rPr>
        <w:t xml:space="preserve"> - Baca kutipan Quran tentang sihir Musa dan ayat-ayat sesudahnya</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سِحْرٍ</w:t>
      </w:r>
      <w:r>
        <w:rPr>
          <w:rFonts w:ascii="Amiri" w:hAnsi="Amiri" w:cs="Amiri" w:eastAsia="Amiri"/>
          <w:b w:val="0"/>
          <w:i w:val="0"/>
          <w:color w:val="1F2937"/>
          <w:sz w:val="24"/>
          <w:szCs w:val="28"/>
        </w:rPr>
        <w:t xml:space="preserve"> - Baca doa agar sihir dan segala yang menyakiti Fulan dihilangkan</w:t>
      </w:r>
    </w:p>
    <w:p>
      <w:pPr>
        <w:spacing w:before="40" w:after="100" w:line="269" w:lineRule="auto"/>
        <w:bidi w:val="0"/>
        <w:jc w:val="left"/>
      </w:pPr>
      <w:r>
        <w:rPr>
          <w:rFonts w:ascii="Amiri" w:hAnsi="Amiri" w:cs="Amiri" w:eastAsia="Amiri"/>
          <w:b w:val="0"/>
          <w:i w:val="0"/>
          <w:color w:val="1F2937"/>
          <w:sz w:val="24"/>
          <w:szCs w:val="28"/>
        </w:rPr>
        <w:t xml:space="preserve">Langkah 3: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Tulis dan bawa rangkaian itu dengan misk, za‘faran, dan air mawar, disertai lambang Khatam Sulaiman</w:t>
      </w:r>
    </w:p>
    <w:p>
      <w:pPr>
        <w:spacing w:before="40" w:after="100" w:line="269" w:lineRule="auto"/>
        <w:bidi w:val="0"/>
        <w:jc w:val="left"/>
      </w:pPr>
      <w:r>
        <w:rPr>
          <w:rFonts w:ascii="Amiri" w:hAnsi="Amiri" w:cs="Amiri" w:eastAsia="Amiri"/>
          <w:b w:val="0"/>
          <w:i w:val="0"/>
          <w:color w:val="1F2937"/>
          <w:sz w:val="24"/>
          <w:szCs w:val="28"/>
        </w:rPr>
        <w:t xml:space="preserve">Tujuan: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 pembatalan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65 —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بِزَعْفَرَانٍ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Tulis ayat-ayat dalam wadah porselen dengan za‘faran dan air mawar</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val="0"/>
          <w:i w:val="0"/>
          <w:color w:val="1F2937"/>
          <w:sz w:val="28"/>
          <w:szCs w:val="32"/>
          <w:rtl/>
        </w:rPr>
        <w:t>وَيُمْحَى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Hapus/larutkan tulisan dengan air sumur yang tidak melihat dua benda bercahaya</w:t>
      </w:r>
    </w:p>
    <w:p>
      <w:pPr>
        <w:spacing w:before="40" w:after="100" w:line="269" w:lineRule="auto"/>
        <w:bidi w:val="0"/>
        <w:jc w:val="left"/>
      </w:pPr>
      <w:r>
        <w:rPr>
          <w:rFonts w:ascii="Amiri" w:hAnsi="Amiri" w:cs="Amiri" w:eastAsia="Amiri"/>
          <w:b w:val="0"/>
          <w:i w:val="0"/>
          <w:color w:val="1F2937"/>
          <w:sz w:val="24"/>
          <w:szCs w:val="28"/>
        </w:rPr>
        <w:t xml:space="preserve">Langkah 3: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 Sertakan rangkaian huruf pembuka surah dan doa, lalu akhiri dengan lambang Khatam Sulaiman</w:t>
      </w:r>
    </w:p>
    <w:p>
      <w:pPr>
        <w:spacing w:before="40" w:after="100" w:line="269" w:lineRule="auto"/>
        <w:bidi w:val="0"/>
        <w:jc w:val="left"/>
      </w:pPr>
      <w:r>
        <w:rPr>
          <w:rFonts w:ascii="Amiri" w:hAnsi="Amiri" w:cs="Amiri" w:eastAsia="Amiri"/>
          <w:b w:val="0"/>
          <w:i w:val="0"/>
          <w:color w:val="1F2937"/>
          <w:sz w:val="24"/>
          <w:szCs w:val="28"/>
        </w:rPr>
        <w:t xml:space="preserve">Tujuan: </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66 —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perlindungan (ta‘awwudz); bagian «untuk kesembuhan dari segala penyakit» yang ditulis;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 xml:space="preserve">Langkah 1: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 Perlindungan dari segala yang dibenci dan kesembuhan dari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67 —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فَاسُوخ</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Tujuh lembar kertas putih; tiga lembar kertas; rajah nama-nama; Bukhur: Jawi, lubbān, mastika, dan ‘ūd;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1: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2: 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3: Disertai rajah nama-nama.</w:t>
      </w:r>
    </w:p>
    <w:p>
      <w:pPr>
        <w:spacing w:before="40" w:after="100" w:line="269" w:lineRule="auto"/>
        <w:bidi w:val="0"/>
        <w:jc w:val="left"/>
      </w:pPr>
      <w:r>
        <w:rPr>
          <w:rFonts w:ascii="Amiri" w:hAnsi="Amiri" w:cs="Amiri" w:eastAsia="Amiri"/>
          <w:b w:val="0"/>
          <w:i w:val="0"/>
          <w:color w:val="1F2937"/>
          <w:sz w:val="24"/>
          <w:szCs w:val="28"/>
        </w:rPr>
        <w:t>Langkah 4: 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5: Dibakar dan diuapkan kepada pasien.</w:t>
      </w:r>
    </w:p>
    <w:p>
      <w:pPr>
        <w:spacing w:before="40" w:after="100" w:line="269" w:lineRule="auto"/>
        <w:bidi w:val="0"/>
        <w:jc w:val="left"/>
      </w:pPr>
      <w:r>
        <w:rPr>
          <w:rFonts w:ascii="Amiri" w:hAnsi="Amiri" w:cs="Amiri" w:eastAsia="Amiri"/>
          <w:b w:val="0"/>
          <w:i w:val="0"/>
          <w:color w:val="1F2937"/>
          <w:sz w:val="24"/>
          <w:szCs w:val="28"/>
        </w:rPr>
        <w:t>Tujuan: Membatalkan sihir dan melepaskan orang yang terikat.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68 —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سيهك</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لهك</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اهيا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شراهيا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Rajah dua baris huruf/lambang sesudah kata «taktubu»; bacaan ‘azm pengusiran dengan nama orang dan ibunya serta penanda tiga kali; ayat QS al-Kahf 18:25 dan «Alif Lām Mīm» ditulis lalu digantungkan pada perempuan.</w:t>
      </w:r>
    </w:p>
    <w:p>
      <w:pPr>
        <w:spacing w:before="40" w:after="100" w:line="269" w:lineRule="auto"/>
        <w:bidi w:val="0"/>
        <w:jc w:val="left"/>
      </w:pPr>
      <w:r>
        <w:rPr>
          <w:rFonts w:ascii="Amiri" w:hAnsi="Amiri" w:cs="Amiri" w:eastAsia="Amiri"/>
          <w:b w:val="0"/>
          <w:i w:val="0"/>
          <w:color w:val="1F2937"/>
          <w:sz w:val="24"/>
          <w:szCs w:val="28"/>
        </w:rPr>
        <w:t>Langkah 1: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2: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4: Lalu berhubungan dengan suaminya.</w:t>
      </w:r>
    </w:p>
    <w:p>
      <w:pPr>
        <w:spacing w:before="40" w:after="100" w:line="269" w:lineRule="auto"/>
        <w:bidi w:val="0"/>
        <w:jc w:val="left"/>
      </w:pPr>
      <w:r>
        <w:rPr>
          <w:rFonts w:ascii="Amiri" w:hAnsi="Amiri" w:cs="Amiri" w:eastAsia="Amiri"/>
          <w:b w:val="0"/>
          <w:i w:val="0"/>
          <w:color w:val="1F2937"/>
          <w:sz w:val="24"/>
          <w:szCs w:val="28"/>
        </w:rPr>
        <w:t>Tujuan: Pengusiran dan kehamilan.</w:t>
      </w:r>
    </w:p>
    <w:p>
      <w:r>
        <w:br w:type="page"/>
      </w:r>
    </w:p>
    <w:p>
      <w:pPr>
        <w:pStyle w:val="Heading1"/>
        <w:bidi w:val="0"/>
        <w:spacing w:before="240" w:after="100"/>
        <w:jc w:val="left"/>
      </w:pPr>
      <w:r>
        <w:rPr>
          <w:rFonts w:ascii="Amiri" w:hAnsi="Amiri" w:cs="Amiri" w:eastAsia="Amiri"/>
          <w:b/>
          <w:i w:val="0"/>
          <w:color w:val="1F2937"/>
          <w:sz w:val="36"/>
          <w:szCs w:val="40"/>
          <w:bCs/>
        </w:rPr>
        <w:t>Halaman 69 — lanjutan ayat, uji pada ayam, dan dua wafaq</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yang digantungkan; dua tabel/wafaq 4×4 huruf; rajah bergambar.</w:t>
      </w:r>
    </w:p>
    <w:p>
      <w:pPr>
        <w:spacing w:before="40" w:after="100" w:line="269" w:lineRule="auto"/>
        <w:bidi w:val="0"/>
        <w:jc w:val="left"/>
      </w:pPr>
      <w:r>
        <w:rPr>
          <w:rFonts w:ascii="Amiri" w:hAnsi="Amiri" w:cs="Amiri" w:eastAsia="Amiri"/>
          <w:b w:val="0"/>
          <w:i w:val="0"/>
          <w:color w:val="1F2937"/>
          <w:sz w:val="24"/>
          <w:szCs w:val="28"/>
        </w:rPr>
        <w:t>Langkah 1: Lanjutan kutipan (at-Ta’min 23:12–14).</w:t>
      </w:r>
    </w:p>
    <w:p>
      <w:pPr>
        <w:spacing w:before="40" w:after="100" w:line="269" w:lineRule="auto"/>
        <w:bidi w:val="0"/>
        <w:jc w:val="left"/>
      </w:pPr>
      <w:r>
        <w:rPr>
          <w:rFonts w:ascii="Amiri" w:hAnsi="Amiri" w:cs="Amiri" w:eastAsia="Amiri"/>
          <w:b w:val="0"/>
          <w:i w:val="0"/>
          <w:color w:val="1F2937"/>
          <w:sz w:val="24"/>
          <w:szCs w:val="28"/>
        </w:rPr>
        <w:t>Langkah 2: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 xml:space="preserve">Langkah 3: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70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يُنَجَّم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Bukhur: Jāwī, kabīrah, dan kundur.</w:t>
      </w:r>
    </w:p>
    <w:p>
      <w:pPr>
        <w:spacing w:before="40" w:after="100" w:line="269" w:lineRule="auto"/>
        <w:bidi w:val="0"/>
        <w:jc w:val="left"/>
      </w:pPr>
      <w:r>
        <w:rPr>
          <w:rFonts w:ascii="Amiri" w:hAnsi="Amiri" w:cs="Amiri" w:eastAsia="Amiri"/>
          <w:b w:val="0"/>
          <w:i w:val="0"/>
          <w:color w:val="1F2937"/>
          <w:sz w:val="24"/>
          <w:szCs w:val="28"/>
        </w:rPr>
        <w:t>Langkah 1: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2: Diminum satu setiap hari sebelum berbuka.</w:t>
      </w:r>
    </w:p>
    <w:p>
      <w:pPr>
        <w:spacing w:before="40" w:after="100" w:line="269" w:lineRule="auto"/>
        <w:bidi w:val="0"/>
        <w:jc w:val="left"/>
      </w:pPr>
      <w:r>
        <w:rPr>
          <w:rFonts w:ascii="Amiri" w:hAnsi="Amiri" w:cs="Amiri" w:eastAsia="Amiri"/>
          <w:b w:val="0"/>
          <w:i w:val="0"/>
          <w:color w:val="1F2937"/>
          <w:sz w:val="24"/>
          <w:szCs w:val="28"/>
        </w:rPr>
        <w:t>Langkah 3: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4: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5: 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6: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 Kehamilan dan mengurai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71 —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1: «Fā’idah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2: Lalu basmalah ditulis mengelilinginya.</w:t>
      </w:r>
    </w:p>
    <w:p>
      <w:pPr>
        <w:spacing w:before="40" w:after="100" w:line="269" w:lineRule="auto"/>
        <w:bidi w:val="0"/>
        <w:jc w:val="left"/>
      </w:pPr>
      <w:r>
        <w:rPr>
          <w:rFonts w:ascii="Amiri" w:hAnsi="Amiri" w:cs="Amiri" w:eastAsia="Amiri"/>
          <w:b w:val="0"/>
          <w:i w:val="0"/>
          <w:color w:val="1F2937"/>
          <w:sz w:val="24"/>
          <w:szCs w:val="28"/>
        </w:rPr>
        <w:t>Langkah 3: 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 Mencegah jatuhnya janin dan faidah kehamilan.</w:t>
      </w:r>
    </w:p>
    <w:p>
      <w:r>
        <w:br w:type="page"/>
      </w:r>
    </w:p>
    <w:p>
      <w:pPr>
        <w:pStyle w:val="Heading1"/>
        <w:bidi w:val="0"/>
        <w:spacing w:before="240" w:after="100"/>
        <w:jc w:val="left"/>
      </w:pPr>
      <w:r>
        <w:rPr>
          <w:rFonts w:ascii="Amiri" w:hAnsi="Amiri" w:cs="Amiri" w:eastAsia="Amiri"/>
          <w:b/>
          <w:i w:val="0"/>
          <w:color w:val="1F2937"/>
          <w:sz w:val="36"/>
          <w:szCs w:val="40"/>
          <w:bCs/>
        </w:rPr>
        <w:t>Halaman 72 — lanjutan tulisan kehamilan dan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berisi basmalah, taṣliyah, al-Fātiḥah, deretan huruf, ḥauqalah, dan potongan Āli ‘Imrān 3:37–41, al-A‘rāf 7:189, serta ayat lain; enam unsur grafis tanpa petak.</w:t>
      </w:r>
    </w:p>
    <w:p>
      <w:pPr>
        <w:spacing w:before="40" w:after="100" w:line="269" w:lineRule="auto"/>
        <w:bidi w:val="0"/>
        <w:jc w:val="left"/>
      </w:pPr>
      <w:r>
        <w:rPr>
          <w:rFonts w:ascii="Amiri" w:hAnsi="Amiri" w:cs="Amiri" w:eastAsia="Amiri"/>
          <w:b w:val="0"/>
          <w:i w:val="0"/>
          <w:color w:val="1F2937"/>
          <w:sz w:val="24"/>
          <w:szCs w:val="28"/>
        </w:rPr>
        <w:t>Langkah 1: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2: Disertai rajah bergambar di tengah halaman.</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Halaman 73 — ayat penciptaan dan tulisan pada mangkuk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تَخْتَخِرْ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Mangkuk porselen; tulisan dengan susu kambing hitam menurut uraian sumber; rangkaian ayat penciptaan dan ayat kehamilan; rajah lambang.</w:t>
      </w:r>
    </w:p>
    <w:p>
      <w:pPr>
        <w:spacing w:before="40" w:after="100" w:line="269" w:lineRule="auto"/>
        <w:bidi w:val="0"/>
        <w:jc w:val="left"/>
      </w:pPr>
      <w:r>
        <w:rPr>
          <w:rFonts w:ascii="Amiri" w:hAnsi="Amiri" w:cs="Amiri" w:eastAsia="Amiri"/>
          <w:b w:val="0"/>
          <w:i w:val="0"/>
          <w:color w:val="1F2937"/>
          <w:sz w:val="24"/>
          <w:szCs w:val="28"/>
        </w:rPr>
        <w:t>Langkah 1: 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2: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3: 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Halaman 74 — tulisan untuk manusia dan hewan, dan rajah penutup</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قِدْهَا</w:t>
      </w:r>
      <w:r>
        <w:rPr>
          <w:rFonts w:ascii="Amiri" w:hAnsi="Amiri" w:cs="Amiri" w:eastAsia="Amiri"/>
          <w:b w:val="0"/>
          <w:i/>
          <w:color w:val="1F2937"/>
          <w:sz w:val="24"/>
          <w:szCs w:val="28"/>
          <w:iCs/>
        </w:rPr>
        <w:t>/</w:t>
      </w:r>
      <w:r>
        <w:rPr>
          <w:rFonts w:ascii="Amiri" w:hAnsi="Amiri" w:cs="Amiri" w:eastAsia="Amiri"/>
          <w:b w:val="0"/>
          <w:i w:val="0"/>
          <w:color w:val="1F2937"/>
          <w:sz w:val="28"/>
          <w:szCs w:val="32"/>
          <w:rtl/>
        </w:rPr>
        <w:t>حَجَس</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ditulis lalu digantungkan; dua naskah nama masing-masing dibawa lelaki dan perempuan; rajah penutup besar tanpa petak.</w:t>
      </w:r>
    </w:p>
    <w:p>
      <w:pPr>
        <w:spacing w:before="40" w:after="100" w:line="269" w:lineRule="auto"/>
        <w:bidi w:val="0"/>
        <w:jc w:val="left"/>
      </w:pPr>
      <w:r>
        <w:rPr>
          <w:rFonts w:ascii="Amiri" w:hAnsi="Amiri" w:cs="Amiri" w:eastAsia="Amiri"/>
          <w:b w:val="0"/>
          <w:i w:val="0"/>
          <w:color w:val="1F2937"/>
          <w:sz w:val="24"/>
          <w:szCs w:val="28"/>
        </w:rPr>
        <w:t>Langkah 1: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2: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3: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4: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75 —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عَرْمَا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هَرَشْ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هَمْطُوش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ضَرِيحَ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لَمْفَقْنَجِلْ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عَنْكَبُوتٌ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وَكَبَرْبَرَةٌ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Ucapan pembakaran dengan nama orang yang terkena dan ibunya; untuk istiḥḍār: tempat bersih tertutup gelap, menghadap kiblat, “mā syā’ Allāh” tiga kali, tahlil tujuh kali, ḥauqalah tujuh kali, dan surah al-Jinn tujuh kali;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1: 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3: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4: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 Pembakaran ‘āriḍ dan menghadirkan individu jin.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76 —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بِصَيْفَدِيشْ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بِقَطْلَمِيدَ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Tiga lembar kertas bertinta misik hitam; rajah baris huruf/angka dan bentuk;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1: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2: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4: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 xml:space="preserve">Langkah 5: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 Mendengar salam yang disebut naskah dan mengangkat perdarahan.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77 —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مَاعَمَا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مَعْمَعْ</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Wadah bersih ditulis dengan misik hitam, dipanaskan lalu dipindahkan/diminumkan menurut sumber; tulisan lanjutan dan rajah huruf/angka/ayat;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1: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2: 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 Mengangkat perdarahan dan menghilangkan sakit kepala kronis.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78 —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“uskun” dengan ayat-ayat (al-An‘ām 6:13; Yā-Sīn 36:38; al-Furqān 25:45–46);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1: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2: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 Menenangkan sakit kepala.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79 —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سَرِيعٌ</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رَفِيعٌ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دَيْمُوجٍ</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دَلِيكُوشْ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مِسْلِطَكْ</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Pelepah hijau bertuliskan surah al-‘Ādiyāt sampai akhir, dipegang di tangan; qasam tujuh puluh kali;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1: 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2: 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3: 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4: 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5: 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 Mengirim bantuan yang kuat ke arah yang dituju.</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80 —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مَهْرَبَانِيل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Lanjutan qasam Halaman 79;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1: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 xml:space="preserve">Langkah 2: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3: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Menyelesaikan pengiriman dan membaca qasam untuk sengatan kalajengking/gigitan ular.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81 —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طَيْسَنٍ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سَقْفًا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طِيمٍ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مَسْوَرَةَ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كَرْدِي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كَرْنَدِي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مَرْيَشْ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ayat-ayat perdamaian digantungkan oleh perempuan (faidah kembalinya suami); tulisan bab perdamaian suami-istri;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2: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3: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 Melanjutkan qasam sengatan serta mengembalikan pasangan sebagaimana dirumuskan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82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شَنَّتْ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deret angka dan ayat pengumpulan (al-Ḥijr 15:47 dan ayat lain) dikuburkan di pintu pihak sasaran menurut Terjemahan; rajah angka/rumus; al-Fātiḥah 31 kali dengan pengulangan ayat “iyyāka na‘budu…” 31 kali pada kali terakhir; nama-nama ditulis pada jari untuk bab berikutnya;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1: 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2: 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3: 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4: 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5: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 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83 —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مَطْلُوقٌ</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الثَّقِيفَة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pada jari dan azimah dua puluh satu kali; untuk rasa takut: thilsim, ayat-ayat ketakutan, dan Ayat al-Kursi ditulis pada kertas; dua baris angka/rumus; Bukhur: Maṭlūq yaitu kabarbarah dan lubbān dzakar (bab pertama);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1: 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2: 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3: 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4: 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 Talbīs al-juttsah dan keamanan dari rasa takut.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84 —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basmalah/tasliyah dan formula kebutuhan digantungkan; thilsim mahabbah dengan ayat di sekelilingnya digantung dan ayat dibaca tujuh puluh dua kali dengan taukil setiap kali; rajah angka/huruf;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1: 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Ditutup potongan QS at-Taubah 9:60.</w:t>
      </w:r>
    </w:p>
    <w:p>
      <w:pPr>
        <w:spacing w:before="40" w:after="100" w:line="269" w:lineRule="auto"/>
        <w:bidi w:val="0"/>
        <w:jc w:val="left"/>
      </w:pPr>
      <w:r>
        <w:rPr>
          <w:rFonts w:ascii="Amiri" w:hAnsi="Amiri" w:cs="Amiri" w:eastAsia="Amiri"/>
          <w:b w:val="0"/>
          <w:i w:val="0"/>
          <w:color w:val="1F2937"/>
          <w:sz w:val="24"/>
          <w:szCs w:val="28"/>
        </w:rPr>
        <w:t>Tujuan: Memenuhi kebutuhan dan 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85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Kelanjutan formula mahabbah Halaman 84; untuk peminangan: thilsim pada kertas dengan taukil dan nama pemohon serta yang diminta, ayat dibaca tujuh puluh dua kali, kertas dibawa pemohon; rajah angka/huruf;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 xml:space="preserve">Langkah 1: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2: Membakar dengan bakhur wangi.</w:t>
      </w:r>
    </w:p>
    <w:p>
      <w:pPr>
        <w:spacing w:before="40" w:after="100" w:line="269" w:lineRule="auto"/>
        <w:bidi w:val="0"/>
        <w:jc w:val="left"/>
      </w:pPr>
      <w:r>
        <w:rPr>
          <w:rFonts w:ascii="Amiri" w:hAnsi="Amiri" w:cs="Amiri" w:eastAsia="Amiri"/>
          <w:b w:val="0"/>
          <w:i w:val="0"/>
          <w:color w:val="1F2937"/>
          <w:sz w:val="24"/>
          <w:szCs w:val="28"/>
        </w:rPr>
        <w:t>Langkah 3: Membaca ayat 72 kali hingga terkabul.</w:t>
      </w:r>
    </w:p>
    <w:p>
      <w:pPr>
        <w:spacing w:before="40" w:after="100" w:line="269" w:lineRule="auto"/>
        <w:bidi w:val="0"/>
        <w:jc w:val="left"/>
      </w:pPr>
      <w:r>
        <w:rPr>
          <w:rFonts w:ascii="Amiri" w:hAnsi="Amiri" w:cs="Amiri" w:eastAsia="Amiri"/>
          <w:b w:val="0"/>
          <w:i w:val="0"/>
          <w:color w:val="1F2937"/>
          <w:sz w:val="24"/>
          <w:szCs w:val="28"/>
        </w:rPr>
        <w:t xml:space="preserve">Langkah 4: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 Mahabbah dan pertunangan.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86 —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أَنَّهُ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سُلَيْمَانَ</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أَمَلَ</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سَلَامًا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Hijab persalinan ditulis dan digantungkan pada perut; ayat bumi diratakan (al-Insyiqāq 84:3–4), perumpamaan Maryam melahirkan Isa, dan pembukaan surat Sulaiman; empat wafaq kecil di kepala halaman.</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2: 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 Memudahkan persalinan.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87 —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Halaman 88 — dalil lanjutan dan iklan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قِيلٍ</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89 — pembahasan: jin makan dan minum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الِاشْتِيَاء</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90 —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pStyle w:val="Heading1"/>
        <w:bidi w:val="0"/>
        <w:spacing w:before="240" w:after="100"/>
        <w:jc w:val="left"/>
      </w:pPr>
      <w:r>
        <w:rPr>
          <w:rFonts w:ascii="Amiri" w:hAnsi="Amiri" w:cs="Amiri" w:eastAsia="Amiri"/>
          <w:b/>
          <w:i w:val="0"/>
          <w:color w:val="1F2937"/>
          <w:sz w:val="36"/>
          <w:szCs w:val="40"/>
          <w:bCs/>
        </w:rPr>
        <w:t>Halaman 91 — dalil qarin berketurunan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92 —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93 —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pStyle w:val="Heading1"/>
        <w:bidi w:val="0"/>
        <w:spacing w:before="240" w:after="100"/>
        <w:jc w:val="left"/>
      </w:pPr>
      <w:r>
        <w:rPr>
          <w:rFonts w:ascii="Amiri" w:hAnsi="Amiri" w:cs="Amiri" w:eastAsia="Amiri"/>
          <w:b/>
          <w:i w:val="0"/>
          <w:color w:val="1F2937"/>
          <w:sz w:val="36"/>
          <w:szCs w:val="40"/>
          <w:bCs/>
        </w:rPr>
        <w:t>Halaman 94 — dalil pengutusan kepada dua makhluk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pStyle w:val="Heading1"/>
        <w:bidi w:val="0"/>
        <w:spacing w:before="240" w:after="100"/>
        <w:jc w:val="left"/>
      </w:pPr>
      <w:r>
        <w:rPr>
          <w:rFonts w:ascii="Amiri" w:hAnsi="Amiri" w:cs="Amiri" w:eastAsia="Amiri"/>
          <w:b/>
          <w:i w:val="0"/>
          <w:color w:val="1F2937"/>
          <w:sz w:val="36"/>
          <w:szCs w:val="40"/>
          <w:bCs/>
        </w:rPr>
        <w:t>Halaman 95 —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pStyle w:val="Heading1"/>
        <w:bidi w:val="0"/>
        <w:spacing w:before="240" w:after="100"/>
        <w:jc w:val="left"/>
      </w:pPr>
      <w:r>
        <w:rPr>
          <w:rFonts w:ascii="Amiri" w:hAnsi="Amiri" w:cs="Amiri" w:eastAsia="Amiri"/>
          <w:b/>
          <w:i w:val="0"/>
          <w:color w:val="1F2937"/>
          <w:sz w:val="36"/>
          <w:szCs w:val="40"/>
          <w:bCs/>
        </w:rPr>
        <w:t>Halaman 96 — syair Hajjaj bin ‘Ilat dan sebab kesombongan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أَبَا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كِلَابٍ</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97 —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Duduk di tempat kosong dari manusia; khatam ditulis di telapak tangan; azimah Ratu Jamjah dibaca berulang; Bukhur: Kayu cendana merah;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3: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4: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5: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6: 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7: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8: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Menggunakan Ratu Jamjah dan meminta perjanjian.</w:t>
      </w:r>
    </w:p>
    <w:p>
      <w:r>
        <w:br w:type="page"/>
      </w:r>
    </w:p>
    <w:p>
      <w:pPr>
        <w:pStyle w:val="Heading1"/>
        <w:bidi w:val="0"/>
        <w:spacing w:before="240" w:after="100"/>
        <w:jc w:val="left"/>
      </w:pPr>
      <w:r>
        <w:rPr>
          <w:rFonts w:ascii="Amiri" w:hAnsi="Amiri" w:cs="Amiri" w:eastAsia="Amiri"/>
          <w:b/>
          <w:i w:val="0"/>
          <w:color w:val="1F2937"/>
          <w:sz w:val="36"/>
          <w:szCs w:val="40"/>
          <w:bCs/>
        </w:rPr>
        <w:t>Halaman 98 — lanjutan bacaan dan syarat penggunaan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Azimah dengan bilangan dan huruf pada tujuh hari pertama; rajah di kepala halaman.</w:t>
      </w:r>
    </w:p>
    <w:p>
      <w:pPr>
        <w:spacing w:before="40" w:after="100" w:line="269" w:lineRule="auto"/>
        <w:bidi w:val="0"/>
        <w:jc w:val="left"/>
      </w:pPr>
      <w:r>
        <w:rPr>
          <w:rFonts w:ascii="Amiri" w:hAnsi="Amiri" w:cs="Amiri" w:eastAsia="Amiri"/>
          <w:b w:val="0"/>
          <w:i w:val="0"/>
          <w:color w:val="1F2937"/>
          <w:sz w:val="24"/>
          <w:szCs w:val="28"/>
        </w:rPr>
        <w:t>Langkah 1: 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2: 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 Memenuhi syarat penggunaan lanjutan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99 — tata cara lengkap dan janji hasil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جَلَبَ</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الْمَلَكُوتُ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Khatam ditulis pada tangan/telapak kiri; azimah/da‘wah diulang; pelepah hijau disebut hadir di tangan kanan; Bukhur: Kayu cendana merah (hari pertama); wangi-wangian tanpa nama bahan (hari kedua).</w:t>
      </w:r>
    </w:p>
    <w:p>
      <w:pPr>
        <w:spacing w:before="40" w:after="100" w:line="269" w:lineRule="auto"/>
        <w:bidi w:val="0"/>
        <w:jc w:val="left"/>
      </w:pPr>
      <w:r>
        <w:rPr>
          <w:rFonts w:ascii="Amiri" w:hAnsi="Amiri" w:cs="Amiri" w:eastAsia="Amiri"/>
          <w:b w:val="0"/>
          <w:i w:val="0"/>
          <w:color w:val="1F2937"/>
          <w:sz w:val="24"/>
          <w:szCs w:val="28"/>
        </w:rPr>
        <w:t>Langkah 1: 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 xml:space="preserve">Langkah 2: 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 xml:space="preserve">Langkah 3: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4: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5: 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6: Meminta syarat-syaratnya.</w:t>
      </w:r>
    </w:p>
    <w:p>
      <w:pPr>
        <w:spacing w:before="40" w:after="100" w:line="269" w:lineRule="auto"/>
        <w:bidi w:val="0"/>
        <w:jc w:val="left"/>
      </w:pPr>
      <w:r>
        <w:rPr>
          <w:rFonts w:ascii="Amiri" w:hAnsi="Amiri" w:cs="Amiri" w:eastAsia="Amiri"/>
          <w:b w:val="0"/>
          <w:i w:val="0"/>
          <w:color w:val="1F2937"/>
          <w:sz w:val="24"/>
          <w:szCs w:val="28"/>
        </w:rPr>
        <w:t>Langkah 7: Mengambil janji.</w:t>
      </w:r>
    </w:p>
    <w:p>
      <w:pPr>
        <w:spacing w:before="40" w:after="100" w:line="269" w:lineRule="auto"/>
        <w:bidi w:val="0"/>
        <w:jc w:val="left"/>
      </w:pPr>
      <w:r>
        <w:rPr>
          <w:rFonts w:ascii="Amiri" w:hAnsi="Amiri" w:cs="Amiri" w:eastAsia="Amiri"/>
          <w:b w:val="0"/>
          <w:i w:val="0"/>
          <w:color w:val="1F2937"/>
          <w:sz w:val="24"/>
          <w:szCs w:val="28"/>
        </w:rPr>
        <w:t>Langkah 8: 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9: 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 Menghadirkan sosok yang disebut naskah dan mengambil perjanjian.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100 —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Mengucapkan azimah dalam rangkaian penggunaan Jamjah.</w:t>
      </w:r>
    </w:p>
    <w:p>
      <w:r>
        <w:br w:type="page"/>
      </w:r>
    </w:p>
    <w:p>
      <w:pPr>
        <w:pStyle w:val="Heading1"/>
        <w:bidi w:val="0"/>
        <w:spacing w:before="240" w:after="100"/>
        <w:jc w:val="left"/>
      </w:pPr>
      <w:r>
        <w:rPr>
          <w:rFonts w:ascii="Amiri" w:hAnsi="Amiri" w:cs="Amiri" w:eastAsia="Amiri"/>
          <w:b/>
          <w:i w:val="0"/>
          <w:color w:val="1F2937"/>
          <w:sz w:val="36"/>
          <w:szCs w:val="40"/>
          <w:bCs/>
        </w:rPr>
        <w:t>Halaman 101 — bab menghadirkan individu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لَعَّانٍ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نُورُهَا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شَرْنَطْيَا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2: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 xml:space="preserve">Langkah 3: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Lanjutannya ada di halaman 102.</w:t>
      </w:r>
    </w:p>
    <w:p>
      <w:pPr>
        <w:spacing w:before="40" w:after="100" w:line="269" w:lineRule="auto"/>
        <w:bidi w:val="0"/>
        <w:jc w:val="left"/>
      </w:pPr>
      <w:r>
        <w:rPr>
          <w:rFonts w:ascii="Amiri" w:hAnsi="Amiri" w:cs="Amiri" w:eastAsia="Amiri"/>
          <w:b w:val="0"/>
          <w:i w:val="0"/>
          <w:color w:val="1F2937"/>
          <w:sz w:val="24"/>
          <w:szCs w:val="28"/>
        </w:rPr>
        <w:t>Tujuan: Menghadirkan individu jin untuk memenuhi keperluan.</w:t>
      </w:r>
    </w:p>
    <w:p>
      <w:r>
        <w:br w:type="page"/>
      </w:r>
    </w:p>
    <w:p>
      <w:pPr>
        <w:pStyle w:val="Heading1"/>
        <w:bidi w:val="0"/>
        <w:spacing w:before="240" w:after="100"/>
        <w:jc w:val="left"/>
      </w:pPr>
      <w:r>
        <w:rPr>
          <w:rFonts w:ascii="Amiri" w:hAnsi="Amiri" w:cs="Amiri" w:eastAsia="Amiri"/>
          <w:b/>
          <w:i w:val="0"/>
          <w:color w:val="1F2937"/>
          <w:sz w:val="36"/>
          <w:szCs w:val="40"/>
          <w:bCs/>
        </w:rPr>
        <w:t>Halaman 102 — penutup tata cara menghadirkan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Menghadap kiblat; “mā syā’ Allāh” tiga kali, tahlil tujuh kali, ḥauqalah tujuh kali, surah al-Jinn tujuh kali;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1: 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2: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3: 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 Menghadirkan individu jin sampai terdengar suara salam.</w:t>
      </w:r>
    </w:p>
    <w:p>
      <w:r>
        <w:br w:type="page"/>
      </w:r>
    </w:p>
    <w:p>
      <w:pPr>
        <w:pStyle w:val="Heading1"/>
        <w:bidi w:val="0"/>
        <w:spacing w:before="240" w:after="100"/>
        <w:jc w:val="left"/>
      </w:pPr>
      <w:r>
        <w:rPr>
          <w:rFonts w:ascii="Amiri" w:hAnsi="Amiri" w:cs="Amiri" w:eastAsia="Amiri"/>
          <w:b/>
          <w:i w:val="0"/>
          <w:color w:val="1F2937"/>
          <w:sz w:val="36"/>
          <w:szCs w:val="40"/>
          <w:bCs/>
        </w:rPr>
        <w:t>Halaman 103 — Fasal Kedua Puluh: sepuluh nama (1–4)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104 — makna nama kelima sampai kesepuluh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105 — bilangan nama dan syarat puasa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1: 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2: 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106 — klaim kegunaan dan nasihat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yang dibaca.</w:t>
      </w:r>
    </w:p>
    <w:p>
      <w:pPr>
        <w:spacing w:before="40" w:after="100" w:line="269" w:lineRule="auto"/>
        <w:bidi w:val="0"/>
        <w:jc w:val="left"/>
      </w:pPr>
      <w:r>
        <w:rPr>
          <w:rFonts w:ascii="Amiri" w:hAnsi="Amiri" w:cs="Amiri" w:eastAsia="Amiri"/>
          <w:b w:val="0"/>
          <w:i w:val="0"/>
          <w:color w:val="1F2937"/>
          <w:sz w:val="24"/>
          <w:szCs w:val="28"/>
        </w:rPr>
        <w:t>Langkah 1: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 Memenuhi keperluan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107 — Fasal Kedua Puluh Satu: nama-nama Nabi Adam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النَّقْش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بُطْرُس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مِيخَائِيل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yang disebut bersama Nabi Adam; Bukhur: Disebutkan, termasuk rujukan kepada Bukhur yang disebut terdahulu; kata/jenis persisnya tidak dipastikan.</w:t>
      </w:r>
    </w:p>
    <w:p>
      <w:pPr>
        <w:spacing w:before="40" w:after="100" w:line="269" w:lineRule="auto"/>
        <w:bidi w:val="0"/>
        <w:jc w:val="left"/>
      </w:pPr>
      <w:r>
        <w:rPr>
          <w:rFonts w:ascii="Amiri" w:hAnsi="Amiri" w:cs="Amiri" w:eastAsia="Amiri"/>
          <w:b w:val="0"/>
          <w:i w:val="0"/>
          <w:color w:val="1F2937"/>
          <w:sz w:val="24"/>
          <w:szCs w:val="28"/>
        </w:rPr>
        <w:t>Langkah 1: 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3: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5: 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 Menghadirkan raja-raja jin.</w:t>
      </w:r>
    </w:p>
    <w:p>
      <w:r>
        <w:br w:type="page"/>
      </w:r>
    </w:p>
    <w:p>
      <w:pPr>
        <w:pStyle w:val="Heading1"/>
        <w:bidi w:val="0"/>
        <w:spacing w:before="240" w:after="100"/>
        <w:jc w:val="left"/>
      </w:pPr>
      <w:r>
        <w:rPr>
          <w:rFonts w:ascii="Amiri" w:hAnsi="Amiri" w:cs="Amiri" w:eastAsia="Amiri"/>
          <w:b/>
          <w:i w:val="0"/>
          <w:color w:val="1F2937"/>
          <w:sz w:val="36"/>
          <w:szCs w:val="40"/>
          <w:bCs/>
        </w:rPr>
        <w:t>Halaman 108 —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Dua rakaat dan dua langkah ke arah mereka;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1: Lanjutan daftar kegunaan.</w:t>
      </w:r>
    </w:p>
    <w:p>
      <w:pPr>
        <w:spacing w:before="40" w:after="100" w:line="269" w:lineRule="auto"/>
        <w:bidi w:val="0"/>
        <w:jc w:val="left"/>
      </w:pPr>
      <w:r>
        <w:rPr>
          <w:rFonts w:ascii="Amiri" w:hAnsi="Amiri" w:cs="Amiri" w:eastAsia="Amiri"/>
          <w:b w:val="0"/>
          <w:i w:val="0"/>
          <w:color w:val="1F2937"/>
          <w:sz w:val="24"/>
          <w:szCs w:val="28"/>
        </w:rPr>
        <w:t>Langkah 2: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 Menghadirkan dengan tiga nama dan mengetahui rijāl al-ghaib.</w:t>
      </w:r>
    </w:p>
    <w:p>
      <w:r>
        <w:br w:type="page"/>
      </w:r>
    </w:p>
    <w:p>
      <w:pPr>
        <w:pStyle w:val="Heading1"/>
        <w:bidi w:val="0"/>
        <w:spacing w:before="240" w:after="100"/>
        <w:jc w:val="left"/>
      </w:pPr>
      <w:r>
        <w:rPr>
          <w:rFonts w:ascii="Amiri" w:hAnsi="Amiri" w:cs="Amiri" w:eastAsia="Amiri"/>
          <w:b/>
          <w:i w:val="0"/>
          <w:color w:val="1F2937"/>
          <w:sz w:val="36"/>
          <w:szCs w:val="40"/>
          <w:bCs/>
        </w:rPr>
        <w:t>Halaman 109 — salam lanjutan dan da'irah arah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Da’irah bergambar delapan arah dengan angka Hindi di sekelilingnya.</w:t>
      </w:r>
    </w:p>
    <w:p>
      <w:pPr>
        <w:spacing w:before="40" w:after="100" w:line="269" w:lineRule="auto"/>
        <w:bidi w:val="0"/>
        <w:jc w:val="left"/>
      </w:pPr>
      <w:r>
        <w:rPr>
          <w:rFonts w:ascii="Amiri" w:hAnsi="Amiri" w:cs="Amiri" w:eastAsia="Amiri"/>
          <w:b w:val="0"/>
          <w:i w:val="0"/>
          <w:color w:val="1F2937"/>
          <w:sz w:val="24"/>
          <w:szCs w:val="28"/>
        </w:rPr>
        <w:t>Langkah 1: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dan perintah menghadap keperluan.</w:t>
      </w:r>
    </w:p>
    <w:p>
      <w:pPr>
        <w:spacing w:before="40" w:after="100" w:line="269" w:lineRule="auto"/>
        <w:bidi w:val="0"/>
        <w:jc w:val="left"/>
      </w:pPr>
      <w:r>
        <w:rPr>
          <w:rFonts w:ascii="Amiri" w:hAnsi="Amiri" w:cs="Amiri" w:eastAsia="Amiri"/>
          <w:b w:val="0"/>
          <w:i w:val="0"/>
          <w:color w:val="1F2937"/>
          <w:sz w:val="24"/>
          <w:szCs w:val="28"/>
        </w:rPr>
        <w:t xml:space="preserve">Langkah 2: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val="0"/>
          <w:i w:val="0"/>
          <w:color w:val="1F2937"/>
          <w:sz w:val="24"/>
          <w:szCs w:val="28"/>
        </w:rPr>
        <w:t>Tujuan: Menyampaikan salam kepada rijāl al-ghaib dan menghadap keperluan.</w:t>
      </w:r>
    </w:p>
    <w:p>
      <w:r>
        <w:br w:type="page"/>
      </w:r>
    </w:p>
    <w:p>
      <w:pPr>
        <w:pStyle w:val="Heading1"/>
        <w:bidi w:val="0"/>
        <w:spacing w:before="240" w:after="100"/>
        <w:jc w:val="left"/>
      </w:pPr>
      <w:r>
        <w:rPr>
          <w:rFonts w:ascii="Amiri" w:hAnsi="Amiri" w:cs="Amiri" w:eastAsia="Amiri"/>
          <w:b/>
          <w:i w:val="0"/>
          <w:color w:val="1F2937"/>
          <w:sz w:val="36"/>
          <w:szCs w:val="40"/>
          <w:bCs/>
        </w:rPr>
        <w:t>Halaman 110 — hadis Abu Nu‘aim tentang «abdāl»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يُبْطِرُ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111 — jumlah tiap kelompok dan doa yang terpotong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فَإِذَا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اجْلَوْا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perluasan tawasul dibaca;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 xml:space="preserve">Langkah 2: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 Memenuhi keperluan melalui doa yang dibaca tiga kali.</w:t>
      </w:r>
    </w:p>
    <w:p>
      <w:r>
        <w:br w:type="page"/>
      </w:r>
    </w:p>
    <w:p>
      <w:pPr>
        <w:pStyle w:val="Heading1"/>
        <w:bidi w:val="0"/>
        <w:spacing w:before="240" w:after="100"/>
        <w:jc w:val="left"/>
      </w:pPr>
      <w:r>
        <w:rPr>
          <w:rFonts w:ascii="Amiri" w:hAnsi="Amiri" w:cs="Amiri" w:eastAsia="Amiri"/>
          <w:b/>
          <w:i w:val="0"/>
          <w:color w:val="1F2937"/>
          <w:sz w:val="36"/>
          <w:szCs w:val="40"/>
          <w:bCs/>
        </w:rPr>
        <w:t>Halaman 112 — lanjutan doa dan tawasul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الْقَاضِي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بِكَارٍ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وَالْبَيْتِ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وَالتَّمَّارِ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3: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4: 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 Melanjutkan doa tawasul dan permohonan ampun.</w:t>
      </w:r>
    </w:p>
    <w:p>
      <w:r>
        <w:br w:type="page"/>
      </w:r>
    </w:p>
    <w:p>
      <w:pPr>
        <w:pStyle w:val="Heading1"/>
        <w:bidi w:val="0"/>
        <w:spacing w:before="240" w:after="100"/>
        <w:jc w:val="left"/>
      </w:pPr>
      <w:r>
        <w:rPr>
          <w:rFonts w:ascii="Amiri" w:hAnsi="Amiri" w:cs="Amiri" w:eastAsia="Amiri"/>
          <w:b/>
          <w:i w:val="0"/>
          <w:color w:val="1F2937"/>
          <w:sz w:val="36"/>
          <w:szCs w:val="40"/>
          <w:bCs/>
        </w:rPr>
        <w:t>Halaman 113 — daftar nama dalam doa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النِّيلِي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ابْنِ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الْوَارِدِ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114 — penutup doa dan klaim perpindahan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يَعْمَلُونَ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الصُّبْحَ</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115 — tata cara menghadap «para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نَظْرَةٍ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وَمَدْرَكُمْ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1: Berwudu, salat dua rakaat.</w:t>
      </w:r>
    </w:p>
    <w:p>
      <w:pPr>
        <w:spacing w:before="40" w:after="100" w:line="269" w:lineRule="auto"/>
        <w:bidi w:val="0"/>
        <w:jc w:val="left"/>
      </w:pPr>
      <w:r>
        <w:rPr>
          <w:rFonts w:ascii="Amiri" w:hAnsi="Amiri" w:cs="Amiri" w:eastAsia="Amiri"/>
          <w:b w:val="0"/>
          <w:i w:val="0"/>
          <w:color w:val="1F2937"/>
          <w:sz w:val="24"/>
          <w:szCs w:val="28"/>
        </w:rPr>
        <w:t>Langkah 2: Menghadap ke arah mereka.</w:t>
      </w:r>
    </w:p>
    <w:p>
      <w:pPr>
        <w:spacing w:before="40" w:after="100" w:line="269" w:lineRule="auto"/>
        <w:bidi w:val="0"/>
        <w:jc w:val="left"/>
      </w:pPr>
      <w:r>
        <w:rPr>
          <w:rFonts w:ascii="Amiri" w:hAnsi="Amiri" w:cs="Amiri" w:eastAsia="Amiri"/>
          <w:b w:val="0"/>
          <w:i w:val="0"/>
          <w:color w:val="1F2937"/>
          <w:sz w:val="24"/>
          <w:szCs w:val="28"/>
        </w:rPr>
        <w:t>Langkah 3: 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4: 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 xml:space="preserve">Langkah 5: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 Menghadap rijāl al-ghaib dan menyebutkan keperluan.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116 —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alif, ba, ta, tsa, jim, ha, kha, dal, dzal, ra, zai, sin, syin, shad, dhad, tha, zha, 'ain, ghain, fa, qaf, kaf, lam, mim, nun, ha, wau, lam, alif, ya. Kalimat berikutnya secara harfiah berbunyi: “tulis 100 kali begini: Kahwu lahuu, Hayya Syarahiya, Adunai, Ashba'uts,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Halaman 117.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Kertas putih berisi wafaq Basmalah dan huruf-huruf di sekelilingnya; «hākadzā kahwu lahū» ditulis 100 kali; rangkaian «hayyā syarāhiyā…» ditulis 41 kali; ayat-ayat penjagaan, Ayat Kursi, penutup al-Baqarah, at-Taubah, al-Hasyr, dan al-Hadid, ash-Shamadiyyah, serta al-Mu‘awwidzatain; Bukhur: Disebutkan untuk fumigasi pada kedua bab, tetapi jenisnya tidak dirinci.</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w:t>
      </w:r>
    </w:p>
    <w:p>
      <w:pPr>
        <w:spacing w:before="40" w:after="100" w:line="269" w:lineRule="auto"/>
        <w:bidi w:val="0"/>
        <w:jc w:val="left"/>
      </w:pPr>
      <w:r>
        <w:rPr>
          <w:rFonts w:ascii="Amiri" w:hAnsi="Amiri" w:cs="Amiri" w:eastAsia="Amiri"/>
          <w:b w:val="0"/>
          <w:i w:val="0"/>
          <w:color w:val="1F2937"/>
          <w:sz w:val="24"/>
          <w:szCs w:val="28"/>
        </w:rPr>
        <w:t>Langkah 3: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w:t>
      </w:r>
    </w:p>
    <w:p>
      <w:pPr>
        <w:spacing w:before="40" w:after="100" w:line="269" w:lineRule="auto"/>
        <w:bidi w:val="0"/>
        <w:jc w:val="left"/>
      </w:pPr>
      <w:r>
        <w:rPr>
          <w:rFonts w:ascii="Amiri" w:hAnsi="Amiri" w:cs="Amiri" w:eastAsia="Amiri"/>
          <w:b w:val="0"/>
          <w:i w:val="0"/>
          <w:color w:val="1F2937"/>
          <w:sz w:val="24"/>
          <w:szCs w:val="28"/>
        </w:rPr>
        <w:t>Langkah 4: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w:t>
      </w:r>
    </w:p>
    <w:p>
      <w:pPr>
        <w:spacing w:before="40" w:after="100" w:line="269" w:lineRule="auto"/>
        <w:bidi w:val="0"/>
        <w:jc w:val="left"/>
      </w:pPr>
      <w:r>
        <w:rPr>
          <w:rFonts w:ascii="Amiri" w:hAnsi="Amiri" w:cs="Amiri" w:eastAsia="Amiri"/>
          <w:b w:val="0"/>
          <w:i w:val="0"/>
          <w:color w:val="1F2937"/>
          <w:sz w:val="24"/>
          <w:szCs w:val="28"/>
        </w:rPr>
        <w:t>Langkah 5: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w:t>
      </w:r>
    </w:p>
    <w:p>
      <w:pPr>
        <w:spacing w:before="40" w:after="100" w:line="269" w:lineRule="auto"/>
        <w:bidi w:val="0"/>
        <w:jc w:val="left"/>
      </w:pPr>
      <w:r>
        <w:rPr>
          <w:rFonts w:ascii="Amiri" w:hAnsi="Amiri" w:cs="Amiri" w:eastAsia="Amiri"/>
          <w:b w:val="0"/>
          <w:i w:val="0"/>
          <w:color w:val="1F2937"/>
          <w:sz w:val="24"/>
          <w:szCs w:val="28"/>
        </w:rPr>
        <w:t>Langkah 6: Lalu menulis ayat-ayat (al-Kursi, al-Baqarah, at-Taubah, al-Hasyr, al-Hadid, al-Ikhlas, al-Mu‘awwidzatain).</w:t>
      </w:r>
    </w:p>
    <w:p>
      <w:pPr>
        <w:spacing w:before="40" w:after="100" w:line="269" w:lineRule="auto"/>
        <w:bidi w:val="0"/>
        <w:jc w:val="left"/>
      </w:pPr>
      <w:r>
        <w:rPr>
          <w:rFonts w:ascii="Amiri" w:hAnsi="Amiri" w:cs="Amiri" w:eastAsia="Amiri"/>
          <w:b w:val="0"/>
          <w:i w:val="0"/>
          <w:color w:val="1F2937"/>
          <w:sz w:val="24"/>
          <w:szCs w:val="28"/>
        </w:rPr>
        <w:t>Langkah 7: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val="0"/>
          <w:i w:val="0"/>
          <w:color w:val="1F2937"/>
          <w:sz w:val="24"/>
          <w:szCs w:val="28"/>
        </w:rPr>
        <w:t>Tujuan: Mencegah qarinah Umm ash-Shibyān dan bab qarinah bagi perempuan yang keguguran.</w:t>
      </w:r>
    </w:p>
    <w:p>
      <w:r>
        <w:br w:type="page"/>
      </w:r>
    </w:p>
    <w:p>
      <w:pPr>
        <w:pStyle w:val="Heading1"/>
        <w:bidi w:val="0"/>
        <w:spacing w:before="240" w:after="100"/>
        <w:jc w:val="left"/>
      </w:pPr>
      <w:r>
        <w:rPr>
          <w:rFonts w:ascii="Amiri" w:hAnsi="Amiri" w:cs="Amiri" w:eastAsia="Amiri"/>
          <w:b/>
          <w:i w:val="0"/>
          <w:color w:val="1F2937"/>
          <w:sz w:val="36"/>
          <w:szCs w:val="40"/>
          <w:bCs/>
        </w:rPr>
        <w:t>Halaman 117 — bacaan penangkal dan Ayat Kursi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Halaman 118.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الْوَافِع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الْهَيْكَل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besar lanjutan hijab dengan rangkaian Asmā’ al-Ḥusnā dan ayat-ayat hijab.</w:t>
      </w:r>
    </w:p>
    <w:p>
      <w:pPr>
        <w:spacing w:before="40" w:after="100" w:line="269" w:lineRule="auto"/>
        <w:bidi w:val="0"/>
        <w:jc w:val="left"/>
      </w:pPr>
      <w:r>
        <w:rPr>
          <w:rFonts w:ascii="Amiri" w:hAnsi="Amiri" w:cs="Amiri" w:eastAsia="Amiri"/>
          <w:b w:val="0"/>
          <w:i w:val="0"/>
          <w:color w:val="1F2937"/>
          <w:sz w:val="24"/>
          <w:szCs w:val="28"/>
        </w:rPr>
        <w:t>Langkah 1: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sumpah kepada «para jin» agar menjauh dari pemegang kitab, disusul Ayat Kursi dan ayat-ayat perlindungan.</w:t>
      </w:r>
    </w:p>
    <w:p>
      <w:pPr>
        <w:spacing w:before="40" w:after="100" w:line="269" w:lineRule="auto"/>
        <w:bidi w:val="0"/>
        <w:jc w:val="left"/>
      </w:pPr>
      <w:r>
        <w:rPr>
          <w:rFonts w:ascii="Amiri" w:hAnsi="Amiri" w:cs="Amiri" w:eastAsia="Amiri"/>
          <w:b w:val="0"/>
          <w:i w:val="0"/>
          <w:color w:val="1F2937"/>
          <w:sz w:val="24"/>
          <w:szCs w:val="28"/>
        </w:rPr>
        <w:t xml:space="preserve">Langkah 2: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w:t>
      </w:r>
    </w:p>
    <w:p>
      <w:pPr>
        <w:spacing w:before="40" w:after="100" w:line="269" w:lineRule="auto"/>
        <w:bidi w:val="0"/>
        <w:jc w:val="left"/>
      </w:pPr>
      <w:r>
        <w:rPr>
          <w:rFonts w:ascii="Amiri" w:hAnsi="Amiri" w:cs="Amiri" w:eastAsia="Amiri"/>
          <w:b w:val="0"/>
          <w:i w:val="0"/>
          <w:color w:val="1F2937"/>
          <w:sz w:val="24"/>
          <w:szCs w:val="28"/>
        </w:rPr>
        <w:t>Langkah 3: Dicatat apa adanya.</w:t>
      </w:r>
    </w:p>
    <w:p>
      <w:pPr>
        <w:spacing w:before="40" w:after="100" w:line="269" w:lineRule="auto"/>
        <w:bidi w:val="0"/>
        <w:jc w:val="left"/>
      </w:pPr>
      <w:r>
        <w:rPr>
          <w:rFonts w:ascii="Amiri" w:hAnsi="Amiri" w:cs="Amiri" w:eastAsia="Amiri"/>
          <w:b w:val="0"/>
          <w:i w:val="0"/>
          <w:color w:val="1F2937"/>
          <w:sz w:val="24"/>
          <w:szCs w:val="28"/>
        </w:rPr>
        <w:t>Tujuan: Menangkal jin dari pemegang kitab dan membaca ayat perlindungan.</w:t>
      </w:r>
    </w:p>
    <w:p>
      <w:r>
        <w:br w:type="page"/>
      </w:r>
    </w:p>
    <w:p>
      <w:pPr>
        <w:pStyle w:val="Heading1"/>
        <w:bidi w:val="0"/>
        <w:spacing w:before="240" w:after="100"/>
        <w:jc w:val="left"/>
      </w:pPr>
      <w:r>
        <w:rPr>
          <w:rFonts w:ascii="Amiri" w:hAnsi="Amiri" w:cs="Amiri" w:eastAsia="Amiri"/>
          <w:b/>
          <w:i w:val="0"/>
          <w:color w:val="1F2937"/>
          <w:sz w:val="36"/>
          <w:szCs w:val="40"/>
          <w:bCs/>
        </w:rPr>
        <w:t>Halaman 118 — ayat-ayat penjagaan dan doa perlindungan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التَّزْوَايَعِ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الْمَمْسَةِ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الْأَحْمَرِ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119 —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وَالْخَلْقِ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penjagaan dari ṭawāriq al-lail wa an-nahār;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1: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 xml:space="preserve">Langkah 2: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Penjagaan dari gangguan malam dan siang.</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120 —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ha', 'ain, ghain, wau, 91119, wau, 1116, wau, tha', alif, 115, 119, shad, shad, shad, 11, 55, mim, sha' (shad dan 'ain tertulis rapat), ba', alif, jim, wa-l, shad, alif, alif berhamzah, wau, lam, alif berhamzah, 922, wau, 111, tha', alif berhamzah, 'ain, alif, ha', 5115, 111, 196, 55, wau, kaf, lam, wau, ra', 5, 'ain, 6, 'ain, wau, 49, wau, 111, dal, 'ain, 191, wau,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3: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 Mengetahui nama-nama qarinah dan menulis al-Burūj/al-Ḥadīd untuk digantungkan.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121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alif, ba, ta, tsa, jim, ha, kha, dal, dzal, ra, zai, sin, syin, shad, dhad, tha, zha. Sesudah itu redaksi final berbunyi secara harfiah: “tulis mi'ata jimin (seratus jim) begini: Kahwu lahuu (Hayya Syarahiya, Adunai, Ashba'uts,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مِائَةَ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جِمْ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Wafaq Basmalah dengan huruf alif sampai ẓā’ mengelilinginya; «hākadzā kahwu lahū» ditulis 100 kali; rangkaian «hayyā syarāhiyā…» ditulis 41 kali; ayat-ayat penjagaan dan al-Mu‘awwidzatain; wafaq 3×3 bergambar.</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w:t>
      </w:r>
    </w:p>
    <w:p>
      <w:pPr>
        <w:spacing w:before="40" w:after="100" w:line="269" w:lineRule="auto"/>
        <w:bidi w:val="0"/>
        <w:jc w:val="left"/>
      </w:pPr>
      <w:r>
        <w:rPr>
          <w:rFonts w:ascii="Amiri" w:hAnsi="Amiri" w:cs="Amiri" w:eastAsia="Amiri"/>
          <w:b w:val="0"/>
          <w:i w:val="0"/>
          <w:color w:val="1F2937"/>
          <w:sz w:val="24"/>
          <w:szCs w:val="28"/>
        </w:rPr>
        <w:t>Langkah 2: Ditulis huruf abjad mengelilinginya.</w:t>
      </w:r>
    </w:p>
    <w:p>
      <w:pPr>
        <w:spacing w:before="40" w:after="100" w:line="269" w:lineRule="auto"/>
        <w:bidi w:val="0"/>
        <w:jc w:val="left"/>
      </w:pPr>
      <w:r>
        <w:rPr>
          <w:rFonts w:ascii="Amiri" w:hAnsi="Amiri" w:cs="Amiri" w:eastAsia="Amiri"/>
          <w:b w:val="0"/>
          <w:i w:val="0"/>
          <w:color w:val="1F2937"/>
          <w:sz w:val="24"/>
          <w:szCs w:val="28"/>
        </w:rPr>
        <w:t>Langkah 3: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w:t>
      </w:r>
    </w:p>
    <w:p>
      <w:pPr>
        <w:spacing w:before="40" w:after="100" w:line="269" w:lineRule="auto"/>
        <w:bidi w:val="0"/>
        <w:jc w:val="left"/>
      </w:pPr>
      <w:r>
        <w:rPr>
          <w:rFonts w:ascii="Amiri" w:hAnsi="Amiri" w:cs="Amiri" w:eastAsia="Amiri"/>
          <w:b w:val="0"/>
          <w:i w:val="0"/>
          <w:color w:val="1F2937"/>
          <w:sz w:val="24"/>
          <w:szCs w:val="28"/>
        </w:rPr>
        <w:t>Langkah 4: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w:t>
      </w:r>
    </w:p>
    <w:p>
      <w:pPr>
        <w:spacing w:before="40" w:after="100" w:line="269" w:lineRule="auto"/>
        <w:bidi w:val="0"/>
        <w:jc w:val="left"/>
      </w:pPr>
      <w:r>
        <w:rPr>
          <w:rFonts w:ascii="Amiri" w:hAnsi="Amiri" w:cs="Amiri" w:eastAsia="Amiri"/>
          <w:b w:val="0"/>
          <w:i w:val="0"/>
          <w:color w:val="1F2937"/>
          <w:sz w:val="24"/>
          <w:szCs w:val="28"/>
        </w:rPr>
        <w:t xml:space="preserve">Langkah 5: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Membuat ḥijāb al-qarnā’.</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مُحَمَّدٍ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1: 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2: 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 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